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5D9" w:rsidRPr="00AF1D29" w:rsidRDefault="009875D9" w:rsidP="00947DA0">
      <w:pPr>
        <w:tabs>
          <w:tab w:val="left" w:pos="-720"/>
        </w:tabs>
        <w:suppressAutoHyphens/>
        <w:jc w:val="center"/>
        <w:rPr>
          <w:rFonts w:ascii="Bookman Old Style" w:hAnsi="Bookman Old Style" w:cs="Tahoma"/>
          <w:b/>
          <w:bCs/>
          <w:strike/>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9875D9" w:rsidRPr="00AF1D29" w:rsidRDefault="009875D9" w:rsidP="00947DA0">
      <w:pPr>
        <w:tabs>
          <w:tab w:val="left" w:pos="-720"/>
        </w:tabs>
        <w:suppressAutoHyphens/>
        <w:jc w:val="center"/>
        <w:rPr>
          <w:rFonts w:ascii="Bookman Old Style" w:hAnsi="Bookman Old Style"/>
          <w:b/>
          <w:spacing w:val="-2"/>
          <w:sz w:val="22"/>
          <w:szCs w:val="22"/>
          <w:lang w:val="es-ES_tradnl"/>
        </w:rPr>
      </w:pPr>
    </w:p>
    <w:p w:rsidR="00F01BD3" w:rsidRPr="00AF1D29" w:rsidRDefault="00383CBE" w:rsidP="00F01BD3">
      <w:pPr>
        <w:pStyle w:val="Estilo"/>
        <w:ind w:right="-1"/>
        <w:contextualSpacing/>
        <w:jc w:val="center"/>
        <w:rPr>
          <w:rStyle w:val="nfasis"/>
          <w:rFonts w:ascii="Bookman Old Style" w:eastAsia="Times New Roman" w:hAnsi="Bookman Old Style" w:cs="Tahoma"/>
          <w:b/>
          <w:sz w:val="28"/>
          <w:szCs w:val="28"/>
          <w:lang w:eastAsia="es-EC"/>
        </w:rPr>
      </w:pPr>
      <w:r w:rsidRPr="00AF1D29">
        <w:rPr>
          <w:rStyle w:val="nfasis"/>
          <w:rFonts w:ascii="Bookman Old Style" w:hAnsi="Bookman Old Style"/>
          <w:b/>
          <w:sz w:val="28"/>
          <w:szCs w:val="28"/>
        </w:rPr>
        <w:t xml:space="preserve">PLIEGOS PARA </w:t>
      </w:r>
      <w:r w:rsidR="00F01BD3" w:rsidRPr="00AF1D29">
        <w:rPr>
          <w:rStyle w:val="nfasis"/>
          <w:rFonts w:ascii="Bookman Old Style" w:eastAsia="Times New Roman" w:hAnsi="Bookman Old Style" w:cs="Tahoma"/>
          <w:b/>
          <w:sz w:val="28"/>
          <w:szCs w:val="28"/>
          <w:lang w:eastAsia="es-EC"/>
        </w:rPr>
        <w:t>ADQUISICIÓN E INSTALACIÓN</w:t>
      </w:r>
      <w:r w:rsidRPr="00AF1D29">
        <w:rPr>
          <w:rStyle w:val="nfasis"/>
          <w:rFonts w:ascii="Bookman Old Style" w:hAnsi="Bookman Old Style"/>
          <w:b/>
          <w:sz w:val="28"/>
          <w:szCs w:val="28"/>
        </w:rPr>
        <w:t xml:space="preserve"> DE </w:t>
      </w:r>
    </w:p>
    <w:p w:rsidR="00F01BD3" w:rsidRPr="00AF1D29" w:rsidRDefault="00F01BD3" w:rsidP="00F01BD3">
      <w:pPr>
        <w:pStyle w:val="Estilo"/>
        <w:ind w:right="-1"/>
        <w:contextualSpacing/>
        <w:jc w:val="center"/>
        <w:rPr>
          <w:rStyle w:val="nfasis"/>
          <w:rFonts w:ascii="Bookman Old Style" w:hAnsi="Bookman Old Style" w:cs="Tahoma"/>
          <w:b/>
          <w:sz w:val="28"/>
          <w:szCs w:val="28"/>
        </w:rPr>
      </w:pPr>
      <w:r w:rsidRPr="00AF1D29">
        <w:rPr>
          <w:rStyle w:val="nfasis"/>
          <w:rFonts w:ascii="Bookman Old Style" w:eastAsia="Times New Roman" w:hAnsi="Bookman Old Style" w:cs="Tahoma"/>
          <w:b/>
          <w:sz w:val="28"/>
          <w:szCs w:val="28"/>
          <w:lang w:eastAsia="es-EC"/>
        </w:rPr>
        <w:t xml:space="preserve">DOS EQUIPOS SERVIDORES </w:t>
      </w:r>
      <w:r w:rsidRPr="00AF1D29">
        <w:rPr>
          <w:rStyle w:val="nfasis"/>
          <w:rFonts w:ascii="Bookman Old Style" w:hAnsi="Bookman Old Style" w:cs="Tahoma"/>
          <w:b/>
          <w:sz w:val="28"/>
          <w:szCs w:val="28"/>
        </w:rPr>
        <w:t>PARA</w:t>
      </w:r>
      <w:r w:rsidR="00383CBE" w:rsidRPr="00AF1D29">
        <w:rPr>
          <w:rStyle w:val="nfasis"/>
          <w:rFonts w:ascii="Bookman Old Style" w:hAnsi="Bookman Old Style"/>
          <w:b/>
          <w:sz w:val="28"/>
          <w:szCs w:val="28"/>
        </w:rPr>
        <w:t xml:space="preserve"> LA </w:t>
      </w:r>
    </w:p>
    <w:p w:rsidR="00772DF8" w:rsidRPr="00AF1D29" w:rsidRDefault="00383CBE">
      <w:pPr>
        <w:pStyle w:val="Estilo"/>
        <w:ind w:right="-1"/>
        <w:contextualSpacing/>
        <w:jc w:val="center"/>
        <w:rPr>
          <w:rStyle w:val="nfasis"/>
          <w:rFonts w:ascii="Bookman Old Style" w:hAnsi="Bookman Old Style"/>
          <w:b/>
          <w:sz w:val="28"/>
          <w:szCs w:val="28"/>
        </w:rPr>
      </w:pPr>
      <w:r w:rsidRPr="00AF1D29">
        <w:rPr>
          <w:rStyle w:val="nfasis"/>
          <w:rFonts w:ascii="Bookman Old Style" w:hAnsi="Bookman Old Style"/>
          <w:b/>
          <w:sz w:val="28"/>
          <w:szCs w:val="28"/>
        </w:rPr>
        <w:t>FLOTA PETROLERA ECUATORIANA – FLOPEC</w:t>
      </w:r>
    </w:p>
    <w:p w:rsidR="00F01BD3" w:rsidRPr="00AF1D29" w:rsidRDefault="00F01BD3" w:rsidP="00F01BD3">
      <w:pPr>
        <w:pStyle w:val="Estilo"/>
        <w:ind w:right="-1"/>
        <w:contextualSpacing/>
        <w:jc w:val="center"/>
        <w:rPr>
          <w:rStyle w:val="nfasis"/>
          <w:rFonts w:ascii="Bookman Old Style" w:eastAsia="Times New Roman" w:hAnsi="Bookman Old Style" w:cs="Tahoma"/>
          <w:sz w:val="22"/>
          <w:szCs w:val="22"/>
          <w:lang w:eastAsia="es-EC"/>
        </w:rPr>
      </w:pPr>
    </w:p>
    <w:p w:rsidR="00E5728F" w:rsidRPr="00AF1D29" w:rsidRDefault="00E5728F" w:rsidP="00F01BD3">
      <w:pPr>
        <w:tabs>
          <w:tab w:val="left" w:pos="-720"/>
        </w:tabs>
        <w:suppressAutoHyphens/>
        <w:jc w:val="center"/>
        <w:rPr>
          <w:rFonts w:ascii="Bookman Old Style" w:hAnsi="Bookman Old Style" w:cs="Tahoma"/>
          <w:b/>
          <w:spacing w:val="-3"/>
          <w:sz w:val="22"/>
          <w:szCs w:val="22"/>
        </w:rPr>
      </w:pPr>
    </w:p>
    <w:p w:rsidR="00E5728F" w:rsidRPr="00AF1D29" w:rsidRDefault="00E5728F" w:rsidP="00947DA0">
      <w:pPr>
        <w:suppressAutoHyphens/>
        <w:jc w:val="center"/>
        <w:rPr>
          <w:rFonts w:ascii="Bookman Old Style" w:hAnsi="Bookman Old Style" w:cs="Tahoma"/>
          <w:b/>
          <w:spacing w:val="-3"/>
          <w:sz w:val="22"/>
          <w:szCs w:val="22"/>
          <w:lang w:val="es-ES_tradnl"/>
        </w:rPr>
      </w:pPr>
    </w:p>
    <w:p w:rsidR="00772DF8" w:rsidRPr="00AF1D29" w:rsidRDefault="00772DF8">
      <w:pPr>
        <w:suppressAutoHyphens/>
        <w:jc w:val="center"/>
        <w:rPr>
          <w:rFonts w:ascii="Bookman Old Style" w:hAnsi="Bookman Old Style"/>
          <w:b/>
          <w:spacing w:val="-3"/>
          <w:sz w:val="22"/>
          <w:szCs w:val="22"/>
          <w:lang w:val="es-ES_tradnl"/>
        </w:rPr>
      </w:pPr>
    </w:p>
    <w:p w:rsidR="00947DA0" w:rsidRPr="00AF1D29" w:rsidRDefault="00947DA0" w:rsidP="00947DA0">
      <w:pPr>
        <w:suppressAutoHyphens/>
        <w:jc w:val="center"/>
        <w:rPr>
          <w:rFonts w:ascii="Bookman Old Style" w:hAnsi="Bookman Old Style"/>
          <w:b/>
          <w:spacing w:val="-3"/>
          <w:sz w:val="22"/>
          <w:szCs w:val="22"/>
          <w:lang w:val="es-ES_tradnl"/>
        </w:rPr>
      </w:pPr>
    </w:p>
    <w:p w:rsidR="002D3816" w:rsidRPr="00AF1D29" w:rsidRDefault="002D3816" w:rsidP="00947DA0">
      <w:pPr>
        <w:pStyle w:val="Ttulo"/>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Contenido</w:t>
      </w:r>
    </w:p>
    <w:p w:rsidR="002D3816" w:rsidRPr="00AF1D29" w:rsidRDefault="002D3816" w:rsidP="00947DA0">
      <w:pPr>
        <w:pStyle w:val="Ttulo"/>
        <w:jc w:val="both"/>
        <w:rPr>
          <w:rFonts w:ascii="Bookman Old Style" w:hAnsi="Bookman Old Style"/>
          <w:b w:val="0"/>
          <w:spacing w:val="-3"/>
          <w:sz w:val="22"/>
          <w:szCs w:val="22"/>
          <w:lang w:val="es-ES_tradnl"/>
        </w:rPr>
      </w:pPr>
    </w:p>
    <w:p w:rsidR="002D3816" w:rsidRPr="00AF1D29" w:rsidRDefault="002D3816" w:rsidP="00947DA0">
      <w:pPr>
        <w:pStyle w:val="Ttulo"/>
        <w:jc w:val="both"/>
        <w:rPr>
          <w:rFonts w:ascii="Bookman Old Style" w:hAnsi="Bookman Old Style"/>
          <w:b w:val="0"/>
          <w:spacing w:val="-3"/>
          <w:sz w:val="22"/>
          <w:szCs w:val="22"/>
          <w:lang w:val="es-ES_tradnl"/>
        </w:rPr>
      </w:pPr>
      <w:r w:rsidRPr="00AF1D29">
        <w:rPr>
          <w:rFonts w:ascii="Bookman Old Style" w:hAnsi="Bookman Old Style"/>
          <w:b w:val="0"/>
          <w:spacing w:val="-3"/>
          <w:sz w:val="22"/>
          <w:szCs w:val="22"/>
          <w:lang w:val="es-ES_tradnl"/>
        </w:rPr>
        <w:t>Sección 1.</w:t>
      </w:r>
      <w:r w:rsidR="00207340" w:rsidRPr="00AF1D29">
        <w:rPr>
          <w:rFonts w:ascii="Bookman Old Style" w:hAnsi="Bookman Old Style"/>
          <w:b w:val="0"/>
          <w:spacing w:val="-3"/>
          <w:sz w:val="22"/>
          <w:szCs w:val="22"/>
          <w:lang w:val="es-ES_tradnl"/>
        </w:rPr>
        <w:t xml:space="preserve"> </w:t>
      </w:r>
      <w:r w:rsidRPr="00AF1D29">
        <w:rPr>
          <w:rFonts w:ascii="Bookman Old Style" w:hAnsi="Bookman Old Style" w:cs="Tahoma"/>
          <w:b w:val="0"/>
          <w:spacing w:val="-3"/>
          <w:sz w:val="22"/>
          <w:szCs w:val="22"/>
          <w:lang w:val="es-ES_tradnl"/>
        </w:rPr>
        <w:t xml:space="preserve"> </w:t>
      </w:r>
      <w:r w:rsidRPr="00AF1D29">
        <w:rPr>
          <w:rFonts w:ascii="Bookman Old Style" w:hAnsi="Bookman Old Style"/>
          <w:b w:val="0"/>
          <w:spacing w:val="-3"/>
          <w:sz w:val="22"/>
          <w:szCs w:val="22"/>
          <w:lang w:val="es-ES_tradnl"/>
        </w:rPr>
        <w:t>Convocatoria</w:t>
      </w:r>
    </w:p>
    <w:p w:rsidR="002D3816" w:rsidRPr="00AF1D29" w:rsidRDefault="002D3816" w:rsidP="0059672F">
      <w:pPr>
        <w:pStyle w:val="Ttulo"/>
        <w:jc w:val="both"/>
        <w:rPr>
          <w:rFonts w:ascii="Bookman Old Style" w:hAnsi="Bookman Old Style"/>
          <w:b w:val="0"/>
          <w:spacing w:val="-3"/>
          <w:sz w:val="22"/>
          <w:szCs w:val="22"/>
          <w:lang w:val="es-ES_tradnl"/>
        </w:rPr>
      </w:pPr>
      <w:r w:rsidRPr="00AF1D29">
        <w:rPr>
          <w:rFonts w:ascii="Bookman Old Style" w:hAnsi="Bookman Old Style"/>
          <w:b w:val="0"/>
          <w:spacing w:val="-3"/>
          <w:sz w:val="22"/>
          <w:szCs w:val="22"/>
          <w:lang w:val="es-ES_tradnl"/>
        </w:rPr>
        <w:t>Sección 2.</w:t>
      </w:r>
      <w:r w:rsidR="00207340" w:rsidRPr="00AF1D29">
        <w:rPr>
          <w:rFonts w:ascii="Bookman Old Style" w:hAnsi="Bookman Old Style"/>
          <w:b w:val="0"/>
          <w:spacing w:val="-3"/>
          <w:sz w:val="22"/>
          <w:szCs w:val="22"/>
          <w:lang w:val="es-ES_tradnl"/>
        </w:rPr>
        <w:t xml:space="preserve"> </w:t>
      </w:r>
      <w:r w:rsidRPr="00AF1D29">
        <w:rPr>
          <w:rFonts w:ascii="Bookman Old Style" w:hAnsi="Bookman Old Style" w:cs="Tahoma"/>
          <w:b w:val="0"/>
          <w:spacing w:val="-3"/>
          <w:sz w:val="22"/>
          <w:szCs w:val="22"/>
          <w:lang w:val="es-ES_tradnl"/>
        </w:rPr>
        <w:t xml:space="preserve"> </w:t>
      </w:r>
      <w:r w:rsidRPr="00AF1D29">
        <w:rPr>
          <w:rFonts w:ascii="Bookman Old Style" w:hAnsi="Bookman Old Style"/>
          <w:b w:val="0"/>
          <w:spacing w:val="-3"/>
          <w:sz w:val="22"/>
          <w:szCs w:val="22"/>
          <w:lang w:val="es-ES_tradnl"/>
        </w:rPr>
        <w:t>In</w:t>
      </w:r>
      <w:r w:rsidR="00C1718A" w:rsidRPr="00AF1D29">
        <w:rPr>
          <w:rFonts w:ascii="Bookman Old Style" w:hAnsi="Bookman Old Style"/>
          <w:b w:val="0"/>
          <w:spacing w:val="-3"/>
          <w:sz w:val="22"/>
          <w:szCs w:val="22"/>
          <w:lang w:val="es-ES_tradnl"/>
        </w:rPr>
        <w:t>strucci</w:t>
      </w:r>
      <w:r w:rsidR="00947DA0" w:rsidRPr="00AF1D29">
        <w:rPr>
          <w:rFonts w:ascii="Bookman Old Style" w:hAnsi="Bookman Old Style"/>
          <w:b w:val="0"/>
          <w:spacing w:val="-3"/>
          <w:sz w:val="22"/>
          <w:szCs w:val="22"/>
          <w:lang w:val="es-ES_tradnl"/>
        </w:rPr>
        <w:t>o</w:t>
      </w:r>
      <w:r w:rsidR="00C1718A" w:rsidRPr="00AF1D29">
        <w:rPr>
          <w:rFonts w:ascii="Bookman Old Style" w:hAnsi="Bookman Old Style"/>
          <w:b w:val="0"/>
          <w:spacing w:val="-3"/>
          <w:sz w:val="22"/>
          <w:szCs w:val="22"/>
          <w:lang w:val="es-ES_tradnl"/>
        </w:rPr>
        <w:t>n</w:t>
      </w:r>
      <w:r w:rsidR="00947DA0" w:rsidRPr="00AF1D29">
        <w:rPr>
          <w:rFonts w:ascii="Bookman Old Style" w:hAnsi="Bookman Old Style"/>
          <w:b w:val="0"/>
          <w:spacing w:val="-3"/>
          <w:sz w:val="22"/>
          <w:szCs w:val="22"/>
          <w:lang w:val="es-ES_tradnl"/>
        </w:rPr>
        <w:t>es</w:t>
      </w:r>
      <w:r w:rsidR="00C1718A" w:rsidRPr="00AF1D29">
        <w:rPr>
          <w:rFonts w:ascii="Bookman Old Style" w:hAnsi="Bookman Old Style"/>
          <w:b w:val="0"/>
          <w:spacing w:val="-3"/>
          <w:sz w:val="22"/>
          <w:szCs w:val="22"/>
          <w:lang w:val="es-ES_tradnl"/>
        </w:rPr>
        <w:t xml:space="preserve"> </w:t>
      </w:r>
      <w:r w:rsidR="00971C82" w:rsidRPr="00AF1D29">
        <w:rPr>
          <w:rFonts w:ascii="Bookman Old Style" w:hAnsi="Bookman Old Style"/>
          <w:b w:val="0"/>
          <w:spacing w:val="-3"/>
          <w:sz w:val="22"/>
          <w:szCs w:val="22"/>
          <w:lang w:val="es-ES_tradnl"/>
        </w:rPr>
        <w:t>par</w:t>
      </w:r>
      <w:r w:rsidR="00C1718A" w:rsidRPr="00AF1D29">
        <w:rPr>
          <w:rFonts w:ascii="Bookman Old Style" w:hAnsi="Bookman Old Style"/>
          <w:b w:val="0"/>
          <w:spacing w:val="-3"/>
          <w:sz w:val="22"/>
          <w:szCs w:val="22"/>
          <w:lang w:val="es-ES_tradnl"/>
        </w:rPr>
        <w:t>a los oferentes</w:t>
      </w:r>
    </w:p>
    <w:p w:rsidR="0011245F" w:rsidRDefault="0059672F" w:rsidP="0011245F">
      <w:pPr>
        <w:pStyle w:val="Ttulo"/>
        <w:jc w:val="both"/>
        <w:rPr>
          <w:rFonts w:ascii="Bookman Old Style" w:hAnsi="Bookman Old Style"/>
          <w:b w:val="0"/>
          <w:spacing w:val="-3"/>
          <w:sz w:val="22"/>
          <w:szCs w:val="22"/>
          <w:lang w:val="es-ES_tradnl"/>
        </w:rPr>
      </w:pPr>
      <w:r>
        <w:rPr>
          <w:rFonts w:ascii="Bookman Old Style" w:hAnsi="Bookman Old Style"/>
          <w:b w:val="0"/>
          <w:spacing w:val="-3"/>
          <w:sz w:val="22"/>
          <w:szCs w:val="22"/>
          <w:lang w:val="es-ES_tradnl"/>
        </w:rPr>
        <w:t>Sección 3</w:t>
      </w:r>
      <w:r w:rsidR="0011245F" w:rsidRPr="00AF1D29">
        <w:rPr>
          <w:rFonts w:ascii="Bookman Old Style" w:hAnsi="Bookman Old Style"/>
          <w:b w:val="0"/>
          <w:spacing w:val="-3"/>
          <w:sz w:val="22"/>
          <w:szCs w:val="22"/>
          <w:lang w:val="es-ES_tradnl"/>
        </w:rPr>
        <w:t>.</w:t>
      </w:r>
      <w:r w:rsidR="00207340" w:rsidRPr="00AF1D29">
        <w:rPr>
          <w:rFonts w:ascii="Bookman Old Style" w:hAnsi="Bookman Old Style"/>
          <w:b w:val="0"/>
          <w:spacing w:val="-3"/>
          <w:sz w:val="22"/>
          <w:szCs w:val="22"/>
          <w:lang w:val="es-ES_tradnl"/>
        </w:rPr>
        <w:t xml:space="preserve"> </w:t>
      </w:r>
      <w:r w:rsidR="0011245F" w:rsidRPr="00AF1D29">
        <w:rPr>
          <w:rFonts w:ascii="Bookman Old Style" w:hAnsi="Bookman Old Style" w:cs="Tahoma"/>
          <w:b w:val="0"/>
          <w:spacing w:val="-3"/>
          <w:sz w:val="22"/>
          <w:szCs w:val="22"/>
          <w:lang w:val="es-ES_tradnl"/>
        </w:rPr>
        <w:t xml:space="preserve"> </w:t>
      </w:r>
      <w:r w:rsidR="0011245F" w:rsidRPr="00AF1D29">
        <w:rPr>
          <w:rFonts w:ascii="Bookman Old Style" w:hAnsi="Bookman Old Style"/>
          <w:b w:val="0"/>
          <w:spacing w:val="-3"/>
          <w:sz w:val="22"/>
          <w:szCs w:val="22"/>
          <w:lang w:val="es-ES_tradnl"/>
        </w:rPr>
        <w:t>Especificaciones Técnicas</w:t>
      </w:r>
    </w:p>
    <w:p w:rsidR="0059672F" w:rsidRPr="00AF1D29" w:rsidRDefault="0059672F" w:rsidP="0059672F">
      <w:pPr>
        <w:pStyle w:val="Ttulo"/>
        <w:jc w:val="both"/>
        <w:rPr>
          <w:rFonts w:ascii="Bookman Old Style" w:hAnsi="Bookman Old Style"/>
          <w:b w:val="0"/>
          <w:spacing w:val="-3"/>
          <w:sz w:val="22"/>
          <w:szCs w:val="22"/>
          <w:lang w:val="es-ES_tradnl"/>
        </w:rPr>
      </w:pPr>
      <w:r>
        <w:rPr>
          <w:rFonts w:ascii="Bookman Old Style" w:hAnsi="Bookman Old Style"/>
          <w:b w:val="0"/>
          <w:spacing w:val="-3"/>
          <w:sz w:val="22"/>
          <w:szCs w:val="22"/>
          <w:lang w:val="es-ES_tradnl"/>
        </w:rPr>
        <w:t>Sección 4</w:t>
      </w:r>
      <w:r w:rsidRPr="00AF1D29">
        <w:rPr>
          <w:rFonts w:ascii="Bookman Old Style" w:hAnsi="Bookman Old Style"/>
          <w:b w:val="0"/>
          <w:spacing w:val="-3"/>
          <w:sz w:val="22"/>
          <w:szCs w:val="22"/>
          <w:lang w:val="es-ES_tradnl"/>
        </w:rPr>
        <w:t xml:space="preserve">. </w:t>
      </w:r>
      <w:r w:rsidRPr="00AF1D29">
        <w:rPr>
          <w:rFonts w:ascii="Bookman Old Style" w:hAnsi="Bookman Old Style" w:cs="Tahoma"/>
          <w:b w:val="0"/>
          <w:spacing w:val="-3"/>
          <w:sz w:val="22"/>
          <w:szCs w:val="22"/>
          <w:lang w:val="es-ES_tradnl"/>
        </w:rPr>
        <w:t xml:space="preserve"> </w:t>
      </w:r>
      <w:r w:rsidRPr="00AF1D29">
        <w:rPr>
          <w:rFonts w:ascii="Bookman Old Style" w:hAnsi="Bookman Old Style"/>
          <w:b w:val="0"/>
          <w:spacing w:val="-3"/>
          <w:sz w:val="22"/>
          <w:szCs w:val="22"/>
          <w:lang w:val="es-ES_tradnl"/>
        </w:rPr>
        <w:t>Etapas del procedimiento</w:t>
      </w:r>
    </w:p>
    <w:p w:rsidR="00C1718A" w:rsidRPr="00AF1D29" w:rsidRDefault="00C1718A" w:rsidP="00947DA0">
      <w:pPr>
        <w:pStyle w:val="Ttulo"/>
        <w:jc w:val="both"/>
        <w:rPr>
          <w:rFonts w:ascii="Bookman Old Style" w:hAnsi="Bookman Old Style"/>
          <w:b w:val="0"/>
          <w:spacing w:val="-3"/>
          <w:sz w:val="22"/>
          <w:szCs w:val="22"/>
          <w:lang w:val="es-ES_tradnl"/>
        </w:rPr>
      </w:pPr>
      <w:r w:rsidRPr="00AF1D29">
        <w:rPr>
          <w:rFonts w:ascii="Bookman Old Style" w:hAnsi="Bookman Old Style"/>
          <w:b w:val="0"/>
          <w:spacing w:val="-3"/>
          <w:sz w:val="22"/>
          <w:szCs w:val="22"/>
          <w:lang w:val="es-ES_tradnl"/>
        </w:rPr>
        <w:t xml:space="preserve">Sección </w:t>
      </w:r>
      <w:r w:rsidR="0011245F" w:rsidRPr="00AF1D29">
        <w:rPr>
          <w:rFonts w:ascii="Bookman Old Style" w:hAnsi="Bookman Old Style"/>
          <w:b w:val="0"/>
          <w:spacing w:val="-3"/>
          <w:sz w:val="22"/>
          <w:szCs w:val="22"/>
          <w:lang w:val="es-ES_tradnl"/>
        </w:rPr>
        <w:t>5</w:t>
      </w:r>
      <w:r w:rsidRPr="00AF1D29">
        <w:rPr>
          <w:rFonts w:ascii="Bookman Old Style" w:hAnsi="Bookman Old Style"/>
          <w:b w:val="0"/>
          <w:spacing w:val="-3"/>
          <w:sz w:val="22"/>
          <w:szCs w:val="22"/>
          <w:lang w:val="es-ES_tradnl"/>
        </w:rPr>
        <w:t>.</w:t>
      </w:r>
      <w:r w:rsidR="00207340" w:rsidRPr="00AF1D29">
        <w:rPr>
          <w:rFonts w:ascii="Bookman Old Style" w:hAnsi="Bookman Old Style"/>
          <w:b w:val="0"/>
          <w:spacing w:val="-3"/>
          <w:sz w:val="22"/>
          <w:szCs w:val="22"/>
          <w:lang w:val="es-ES_tradnl"/>
        </w:rPr>
        <w:t xml:space="preserve"> </w:t>
      </w:r>
      <w:r w:rsidRPr="00AF1D29">
        <w:rPr>
          <w:rFonts w:ascii="Bookman Old Style" w:hAnsi="Bookman Old Style" w:cs="Tahoma"/>
          <w:b w:val="0"/>
          <w:spacing w:val="-3"/>
          <w:sz w:val="22"/>
          <w:szCs w:val="22"/>
          <w:lang w:val="es-ES_tradnl"/>
        </w:rPr>
        <w:t xml:space="preserve"> </w:t>
      </w:r>
      <w:r w:rsidR="00D7160C" w:rsidRPr="00AF1D29">
        <w:rPr>
          <w:rFonts w:ascii="Bookman Old Style" w:hAnsi="Bookman Old Style"/>
          <w:b w:val="0"/>
          <w:spacing w:val="-3"/>
          <w:sz w:val="22"/>
          <w:szCs w:val="22"/>
          <w:lang w:val="es-ES_tradnl"/>
        </w:rPr>
        <w:t>Proyecto de contrato</w:t>
      </w:r>
    </w:p>
    <w:p w:rsidR="002D3816" w:rsidRPr="00AF1D29" w:rsidRDefault="002D3816" w:rsidP="00947DA0">
      <w:pPr>
        <w:pStyle w:val="Ttulo"/>
        <w:jc w:val="both"/>
        <w:rPr>
          <w:rFonts w:ascii="Bookman Old Style" w:hAnsi="Bookman Old Style"/>
          <w:b w:val="0"/>
          <w:spacing w:val="-3"/>
          <w:sz w:val="22"/>
          <w:szCs w:val="22"/>
          <w:lang w:val="es-ES_tradnl"/>
        </w:rPr>
      </w:pPr>
      <w:r w:rsidRPr="00AF1D29">
        <w:rPr>
          <w:rFonts w:ascii="Bookman Old Style" w:hAnsi="Bookman Old Style"/>
          <w:b w:val="0"/>
          <w:spacing w:val="-3"/>
          <w:sz w:val="22"/>
          <w:szCs w:val="22"/>
          <w:lang w:val="es-ES_tradnl"/>
        </w:rPr>
        <w:t xml:space="preserve">Sección </w:t>
      </w:r>
      <w:r w:rsidR="0011245F" w:rsidRPr="00AF1D29">
        <w:rPr>
          <w:rFonts w:ascii="Bookman Old Style" w:hAnsi="Bookman Old Style"/>
          <w:b w:val="0"/>
          <w:spacing w:val="-3"/>
          <w:sz w:val="22"/>
          <w:szCs w:val="22"/>
          <w:lang w:val="es-ES_tradnl"/>
        </w:rPr>
        <w:t>6</w:t>
      </w:r>
      <w:r w:rsidRPr="00AF1D29">
        <w:rPr>
          <w:rFonts w:ascii="Bookman Old Style" w:hAnsi="Bookman Old Style"/>
          <w:b w:val="0"/>
          <w:spacing w:val="-3"/>
          <w:sz w:val="22"/>
          <w:szCs w:val="22"/>
          <w:lang w:val="es-ES_tradnl"/>
        </w:rPr>
        <w:t>.</w:t>
      </w:r>
      <w:r w:rsidR="00207340" w:rsidRPr="00AF1D29">
        <w:rPr>
          <w:rFonts w:ascii="Bookman Old Style" w:hAnsi="Bookman Old Style"/>
          <w:b w:val="0"/>
          <w:spacing w:val="-3"/>
          <w:sz w:val="22"/>
          <w:szCs w:val="22"/>
          <w:lang w:val="es-ES_tradnl"/>
        </w:rPr>
        <w:t xml:space="preserve"> </w:t>
      </w:r>
      <w:r w:rsidRPr="00AF1D29">
        <w:rPr>
          <w:rFonts w:ascii="Bookman Old Style" w:hAnsi="Bookman Old Style" w:cs="Tahoma"/>
          <w:b w:val="0"/>
          <w:spacing w:val="-3"/>
          <w:sz w:val="22"/>
          <w:szCs w:val="22"/>
          <w:lang w:val="es-ES_tradnl"/>
        </w:rPr>
        <w:t xml:space="preserve"> </w:t>
      </w:r>
      <w:r w:rsidR="00D7160C" w:rsidRPr="00AF1D29">
        <w:rPr>
          <w:rFonts w:ascii="Bookman Old Style" w:hAnsi="Bookman Old Style"/>
          <w:b w:val="0"/>
          <w:spacing w:val="-3"/>
          <w:sz w:val="22"/>
          <w:szCs w:val="22"/>
          <w:lang w:val="es-ES_tradnl"/>
        </w:rPr>
        <w:t>Formularios</w:t>
      </w:r>
    </w:p>
    <w:p w:rsidR="002D3816" w:rsidRPr="00AF1D29" w:rsidRDefault="002D3816" w:rsidP="00947DA0">
      <w:pPr>
        <w:tabs>
          <w:tab w:val="left" w:pos="-720"/>
          <w:tab w:val="left" w:pos="900"/>
          <w:tab w:val="left" w:pos="1080"/>
          <w:tab w:val="left" w:pos="1620"/>
          <w:tab w:val="left" w:pos="2340"/>
          <w:tab w:val="left" w:pos="8460"/>
        </w:tabs>
        <w:suppressAutoHyphens/>
        <w:ind w:right="-119"/>
        <w:rPr>
          <w:rFonts w:ascii="Bookman Old Style" w:hAnsi="Bookman Old Style"/>
          <w:b/>
          <w:spacing w:val="-3"/>
          <w:sz w:val="22"/>
          <w:szCs w:val="22"/>
        </w:rPr>
      </w:pPr>
    </w:p>
    <w:p w:rsidR="002D3816" w:rsidRPr="00AF1D29" w:rsidRDefault="00B0703A" w:rsidP="00772DF8">
      <w:pPr>
        <w:tabs>
          <w:tab w:val="left" w:pos="900"/>
          <w:tab w:val="left" w:pos="1080"/>
          <w:tab w:val="left" w:pos="1620"/>
          <w:tab w:val="left" w:pos="2127"/>
          <w:tab w:val="left" w:pos="2700"/>
          <w:tab w:val="left" w:pos="8460"/>
        </w:tabs>
        <w:suppressAutoHyphens/>
        <w:ind w:right="-119"/>
        <w:rPr>
          <w:rFonts w:ascii="Bookman Old Style" w:hAnsi="Bookman Old Style"/>
          <w:sz w:val="22"/>
          <w:szCs w:val="22"/>
        </w:rPr>
      </w:pPr>
      <w:r w:rsidRPr="00AF1D29">
        <w:rPr>
          <w:rFonts w:ascii="Bookman Old Style" w:hAnsi="Bookman Old Style"/>
          <w:sz w:val="22"/>
          <w:szCs w:val="22"/>
        </w:rPr>
        <w:tab/>
      </w:r>
      <w:r w:rsidRPr="00AF1D29">
        <w:rPr>
          <w:rFonts w:ascii="Bookman Old Style" w:hAnsi="Bookman Old Style"/>
          <w:sz w:val="22"/>
          <w:szCs w:val="22"/>
        </w:rPr>
        <w:tab/>
      </w:r>
      <w:r w:rsidRPr="00AF1D29">
        <w:rPr>
          <w:rFonts w:ascii="Bookman Old Style" w:hAnsi="Bookman Old Style"/>
          <w:sz w:val="22"/>
          <w:szCs w:val="22"/>
        </w:rPr>
        <w:tab/>
        <w:t>6</w:t>
      </w:r>
      <w:r w:rsidR="00D7160C" w:rsidRPr="00AF1D29">
        <w:rPr>
          <w:rFonts w:ascii="Bookman Old Style" w:hAnsi="Bookman Old Style"/>
          <w:sz w:val="22"/>
          <w:szCs w:val="22"/>
        </w:rPr>
        <w:t>.1</w:t>
      </w:r>
      <w:r w:rsidR="00772DF8" w:rsidRPr="00AF1D29">
        <w:rPr>
          <w:rFonts w:ascii="Bookman Old Style" w:hAnsi="Bookman Old Style" w:cs="Tahoma"/>
          <w:sz w:val="22"/>
          <w:szCs w:val="22"/>
        </w:rPr>
        <w:tab/>
      </w:r>
      <w:r w:rsidR="002D3816" w:rsidRPr="00AF1D29">
        <w:rPr>
          <w:rFonts w:ascii="Bookman Old Style" w:hAnsi="Bookman Old Style"/>
          <w:sz w:val="22"/>
          <w:szCs w:val="22"/>
        </w:rPr>
        <w:t>Carta de presentación y compromiso</w:t>
      </w:r>
    </w:p>
    <w:p w:rsidR="00D7160C" w:rsidRPr="00AF1D29" w:rsidRDefault="00D7160C" w:rsidP="00772DF8">
      <w:pPr>
        <w:tabs>
          <w:tab w:val="left" w:pos="900"/>
          <w:tab w:val="left" w:pos="1080"/>
          <w:tab w:val="left" w:pos="1620"/>
          <w:tab w:val="left" w:pos="2127"/>
          <w:tab w:val="left" w:pos="2700"/>
          <w:tab w:val="left" w:pos="8460"/>
        </w:tabs>
        <w:suppressAutoHyphens/>
        <w:ind w:right="-119"/>
        <w:rPr>
          <w:rFonts w:ascii="Bookman Old Style" w:hAnsi="Bookman Old Style"/>
          <w:sz w:val="22"/>
          <w:szCs w:val="22"/>
        </w:rPr>
      </w:pPr>
    </w:p>
    <w:p w:rsidR="00D7160C" w:rsidRPr="00AF1D29" w:rsidRDefault="00B0703A" w:rsidP="00772DF8">
      <w:pPr>
        <w:tabs>
          <w:tab w:val="left" w:pos="900"/>
          <w:tab w:val="left" w:pos="1080"/>
          <w:tab w:val="left" w:pos="1620"/>
          <w:tab w:val="left" w:pos="2127"/>
          <w:tab w:val="left" w:pos="2700"/>
          <w:tab w:val="left" w:pos="8460"/>
        </w:tabs>
        <w:suppressAutoHyphens/>
        <w:ind w:right="-119"/>
        <w:rPr>
          <w:rFonts w:ascii="Bookman Old Style" w:hAnsi="Bookman Old Style"/>
          <w:sz w:val="22"/>
          <w:szCs w:val="22"/>
        </w:rPr>
      </w:pPr>
      <w:r w:rsidRPr="00AF1D29">
        <w:rPr>
          <w:rFonts w:ascii="Bookman Old Style" w:hAnsi="Bookman Old Style"/>
          <w:sz w:val="22"/>
          <w:szCs w:val="22"/>
        </w:rPr>
        <w:tab/>
      </w:r>
      <w:r w:rsidRPr="00AF1D29">
        <w:rPr>
          <w:rFonts w:ascii="Bookman Old Style" w:hAnsi="Bookman Old Style"/>
          <w:sz w:val="22"/>
          <w:szCs w:val="22"/>
        </w:rPr>
        <w:tab/>
      </w:r>
      <w:r w:rsidRPr="00AF1D29">
        <w:rPr>
          <w:rFonts w:ascii="Bookman Old Style" w:hAnsi="Bookman Old Style"/>
          <w:sz w:val="22"/>
          <w:szCs w:val="22"/>
        </w:rPr>
        <w:tab/>
        <w:t>6</w:t>
      </w:r>
      <w:r w:rsidR="00971C82" w:rsidRPr="00AF1D29">
        <w:rPr>
          <w:rFonts w:ascii="Bookman Old Style" w:hAnsi="Bookman Old Style"/>
          <w:sz w:val="22"/>
          <w:szCs w:val="22"/>
        </w:rPr>
        <w:t>.2</w:t>
      </w:r>
      <w:r w:rsidR="00772DF8" w:rsidRPr="00AF1D29">
        <w:rPr>
          <w:rFonts w:ascii="Bookman Old Style" w:hAnsi="Bookman Old Style"/>
          <w:sz w:val="22"/>
          <w:szCs w:val="22"/>
        </w:rPr>
        <w:tab/>
      </w:r>
      <w:r w:rsidR="00971C82" w:rsidRPr="00AF1D29">
        <w:rPr>
          <w:rFonts w:ascii="Bookman Old Style" w:hAnsi="Bookman Old Style"/>
          <w:sz w:val="22"/>
          <w:szCs w:val="22"/>
        </w:rPr>
        <w:t xml:space="preserve">Descripción del </w:t>
      </w:r>
      <w:r w:rsidR="00D7160C" w:rsidRPr="00AF1D29">
        <w:rPr>
          <w:rFonts w:ascii="Bookman Old Style" w:hAnsi="Bookman Old Style"/>
          <w:sz w:val="22"/>
          <w:szCs w:val="22"/>
        </w:rPr>
        <w:t xml:space="preserve">bien </w:t>
      </w:r>
      <w:r w:rsidR="00971C82" w:rsidRPr="00AF1D29">
        <w:rPr>
          <w:rFonts w:ascii="Bookman Old Style" w:hAnsi="Bookman Old Style"/>
          <w:sz w:val="22"/>
          <w:szCs w:val="22"/>
        </w:rPr>
        <w:t>y</w:t>
      </w:r>
      <w:r w:rsidR="00D7160C" w:rsidRPr="00AF1D29">
        <w:rPr>
          <w:rFonts w:ascii="Bookman Old Style" w:hAnsi="Bookman Old Style"/>
          <w:sz w:val="22"/>
          <w:szCs w:val="22"/>
        </w:rPr>
        <w:t xml:space="preserve"> servicio ofertado</w:t>
      </w:r>
    </w:p>
    <w:p w:rsidR="00A5487E" w:rsidRPr="00AF1D29" w:rsidRDefault="00A5487E" w:rsidP="00772DF8">
      <w:pPr>
        <w:tabs>
          <w:tab w:val="left" w:pos="900"/>
          <w:tab w:val="left" w:pos="1080"/>
          <w:tab w:val="left" w:pos="1620"/>
          <w:tab w:val="left" w:pos="2127"/>
          <w:tab w:val="left" w:pos="2700"/>
          <w:tab w:val="left" w:pos="8460"/>
        </w:tabs>
        <w:suppressAutoHyphens/>
        <w:ind w:right="-119"/>
        <w:rPr>
          <w:rFonts w:ascii="Bookman Old Style" w:hAnsi="Bookman Old Style"/>
          <w:sz w:val="22"/>
          <w:szCs w:val="22"/>
        </w:rPr>
      </w:pPr>
    </w:p>
    <w:p w:rsidR="00A5487E" w:rsidRPr="00AF1D29" w:rsidRDefault="00A5487E" w:rsidP="00772DF8">
      <w:pPr>
        <w:tabs>
          <w:tab w:val="left" w:pos="900"/>
          <w:tab w:val="left" w:pos="1080"/>
          <w:tab w:val="left" w:pos="1620"/>
          <w:tab w:val="left" w:pos="2127"/>
          <w:tab w:val="left" w:pos="2700"/>
          <w:tab w:val="left" w:pos="8460"/>
        </w:tabs>
        <w:suppressAutoHyphens/>
        <w:ind w:right="-119"/>
        <w:rPr>
          <w:rFonts w:ascii="Bookman Old Style" w:hAnsi="Bookman Old Style"/>
          <w:sz w:val="22"/>
          <w:szCs w:val="22"/>
        </w:rPr>
      </w:pPr>
      <w:r w:rsidRPr="00AF1D29">
        <w:rPr>
          <w:rFonts w:ascii="Bookman Old Style" w:hAnsi="Bookman Old Style"/>
          <w:sz w:val="22"/>
          <w:szCs w:val="22"/>
        </w:rPr>
        <w:tab/>
      </w:r>
      <w:r w:rsidRPr="00AF1D29">
        <w:rPr>
          <w:rFonts w:ascii="Bookman Old Style" w:hAnsi="Bookman Old Style"/>
          <w:sz w:val="22"/>
          <w:szCs w:val="22"/>
        </w:rPr>
        <w:tab/>
      </w:r>
      <w:r w:rsidRPr="00AF1D29">
        <w:rPr>
          <w:rFonts w:ascii="Bookman Old Style" w:hAnsi="Bookman Old Style"/>
          <w:sz w:val="22"/>
          <w:szCs w:val="22"/>
        </w:rPr>
        <w:tab/>
        <w:t>6.3</w:t>
      </w:r>
      <w:r w:rsidRPr="00AF1D29">
        <w:rPr>
          <w:rFonts w:ascii="Bookman Old Style" w:hAnsi="Bookman Old Style"/>
          <w:sz w:val="22"/>
          <w:szCs w:val="22"/>
        </w:rPr>
        <w:tab/>
        <w:t>Plan de trabajo</w:t>
      </w:r>
    </w:p>
    <w:p w:rsidR="00F10288" w:rsidRPr="00AF1D29" w:rsidRDefault="00F10288" w:rsidP="00772DF8">
      <w:pPr>
        <w:tabs>
          <w:tab w:val="left" w:pos="900"/>
          <w:tab w:val="left" w:pos="1080"/>
          <w:tab w:val="left" w:pos="1620"/>
          <w:tab w:val="left" w:pos="2127"/>
          <w:tab w:val="left" w:pos="2700"/>
          <w:tab w:val="left" w:pos="8460"/>
        </w:tabs>
        <w:suppressAutoHyphens/>
        <w:ind w:right="-119"/>
        <w:rPr>
          <w:rFonts w:ascii="Bookman Old Style" w:hAnsi="Bookman Old Style"/>
          <w:sz w:val="22"/>
          <w:szCs w:val="22"/>
        </w:rPr>
      </w:pPr>
    </w:p>
    <w:p w:rsidR="00F10288" w:rsidRPr="00AF1D29" w:rsidRDefault="00B0703A" w:rsidP="00772DF8">
      <w:pPr>
        <w:tabs>
          <w:tab w:val="left" w:pos="900"/>
          <w:tab w:val="left" w:pos="1080"/>
          <w:tab w:val="left" w:pos="1620"/>
          <w:tab w:val="left" w:pos="2127"/>
          <w:tab w:val="left" w:pos="2700"/>
          <w:tab w:val="left" w:pos="8460"/>
        </w:tabs>
        <w:suppressAutoHyphens/>
        <w:ind w:right="-119"/>
        <w:rPr>
          <w:rFonts w:ascii="Bookman Old Style" w:hAnsi="Bookman Old Style"/>
          <w:sz w:val="22"/>
          <w:szCs w:val="22"/>
        </w:rPr>
      </w:pPr>
      <w:r w:rsidRPr="00AF1D29">
        <w:rPr>
          <w:rFonts w:ascii="Bookman Old Style" w:hAnsi="Bookman Old Style"/>
          <w:sz w:val="22"/>
          <w:szCs w:val="22"/>
        </w:rPr>
        <w:tab/>
      </w:r>
      <w:r w:rsidRPr="00AF1D29">
        <w:rPr>
          <w:rFonts w:ascii="Bookman Old Style" w:hAnsi="Bookman Old Style"/>
          <w:sz w:val="22"/>
          <w:szCs w:val="22"/>
        </w:rPr>
        <w:tab/>
      </w:r>
      <w:r w:rsidRPr="00AF1D29">
        <w:rPr>
          <w:rFonts w:ascii="Bookman Old Style" w:hAnsi="Bookman Old Style"/>
          <w:sz w:val="22"/>
          <w:szCs w:val="22"/>
        </w:rPr>
        <w:tab/>
        <w:t>6</w:t>
      </w:r>
      <w:r w:rsidR="00F10288" w:rsidRPr="00AF1D29">
        <w:rPr>
          <w:rFonts w:ascii="Bookman Old Style" w:hAnsi="Bookman Old Style"/>
          <w:sz w:val="22"/>
          <w:szCs w:val="22"/>
        </w:rPr>
        <w:t>.</w:t>
      </w:r>
      <w:r w:rsidR="00A5487E" w:rsidRPr="00AF1D29">
        <w:rPr>
          <w:rFonts w:ascii="Bookman Old Style" w:hAnsi="Bookman Old Style"/>
          <w:sz w:val="22"/>
          <w:szCs w:val="22"/>
        </w:rPr>
        <w:t>4</w:t>
      </w:r>
      <w:r w:rsidR="00A5487E" w:rsidRPr="00AF1D29">
        <w:rPr>
          <w:rFonts w:ascii="Bookman Old Style" w:hAnsi="Bookman Old Style"/>
          <w:sz w:val="22"/>
          <w:szCs w:val="22"/>
        </w:rPr>
        <w:tab/>
      </w:r>
      <w:r w:rsidR="00F10288" w:rsidRPr="00AF1D29">
        <w:rPr>
          <w:rFonts w:ascii="Bookman Old Style" w:hAnsi="Bookman Old Style"/>
          <w:sz w:val="22"/>
          <w:szCs w:val="22"/>
        </w:rPr>
        <w:t>Certificado de estar habilitado en el RUP</w:t>
      </w:r>
    </w:p>
    <w:p w:rsidR="002D3816" w:rsidRPr="00AF1D29" w:rsidRDefault="002D3816" w:rsidP="00947DA0">
      <w:pPr>
        <w:pStyle w:val="Ttulo"/>
        <w:jc w:val="both"/>
        <w:rPr>
          <w:rFonts w:ascii="Bookman Old Style" w:hAnsi="Bookman Old Style"/>
          <w:b w:val="0"/>
          <w:spacing w:val="-3"/>
          <w:sz w:val="22"/>
          <w:szCs w:val="22"/>
        </w:rPr>
      </w:pPr>
    </w:p>
    <w:p w:rsidR="002D3816" w:rsidRPr="00AF1D29" w:rsidRDefault="002D3816" w:rsidP="00947DA0">
      <w:pPr>
        <w:pStyle w:val="Ttulo"/>
        <w:rPr>
          <w:rFonts w:ascii="Bookman Old Style" w:hAnsi="Bookman Old Style"/>
          <w:b w:val="0"/>
          <w:spacing w:val="-3"/>
          <w:sz w:val="22"/>
          <w:szCs w:val="22"/>
          <w:lang w:val="es-ES_tradnl"/>
        </w:rPr>
      </w:pPr>
    </w:p>
    <w:p w:rsidR="007C25A4" w:rsidRDefault="007C25A4">
      <w:pPr>
        <w:widowControl/>
        <w:rPr>
          <w:rFonts w:ascii="Bookman Old Style" w:hAnsi="Bookman Old Style" w:cs="Arial"/>
          <w:b/>
          <w:bCs/>
          <w:kern w:val="28"/>
          <w:sz w:val="22"/>
          <w:szCs w:val="22"/>
        </w:rPr>
      </w:pPr>
      <w:bookmarkStart w:id="0" w:name="_Toc208109473"/>
      <w:r>
        <w:rPr>
          <w:rFonts w:ascii="Bookman Old Style" w:hAnsi="Bookman Old Style"/>
          <w:sz w:val="22"/>
          <w:szCs w:val="22"/>
        </w:rPr>
        <w:br w:type="page"/>
      </w:r>
    </w:p>
    <w:p w:rsidR="00D105E1" w:rsidRPr="00AF1D29" w:rsidRDefault="002A170C" w:rsidP="00947DA0">
      <w:pPr>
        <w:pStyle w:val="Ttulo"/>
        <w:rPr>
          <w:rFonts w:ascii="Bookman Old Style" w:hAnsi="Bookman Old Style"/>
          <w:sz w:val="22"/>
          <w:szCs w:val="22"/>
        </w:rPr>
      </w:pPr>
      <w:r w:rsidRPr="00AF1D29">
        <w:rPr>
          <w:rFonts w:ascii="Bookman Old Style" w:hAnsi="Bookman Old Style"/>
          <w:sz w:val="22"/>
          <w:szCs w:val="22"/>
        </w:rPr>
        <w:lastRenderedPageBreak/>
        <w:t xml:space="preserve">SECCION </w:t>
      </w:r>
      <w:bookmarkEnd w:id="0"/>
      <w:r w:rsidRPr="00AF1D29">
        <w:rPr>
          <w:rFonts w:ascii="Bookman Old Style" w:hAnsi="Bookman Old Style"/>
          <w:sz w:val="22"/>
          <w:szCs w:val="22"/>
        </w:rPr>
        <w:t>1</w:t>
      </w:r>
    </w:p>
    <w:p w:rsidR="00D105E1" w:rsidRPr="00AF1D29" w:rsidRDefault="002A170C" w:rsidP="00947DA0">
      <w:pPr>
        <w:pStyle w:val="Ttulo6"/>
        <w:jc w:val="center"/>
        <w:rPr>
          <w:rFonts w:ascii="Bookman Old Style" w:hAnsi="Bookman Old Style"/>
          <w:lang w:val="es-ES_tradnl"/>
        </w:rPr>
      </w:pPr>
      <w:bookmarkStart w:id="1" w:name="_Toc208109475"/>
      <w:r w:rsidRPr="00AF1D29">
        <w:rPr>
          <w:rFonts w:ascii="Bookman Old Style" w:hAnsi="Bookman Old Style"/>
          <w:lang w:val="es-ES_tradnl"/>
        </w:rPr>
        <w:t>CONVOCATORIA</w:t>
      </w:r>
      <w:bookmarkEnd w:id="1"/>
    </w:p>
    <w:p w:rsidR="00D105E1" w:rsidRPr="00AF1D29" w:rsidRDefault="00D105E1" w:rsidP="00947DA0">
      <w:pPr>
        <w:rPr>
          <w:rFonts w:ascii="Bookman Old Style" w:hAnsi="Bookman Old Style"/>
          <w:sz w:val="22"/>
          <w:szCs w:val="22"/>
          <w:lang w:val="es-ES_tradnl"/>
        </w:rPr>
      </w:pPr>
    </w:p>
    <w:p w:rsidR="00D105E1" w:rsidRPr="00AF1D29" w:rsidRDefault="00D105E1" w:rsidP="00947DA0">
      <w:pPr>
        <w:tabs>
          <w:tab w:val="left" w:pos="-720"/>
        </w:tabs>
        <w:suppressAutoHyphens/>
        <w:jc w:val="both"/>
        <w:rPr>
          <w:rFonts w:ascii="Bookman Old Style" w:hAnsi="Bookman Old Style"/>
          <w:spacing w:val="-3"/>
          <w:sz w:val="22"/>
          <w:szCs w:val="22"/>
          <w:lang w:val="es-ES_tradnl"/>
        </w:rPr>
      </w:pPr>
    </w:p>
    <w:p w:rsidR="00D105E1" w:rsidRPr="00AF1D29" w:rsidRDefault="00D105E1" w:rsidP="00947DA0">
      <w:pPr>
        <w:tabs>
          <w:tab w:val="left" w:pos="-720"/>
        </w:tabs>
        <w:suppressAutoHyphens/>
        <w:jc w:val="both"/>
        <w:rPr>
          <w:rFonts w:ascii="Bookman Old Style" w:hAnsi="Bookman Old Style"/>
          <w:spacing w:val="-3"/>
          <w:sz w:val="22"/>
          <w:szCs w:val="22"/>
          <w:lang w:val="es-ES_tradnl"/>
        </w:rPr>
      </w:pPr>
    </w:p>
    <w:p w:rsidR="00D105E1" w:rsidRPr="00AF1D29" w:rsidRDefault="002A170C" w:rsidP="004A24B0">
      <w:pPr>
        <w:pStyle w:val="Estilo"/>
        <w:ind w:right="19"/>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De acuerdo con los Pliegos del proceso de contratación de Subasta Inversa Electrónica aprobados por la Comisión Técnica de Subasta Inversa de la Flota Petrolera Ecuatoriana - FLOPEC, se CONVOCA a las personas naturales y jurídicas nacionales o extranjeras, o asociaciones de éstas, legalmente capaces para contratar, habilitadas en el Registro Único de Proveedores (RUP), para que presenten sus ofertas para la </w:t>
      </w:r>
      <w:r w:rsidR="00F01BD3" w:rsidRPr="00AF1D29">
        <w:rPr>
          <w:rFonts w:ascii="Bookman Old Style" w:hAnsi="Bookman Old Style" w:cs="Tahoma"/>
          <w:spacing w:val="-3"/>
          <w:sz w:val="22"/>
          <w:szCs w:val="22"/>
          <w:lang w:val="es-ES_tradnl"/>
        </w:rPr>
        <w:t>adquisición e instalación de DOS EQUIPOS SERVIDORES PARA LA FLOTA PETROLERA ECUATORIANA -</w:t>
      </w:r>
      <w:r w:rsidRPr="00AF1D29">
        <w:rPr>
          <w:rFonts w:ascii="Bookman Old Style" w:hAnsi="Bookman Old Style"/>
          <w:spacing w:val="-3"/>
          <w:sz w:val="22"/>
          <w:szCs w:val="22"/>
          <w:lang w:val="es-ES_tradnl"/>
        </w:rPr>
        <w:t xml:space="preserve"> FLOPEC, conforme a las especificaciones que se detallan al pie de la convocatoria. El Presupuesto Referencial e</w:t>
      </w:r>
      <w:r w:rsidR="00772DF8" w:rsidRPr="00AF1D29">
        <w:rPr>
          <w:rFonts w:ascii="Bookman Old Style" w:hAnsi="Bookman Old Style"/>
          <w:spacing w:val="-3"/>
          <w:sz w:val="22"/>
          <w:szCs w:val="22"/>
          <w:lang w:val="es-ES_tradnl"/>
        </w:rPr>
        <w:t>s de</w:t>
      </w:r>
      <w:r w:rsidR="004A24B0" w:rsidRPr="00E844D6">
        <w:rPr>
          <w:rFonts w:ascii="Bookman Old Style" w:hAnsi="Bookman Old Style"/>
          <w:spacing w:val="-3"/>
          <w:sz w:val="22"/>
          <w:szCs w:val="22"/>
          <w:lang w:val="es-ES_tradnl"/>
        </w:rPr>
        <w:t xml:space="preserve"> </w:t>
      </w:r>
      <w:r w:rsidRPr="00E844D6">
        <w:rPr>
          <w:rFonts w:ascii="Bookman Old Style" w:hAnsi="Bookman Old Style"/>
          <w:spacing w:val="-3"/>
          <w:sz w:val="22"/>
          <w:szCs w:val="22"/>
          <w:lang w:val="es-ES_tradnl"/>
        </w:rPr>
        <w:t xml:space="preserve">USD. </w:t>
      </w:r>
      <w:r w:rsidR="004A24B0" w:rsidRPr="00E844D6">
        <w:rPr>
          <w:rFonts w:ascii="Bookman Old Style" w:hAnsi="Bookman Old Style"/>
          <w:spacing w:val="-3"/>
          <w:sz w:val="22"/>
          <w:szCs w:val="22"/>
          <w:lang w:val="es-ES_tradnl"/>
        </w:rPr>
        <w:t>$</w:t>
      </w:r>
      <w:r w:rsidR="00E87212" w:rsidRPr="00E844D6">
        <w:rPr>
          <w:rFonts w:ascii="Bookman Old Style" w:hAnsi="Bookman Old Style"/>
          <w:spacing w:val="-3"/>
          <w:sz w:val="22"/>
          <w:szCs w:val="22"/>
          <w:lang w:val="es-ES_tradnl"/>
        </w:rPr>
        <w:t>12.000,00</w:t>
      </w:r>
      <w:r w:rsidRPr="00E844D6">
        <w:rPr>
          <w:rFonts w:ascii="Bookman Old Style" w:hAnsi="Bookman Old Style"/>
          <w:spacing w:val="-3"/>
          <w:sz w:val="22"/>
          <w:szCs w:val="22"/>
          <w:lang w:val="es-ES_tradnl"/>
        </w:rPr>
        <w:t xml:space="preserve"> </w:t>
      </w:r>
      <w:r w:rsidR="004A24B0" w:rsidRPr="00E844D6">
        <w:rPr>
          <w:rFonts w:ascii="Bookman Old Style" w:hAnsi="Bookman Old Style"/>
          <w:spacing w:val="-3"/>
          <w:sz w:val="22"/>
          <w:szCs w:val="22"/>
          <w:lang w:val="es-ES_tradnl"/>
        </w:rPr>
        <w:t>(</w:t>
      </w:r>
      <w:r w:rsidR="00E87212" w:rsidRPr="00E844D6">
        <w:rPr>
          <w:rFonts w:ascii="Bookman Old Style" w:hAnsi="Bookman Old Style"/>
          <w:spacing w:val="-3"/>
          <w:sz w:val="22"/>
          <w:szCs w:val="22"/>
          <w:lang w:val="es-ES_tradnl"/>
        </w:rPr>
        <w:t>DOCE</w:t>
      </w:r>
      <w:r w:rsidRPr="00E844D6">
        <w:rPr>
          <w:rFonts w:ascii="Bookman Old Style" w:hAnsi="Bookman Old Style"/>
          <w:spacing w:val="-3"/>
          <w:sz w:val="22"/>
          <w:szCs w:val="22"/>
          <w:lang w:val="es-ES_tradnl"/>
        </w:rPr>
        <w:t xml:space="preserve"> MIL DÓLARES DE LOS ESTADOS UNIDOS DE AMÉRICA</w:t>
      </w:r>
      <w:r w:rsidRPr="00AF1D29">
        <w:rPr>
          <w:rFonts w:ascii="Bookman Old Style" w:hAnsi="Bookman Old Style"/>
          <w:spacing w:val="-3"/>
          <w:sz w:val="22"/>
          <w:szCs w:val="22"/>
          <w:lang w:val="es-ES_tradnl"/>
        </w:rPr>
        <w:t xml:space="preserve">), el plazo para la entrega de </w:t>
      </w:r>
      <w:r w:rsidR="00AF1D29" w:rsidRPr="00AF1D29">
        <w:rPr>
          <w:rFonts w:ascii="Bookman Old Style" w:hAnsi="Bookman Old Style" w:cs="Tahoma"/>
          <w:spacing w:val="-3"/>
          <w:sz w:val="22"/>
          <w:szCs w:val="22"/>
          <w:lang w:val="es-ES_tradnl"/>
        </w:rPr>
        <w:t>la solución</w:t>
      </w:r>
      <w:r w:rsidRPr="00AF1D29">
        <w:rPr>
          <w:rFonts w:ascii="Bookman Old Style" w:hAnsi="Bookman Old Style"/>
          <w:spacing w:val="-3"/>
          <w:sz w:val="22"/>
          <w:szCs w:val="22"/>
          <w:lang w:val="es-ES_tradnl"/>
        </w:rPr>
        <w:t xml:space="preserve"> es de 45 días calendario contados a partir de la suscripción del contrato.</w:t>
      </w:r>
    </w:p>
    <w:p w:rsidR="00D105E1" w:rsidRPr="00AF1D29" w:rsidRDefault="00D105E1" w:rsidP="00F01BD3">
      <w:pPr>
        <w:pStyle w:val="Estilo"/>
        <w:ind w:right="19"/>
        <w:jc w:val="both"/>
        <w:rPr>
          <w:rFonts w:ascii="Bookman Old Style" w:hAnsi="Bookman Old Style" w:cs="Tahoma"/>
          <w:spacing w:val="-3"/>
          <w:sz w:val="22"/>
          <w:szCs w:val="22"/>
          <w:lang w:val="es-ES_tradnl"/>
        </w:rPr>
      </w:pPr>
    </w:p>
    <w:p w:rsidR="00F01BD3" w:rsidRPr="00AF1D29" w:rsidRDefault="00F01BD3" w:rsidP="00947DA0">
      <w:pPr>
        <w:rPr>
          <w:rFonts w:ascii="Bookman Old Style" w:hAnsi="Bookman Old Style" w:cs="Tahoma"/>
          <w:sz w:val="22"/>
          <w:szCs w:val="22"/>
          <w:lang w:val="es-ES_tradnl"/>
        </w:rPr>
      </w:pPr>
    </w:p>
    <w:p w:rsidR="00D105E1" w:rsidRPr="00AF1D29" w:rsidRDefault="00D105E1" w:rsidP="00947DA0">
      <w:pPr>
        <w:rPr>
          <w:rFonts w:ascii="Bookman Old Style" w:hAnsi="Bookman Old Style"/>
          <w:sz w:val="22"/>
          <w:szCs w:val="22"/>
          <w:lang w:val="es-ES_tradnl"/>
        </w:rPr>
      </w:pPr>
    </w:p>
    <w:p w:rsidR="00772DF8" w:rsidRPr="00AF1D29" w:rsidRDefault="002A170C" w:rsidP="00772DF8">
      <w:pPr>
        <w:jc w:val="both"/>
        <w:rPr>
          <w:rFonts w:ascii="Bookman Old Style" w:hAnsi="Bookman Old Style" w:cs="Tahoma"/>
          <w:sz w:val="22"/>
          <w:szCs w:val="22"/>
          <w:lang w:val="es-ES_tradnl"/>
        </w:rPr>
      </w:pPr>
      <w:r w:rsidRPr="00AF1D29">
        <w:rPr>
          <w:rFonts w:ascii="Bookman Old Style" w:hAnsi="Bookman Old Style" w:cs="Tahoma"/>
          <w:sz w:val="22"/>
          <w:szCs w:val="22"/>
          <w:lang w:val="es-ES_tradnl"/>
        </w:rPr>
        <w:t>El calendario del procedimiento de Subasta Inversa se realizará de acuerdo al siguiente</w:t>
      </w:r>
      <w:r w:rsidR="00464CAC" w:rsidRPr="00AF1D29">
        <w:rPr>
          <w:rFonts w:ascii="Bookman Old Style" w:hAnsi="Bookman Old Style" w:cs="Tahoma"/>
          <w:sz w:val="22"/>
          <w:szCs w:val="22"/>
          <w:lang w:val="es-ES_tradnl"/>
        </w:rPr>
        <w:t xml:space="preserve"> </w:t>
      </w:r>
      <w:r w:rsidR="006E6B03" w:rsidRPr="00AF1D29">
        <w:rPr>
          <w:rFonts w:ascii="Bookman Old Style" w:hAnsi="Bookman Old Style" w:cs="Tahoma"/>
          <w:sz w:val="22"/>
          <w:szCs w:val="22"/>
          <w:lang w:val="es-ES_tradnl"/>
        </w:rPr>
        <w:t>detalle:</w:t>
      </w:r>
    </w:p>
    <w:p w:rsidR="00D105E1" w:rsidRPr="00AF1D29" w:rsidRDefault="00D105E1" w:rsidP="00947DA0">
      <w:pPr>
        <w:rPr>
          <w:rFonts w:ascii="Bookman Old Style" w:hAnsi="Bookman Old Style"/>
          <w:sz w:val="22"/>
          <w:szCs w:val="22"/>
          <w:lang w:val="es-ES_tradnl"/>
        </w:rPr>
      </w:pPr>
    </w:p>
    <w:p w:rsidR="00AF7FFB" w:rsidRPr="00AF1D29" w:rsidRDefault="001D771F" w:rsidP="00947DA0">
      <w:pPr>
        <w:rPr>
          <w:rFonts w:ascii="Bookman Old Style" w:hAnsi="Bookman Old Style"/>
          <w:sz w:val="22"/>
          <w:szCs w:val="22"/>
          <w:lang w:val="es-ES_tradnl"/>
        </w:rPr>
      </w:pPr>
      <w:r w:rsidRPr="00AF1D29">
        <w:rPr>
          <w:rFonts w:ascii="Bookman Old Style" w:hAnsi="Bookman Old Style" w:cs="Tahoma"/>
          <w:color w:val="000000"/>
          <w:sz w:val="22"/>
          <w:szCs w:val="22"/>
        </w:rPr>
        <w:object w:dxaOrig="9421" w:dyaOrig="3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45pt;height:150.9pt" o:ole="">
            <v:imagedata r:id="rId9" o:title=""/>
          </v:shape>
          <o:OLEObject Type="Embed" ProgID="Excel.Sheet.12" ShapeID="_x0000_i1025" DrawAspect="Content" ObjectID="_1290422452" r:id="rId10"/>
        </w:object>
      </w:r>
    </w:p>
    <w:p w:rsidR="00AF7FFB" w:rsidRPr="00AF1D29" w:rsidRDefault="00AF7FFB" w:rsidP="00947DA0">
      <w:pPr>
        <w:rPr>
          <w:rFonts w:ascii="Bookman Old Style" w:hAnsi="Bookman Old Style"/>
          <w:sz w:val="22"/>
          <w:szCs w:val="22"/>
          <w:lang w:val="es-ES_tradnl"/>
        </w:rPr>
      </w:pPr>
    </w:p>
    <w:p w:rsidR="00D105E1" w:rsidRPr="00AF1D29" w:rsidRDefault="002A170C" w:rsidP="00947DA0">
      <w:pPr>
        <w:tabs>
          <w:tab w:val="left" w:pos="-720"/>
        </w:tabs>
        <w:suppressAutoHyphens/>
        <w:ind w:left="360"/>
        <w:jc w:val="both"/>
        <w:rPr>
          <w:rFonts w:ascii="Bookman Old Style" w:hAnsi="Bookman Old Style"/>
          <w:sz w:val="22"/>
          <w:szCs w:val="22"/>
        </w:rPr>
      </w:pPr>
      <w:r w:rsidRPr="00AF1D29">
        <w:rPr>
          <w:rFonts w:ascii="Bookman Old Style" w:hAnsi="Bookman Old Style"/>
          <w:spacing w:val="-3"/>
          <w:sz w:val="22"/>
          <w:szCs w:val="22"/>
          <w:lang w:val="es-ES_tradnl"/>
        </w:rPr>
        <w:t xml:space="preserve">Duración del Proceso de Puja: </w:t>
      </w:r>
      <w:r w:rsidRPr="00AF1D29">
        <w:rPr>
          <w:rFonts w:ascii="Bookman Old Style" w:hAnsi="Bookman Old Style"/>
          <w:sz w:val="22"/>
          <w:szCs w:val="22"/>
        </w:rPr>
        <w:t xml:space="preserve">45 minutos. </w:t>
      </w:r>
      <w:r w:rsidR="00D105E1" w:rsidRPr="00AF1D29">
        <w:rPr>
          <w:rFonts w:ascii="Bookman Old Style" w:hAnsi="Bookman Old Style" w:cs="Tahoma"/>
          <w:sz w:val="22"/>
          <w:szCs w:val="22"/>
        </w:rPr>
        <w:t xml:space="preserve">  </w:t>
      </w:r>
    </w:p>
    <w:p w:rsidR="00D105E1" w:rsidRPr="00AF1D29" w:rsidRDefault="00D105E1" w:rsidP="00947DA0">
      <w:pPr>
        <w:tabs>
          <w:tab w:val="left" w:pos="-720"/>
        </w:tabs>
        <w:suppressAutoHyphens/>
        <w:ind w:left="360"/>
        <w:jc w:val="both"/>
        <w:rPr>
          <w:rFonts w:ascii="Bookman Old Style" w:hAnsi="Bookman Old Style"/>
          <w:sz w:val="22"/>
          <w:szCs w:val="22"/>
        </w:rPr>
      </w:pPr>
    </w:p>
    <w:p w:rsidR="00517098" w:rsidRPr="00AF1D29" w:rsidRDefault="00517098" w:rsidP="00947DA0">
      <w:pPr>
        <w:tabs>
          <w:tab w:val="left" w:pos="-720"/>
        </w:tabs>
        <w:suppressAutoHyphens/>
        <w:ind w:left="360"/>
        <w:jc w:val="center"/>
        <w:rPr>
          <w:rFonts w:ascii="Bookman Old Style" w:hAnsi="Bookman Old Style"/>
          <w:b/>
          <w:spacing w:val="-3"/>
          <w:sz w:val="22"/>
          <w:szCs w:val="22"/>
          <w:lang w:val="es-ES_tradnl"/>
        </w:rPr>
      </w:pPr>
    </w:p>
    <w:p w:rsidR="00517098" w:rsidRPr="00AF1D29" w:rsidRDefault="00517098" w:rsidP="00947DA0">
      <w:pPr>
        <w:tabs>
          <w:tab w:val="left" w:pos="-720"/>
        </w:tabs>
        <w:suppressAutoHyphens/>
        <w:ind w:left="360"/>
        <w:jc w:val="center"/>
        <w:rPr>
          <w:rFonts w:ascii="Bookman Old Style" w:hAnsi="Bookman Old Style"/>
          <w:b/>
          <w:spacing w:val="-3"/>
          <w:sz w:val="22"/>
          <w:szCs w:val="22"/>
          <w:lang w:val="es-ES_tradnl"/>
        </w:rPr>
      </w:pPr>
    </w:p>
    <w:p w:rsidR="00517098" w:rsidRPr="00AF1D29" w:rsidRDefault="00517098" w:rsidP="00947DA0">
      <w:pPr>
        <w:tabs>
          <w:tab w:val="left" w:pos="-720"/>
        </w:tabs>
        <w:suppressAutoHyphens/>
        <w:ind w:left="360"/>
        <w:jc w:val="center"/>
        <w:rPr>
          <w:rFonts w:ascii="Bookman Old Style" w:hAnsi="Bookman Old Style"/>
          <w:b/>
          <w:spacing w:val="-3"/>
          <w:sz w:val="22"/>
          <w:szCs w:val="22"/>
          <w:lang w:val="es-ES_tradnl"/>
        </w:rPr>
      </w:pPr>
    </w:p>
    <w:p w:rsidR="006A20E3" w:rsidRPr="00AF1D29" w:rsidRDefault="006A20E3" w:rsidP="00947DA0">
      <w:pPr>
        <w:tabs>
          <w:tab w:val="left" w:pos="-720"/>
        </w:tabs>
        <w:suppressAutoHyphens/>
        <w:ind w:left="360"/>
        <w:jc w:val="center"/>
        <w:rPr>
          <w:rFonts w:ascii="Bookman Old Style" w:hAnsi="Bookman Old Style"/>
          <w:b/>
          <w:spacing w:val="-3"/>
          <w:sz w:val="22"/>
          <w:szCs w:val="22"/>
          <w:lang w:val="es-ES_tradnl"/>
        </w:rPr>
      </w:pPr>
    </w:p>
    <w:p w:rsidR="00517098" w:rsidRPr="00AF1D29" w:rsidRDefault="002A170C" w:rsidP="00947DA0">
      <w:pPr>
        <w:tabs>
          <w:tab w:val="left" w:pos="-720"/>
        </w:tabs>
        <w:suppressAutoHyphens/>
        <w:ind w:left="360"/>
        <w:jc w:val="center"/>
        <w:rPr>
          <w:rFonts w:ascii="Bookman Old Style" w:hAnsi="Bookman Old Style"/>
          <w:b/>
          <w:spacing w:val="-3"/>
          <w:sz w:val="22"/>
          <w:szCs w:val="22"/>
          <w:lang w:val="es-ES_tradnl"/>
        </w:rPr>
      </w:pPr>
      <w:r w:rsidRPr="00AF1D29">
        <w:rPr>
          <w:rFonts w:ascii="Bookman Old Style" w:hAnsi="Bookman Old Style"/>
          <w:b/>
          <w:spacing w:val="-3"/>
          <w:sz w:val="22"/>
          <w:szCs w:val="22"/>
          <w:lang w:val="es-ES_tradnl"/>
        </w:rPr>
        <w:t xml:space="preserve">Presidente de la Comisión Técnica de Subasta Inversa </w:t>
      </w:r>
    </w:p>
    <w:p w:rsidR="00D105E1" w:rsidRPr="00AF1D29" w:rsidRDefault="002A170C" w:rsidP="00947DA0">
      <w:pPr>
        <w:tabs>
          <w:tab w:val="left" w:pos="-720"/>
        </w:tabs>
        <w:suppressAutoHyphens/>
        <w:ind w:left="360"/>
        <w:jc w:val="center"/>
        <w:rPr>
          <w:rFonts w:ascii="Bookman Old Style" w:hAnsi="Bookman Old Style"/>
          <w:b/>
          <w:spacing w:val="-3"/>
          <w:sz w:val="22"/>
          <w:szCs w:val="22"/>
          <w:lang w:val="es-ES_tradnl"/>
        </w:rPr>
      </w:pPr>
      <w:r w:rsidRPr="00AF1D29">
        <w:rPr>
          <w:rFonts w:ascii="Bookman Old Style" w:hAnsi="Bookman Old Style"/>
          <w:b/>
          <w:spacing w:val="-3"/>
          <w:sz w:val="22"/>
          <w:szCs w:val="22"/>
          <w:lang w:val="es-ES_tradnl"/>
        </w:rPr>
        <w:t>Flota Petrolera Ecuatoriana</w:t>
      </w:r>
    </w:p>
    <w:p w:rsidR="00E5728F" w:rsidRPr="00AF1D29" w:rsidRDefault="00E5728F" w:rsidP="00947DA0">
      <w:pPr>
        <w:suppressAutoHyphens/>
        <w:jc w:val="center"/>
        <w:rPr>
          <w:rFonts w:ascii="Bookman Old Style" w:hAnsi="Bookman Old Style"/>
          <w:b/>
          <w:spacing w:val="-3"/>
          <w:sz w:val="22"/>
          <w:szCs w:val="22"/>
          <w:lang w:val="es-ES_tradnl"/>
        </w:rPr>
      </w:pPr>
    </w:p>
    <w:p w:rsidR="00517098" w:rsidRPr="00AF1D29" w:rsidRDefault="002A170C">
      <w:pPr>
        <w:widowControl/>
        <w:rPr>
          <w:rFonts w:ascii="Bookman Old Style" w:hAnsi="Bookman Old Style"/>
          <w:b/>
          <w:kern w:val="28"/>
          <w:sz w:val="22"/>
          <w:szCs w:val="22"/>
        </w:rPr>
      </w:pPr>
      <w:bookmarkStart w:id="2" w:name="_Toc202433457"/>
      <w:bookmarkStart w:id="3" w:name="_Toc202433764"/>
      <w:bookmarkStart w:id="4" w:name="_Toc202434069"/>
      <w:bookmarkStart w:id="5" w:name="_Toc202434936"/>
      <w:bookmarkStart w:id="6" w:name="_Toc202435610"/>
      <w:bookmarkStart w:id="7" w:name="_Toc208109469"/>
      <w:r w:rsidRPr="00AF1D29">
        <w:rPr>
          <w:rFonts w:ascii="Bookman Old Style" w:hAnsi="Bookman Old Style"/>
          <w:sz w:val="22"/>
          <w:szCs w:val="22"/>
        </w:rPr>
        <w:br w:type="page"/>
      </w:r>
    </w:p>
    <w:p w:rsidR="009875D9" w:rsidRPr="00AF1D29" w:rsidRDefault="002A170C" w:rsidP="00947DA0">
      <w:pPr>
        <w:pStyle w:val="Ttulo"/>
        <w:rPr>
          <w:rFonts w:ascii="Bookman Old Style" w:hAnsi="Bookman Old Style"/>
          <w:sz w:val="22"/>
          <w:szCs w:val="22"/>
        </w:rPr>
      </w:pPr>
      <w:r w:rsidRPr="00AF1D29">
        <w:rPr>
          <w:rFonts w:ascii="Bookman Old Style" w:hAnsi="Bookman Old Style"/>
          <w:sz w:val="22"/>
          <w:szCs w:val="22"/>
        </w:rPr>
        <w:lastRenderedPageBreak/>
        <w:t xml:space="preserve">SECCION </w:t>
      </w:r>
      <w:bookmarkEnd w:id="2"/>
      <w:bookmarkEnd w:id="3"/>
      <w:bookmarkEnd w:id="4"/>
      <w:bookmarkEnd w:id="5"/>
      <w:bookmarkEnd w:id="6"/>
      <w:bookmarkEnd w:id="7"/>
      <w:r w:rsidRPr="00AF1D29">
        <w:rPr>
          <w:rFonts w:ascii="Bookman Old Style" w:hAnsi="Bookman Old Style"/>
          <w:sz w:val="22"/>
          <w:szCs w:val="22"/>
        </w:rPr>
        <w:t>2</w:t>
      </w:r>
    </w:p>
    <w:p w:rsidR="009875D9" w:rsidRPr="00AF1D29" w:rsidRDefault="002A170C" w:rsidP="00947DA0">
      <w:pPr>
        <w:pStyle w:val="Ttulo3"/>
        <w:jc w:val="center"/>
        <w:rPr>
          <w:rFonts w:ascii="Bookman Old Style" w:hAnsi="Bookman Old Style"/>
          <w:sz w:val="22"/>
          <w:szCs w:val="22"/>
          <w:lang w:val="es-ES_tradnl"/>
        </w:rPr>
      </w:pPr>
      <w:bookmarkStart w:id="8" w:name="_Toc208109470"/>
      <w:r w:rsidRPr="00AF1D29">
        <w:rPr>
          <w:rFonts w:ascii="Bookman Old Style" w:hAnsi="Bookman Old Style"/>
          <w:sz w:val="22"/>
          <w:szCs w:val="22"/>
          <w:lang w:val="es-ES_tradnl"/>
        </w:rPr>
        <w:t>INSTRUCCIONES PARA LOS OFERENTES</w:t>
      </w:r>
      <w:bookmarkEnd w:id="8"/>
    </w:p>
    <w:p w:rsidR="00E374BD" w:rsidRPr="00AF1D29" w:rsidRDefault="00E374BD" w:rsidP="00947DA0">
      <w:pPr>
        <w:rPr>
          <w:rFonts w:ascii="Bookman Old Style" w:hAnsi="Bookman Old Style"/>
          <w:sz w:val="22"/>
          <w:szCs w:val="22"/>
          <w:lang w:val="es-ES_tradnl"/>
        </w:rPr>
      </w:pPr>
    </w:p>
    <w:p w:rsidR="009875D9" w:rsidRPr="00AF1D29" w:rsidRDefault="002A170C" w:rsidP="00947DA0">
      <w:pPr>
        <w:pStyle w:val="Ttulo6"/>
        <w:rPr>
          <w:rFonts w:ascii="Bookman Old Style" w:hAnsi="Bookman Old Style"/>
          <w:lang w:val="es-ES_tradnl"/>
        </w:rPr>
      </w:pPr>
      <w:bookmarkStart w:id="9" w:name="_Toc208109471"/>
      <w:r w:rsidRPr="00AF1D29">
        <w:rPr>
          <w:rFonts w:ascii="Bookman Old Style" w:hAnsi="Bookman Old Style"/>
          <w:lang w:val="es-ES_tradnl"/>
        </w:rPr>
        <w:t>OBJETO DE LA CONTRATACIÓN</w:t>
      </w:r>
      <w:bookmarkEnd w:id="9"/>
    </w:p>
    <w:p w:rsidR="009875D9" w:rsidRPr="00AF1D29" w:rsidRDefault="009875D9" w:rsidP="00947DA0">
      <w:pPr>
        <w:tabs>
          <w:tab w:val="left" w:pos="-720"/>
        </w:tabs>
        <w:suppressAutoHyphens/>
        <w:jc w:val="both"/>
        <w:rPr>
          <w:rFonts w:ascii="Bookman Old Style" w:hAnsi="Bookman Old Style"/>
          <w:spacing w:val="-3"/>
          <w:sz w:val="22"/>
          <w:szCs w:val="22"/>
          <w:lang w:val="es-ES_tradnl"/>
        </w:rPr>
      </w:pPr>
    </w:p>
    <w:p w:rsidR="00AB0E3B" w:rsidRPr="00AF1D29" w:rsidRDefault="002A170C" w:rsidP="00947DA0">
      <w:pPr>
        <w:numPr>
          <w:ilvl w:val="0"/>
          <w:numId w:val="4"/>
        </w:numPr>
        <w:jc w:val="both"/>
        <w:rPr>
          <w:rFonts w:ascii="Bookman Old Style" w:hAnsi="Bookman Old Style"/>
          <w:spacing w:val="-3"/>
          <w:sz w:val="22"/>
          <w:szCs w:val="22"/>
        </w:rPr>
      </w:pPr>
      <w:r w:rsidRPr="00AF1D29">
        <w:rPr>
          <w:rFonts w:ascii="Bookman Old Style" w:hAnsi="Bookman Old Style"/>
          <w:spacing w:val="-3"/>
          <w:sz w:val="22"/>
          <w:szCs w:val="22"/>
        </w:rPr>
        <w:t>Propósito y Alcance: Este procedimiento tiene como propósito principal seleccionar la mejor oferta que cumpliendo con todas las especificaciones y requerimientos técnicos, financieros y legales exigidos en estos pliegos, ofrezca el precio más bajo.</w:t>
      </w:r>
    </w:p>
    <w:p w:rsidR="00772DF8" w:rsidRPr="00AF1D29" w:rsidRDefault="00772DF8">
      <w:pPr>
        <w:ind w:left="720"/>
        <w:jc w:val="both"/>
        <w:rPr>
          <w:rFonts w:ascii="Bookman Old Style" w:hAnsi="Bookman Old Style"/>
          <w:spacing w:val="-3"/>
          <w:sz w:val="22"/>
          <w:szCs w:val="22"/>
        </w:rPr>
      </w:pPr>
    </w:p>
    <w:p w:rsidR="000440B3" w:rsidRPr="00AF1D29" w:rsidRDefault="002A170C" w:rsidP="000440B3">
      <w:pPr>
        <w:numPr>
          <w:ilvl w:val="0"/>
          <w:numId w:val="4"/>
        </w:numPr>
        <w:jc w:val="both"/>
        <w:rPr>
          <w:rFonts w:ascii="Bookman Old Style" w:hAnsi="Bookman Old Style"/>
          <w:spacing w:val="-3"/>
          <w:sz w:val="22"/>
          <w:szCs w:val="22"/>
        </w:rPr>
      </w:pPr>
      <w:r w:rsidRPr="00AF1D29">
        <w:rPr>
          <w:rFonts w:ascii="Bookman Old Style" w:hAnsi="Bookman Old Style"/>
          <w:spacing w:val="-3"/>
          <w:sz w:val="22"/>
          <w:szCs w:val="22"/>
        </w:rPr>
        <w:t xml:space="preserve">Objeto de Contratación: El objeto de la presente contratación es seleccionar la oferta más conveniente para </w:t>
      </w:r>
      <w:r w:rsidR="00013B95" w:rsidRPr="00AF1D29">
        <w:rPr>
          <w:rFonts w:ascii="Bookman Old Style" w:hAnsi="Bookman Old Style" w:cs="Tahoma"/>
          <w:bCs/>
          <w:spacing w:val="-3"/>
          <w:sz w:val="22"/>
          <w:szCs w:val="22"/>
        </w:rPr>
        <w:t xml:space="preserve">dotar a FLOPEC de </w:t>
      </w:r>
      <w:r w:rsidR="00F01BD3" w:rsidRPr="00AF1D29">
        <w:rPr>
          <w:rFonts w:ascii="Bookman Old Style" w:hAnsi="Bookman Old Style" w:cs="Tahoma"/>
          <w:bCs/>
          <w:spacing w:val="-3"/>
          <w:sz w:val="22"/>
          <w:szCs w:val="22"/>
        </w:rPr>
        <w:t>dos EQUIPOS SERVIDORES</w:t>
      </w:r>
      <w:r w:rsidR="00013B95" w:rsidRPr="00AF1D29">
        <w:rPr>
          <w:rFonts w:ascii="Bookman Old Style" w:hAnsi="Bookman Old Style" w:cs="Tahoma"/>
          <w:bCs/>
          <w:spacing w:val="-3"/>
          <w:sz w:val="22"/>
          <w:szCs w:val="22"/>
        </w:rPr>
        <w:t>; proceso que se realizará mediante subasta inversa electrónica.</w:t>
      </w:r>
    </w:p>
    <w:p w:rsidR="00772DF8" w:rsidRPr="00AF1D29" w:rsidRDefault="00772DF8">
      <w:pPr>
        <w:jc w:val="both"/>
        <w:rPr>
          <w:rFonts w:ascii="Bookman Old Style" w:hAnsi="Bookman Old Style"/>
          <w:spacing w:val="-3"/>
          <w:sz w:val="22"/>
          <w:szCs w:val="22"/>
        </w:rPr>
      </w:pPr>
    </w:p>
    <w:p w:rsidR="009875D9" w:rsidRPr="00AF1D29" w:rsidRDefault="002A170C" w:rsidP="00947DA0">
      <w:pPr>
        <w:pStyle w:val="Ttulo6"/>
        <w:rPr>
          <w:rFonts w:ascii="Bookman Old Style" w:hAnsi="Bookman Old Style"/>
          <w:lang w:val="es-ES_tradnl"/>
        </w:rPr>
      </w:pPr>
      <w:bookmarkStart w:id="10" w:name="_Toc208109472"/>
      <w:r w:rsidRPr="00AF1D29">
        <w:rPr>
          <w:rFonts w:ascii="Bookman Old Style" w:hAnsi="Bookman Old Style"/>
          <w:lang w:val="es-ES_tradnl"/>
        </w:rPr>
        <w:t>INFORMACIÓN GENERAL</w:t>
      </w:r>
      <w:bookmarkEnd w:id="10"/>
    </w:p>
    <w:p w:rsidR="009875D9" w:rsidRPr="00AF1D29" w:rsidRDefault="009875D9" w:rsidP="00947DA0">
      <w:pPr>
        <w:tabs>
          <w:tab w:val="left" w:pos="-720"/>
        </w:tabs>
        <w:suppressAutoHyphens/>
        <w:ind w:left="708"/>
        <w:jc w:val="both"/>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convocatoria está abierta para las personas naturales o jurídicas, nacionales o extranjeras, o asociaciones de éstas, que se encuentren registradas en el RUP, de conformidad con la Ley Orgánica del Sistema Nacional de Contratación</w:t>
      </w:r>
      <w:r w:rsidRPr="00AF1D29">
        <w:rPr>
          <w:rFonts w:ascii="Bookman Old Style" w:hAnsi="Bookman Old Style" w:cs="Tahoma"/>
          <w:spacing w:val="-3"/>
          <w:sz w:val="22"/>
          <w:szCs w:val="22"/>
          <w:lang w:val="es-ES_tradnl"/>
        </w:rPr>
        <w:t xml:space="preserve"> </w:t>
      </w:r>
      <w:r w:rsidR="000E06A7" w:rsidRPr="00AF1D29">
        <w:rPr>
          <w:rFonts w:ascii="Bookman Old Style" w:hAnsi="Bookman Old Style" w:cs="Tahoma"/>
          <w:spacing w:val="-3"/>
          <w:sz w:val="22"/>
          <w:szCs w:val="22"/>
          <w:lang w:val="es-ES_tradnl"/>
        </w:rPr>
        <w:t>Pública</w:t>
      </w:r>
      <w:r w:rsidR="00C6614F" w:rsidRPr="00AF1D29">
        <w:rPr>
          <w:rFonts w:ascii="Bookman Old Style" w:hAnsi="Bookman Old Style" w:cs="Tahoma"/>
          <w:spacing w:val="-3"/>
          <w:sz w:val="22"/>
          <w:szCs w:val="22"/>
          <w:lang w:val="es-ES_tradnl"/>
        </w:rPr>
        <w:t>,</w:t>
      </w:r>
      <w:r w:rsidRPr="00AF1D29">
        <w:rPr>
          <w:rFonts w:ascii="Bookman Old Style" w:hAnsi="Bookman Old Style"/>
          <w:spacing w:val="-3"/>
          <w:sz w:val="22"/>
          <w:szCs w:val="22"/>
          <w:lang w:val="es-ES_tradnl"/>
        </w:rPr>
        <w:t xml:space="preserve"> habilitadas para proveer los bienes o servicios objeto del procedimiento de contratación. Deberán adjuntar el certificado de habilitación en el RUP.</w:t>
      </w:r>
    </w:p>
    <w:p w:rsidR="00CB148F" w:rsidRPr="00AF1D29" w:rsidRDefault="00CB148F" w:rsidP="00947DA0">
      <w:pPr>
        <w:tabs>
          <w:tab w:val="left" w:pos="-720"/>
        </w:tabs>
        <w:suppressAutoHyphens/>
        <w:jc w:val="both"/>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No podrán intervenir las personas naturales o jurídicas nacionales o extranjeras, indicadas en los Artículos 62 y 63 de la Ley Orgánica del Sistema Nacional de Contratación Pública.</w:t>
      </w:r>
    </w:p>
    <w:p w:rsidR="009B13A8" w:rsidRPr="00AF1D29" w:rsidRDefault="009B13A8" w:rsidP="00947DA0">
      <w:pPr>
        <w:tabs>
          <w:tab w:val="left" w:pos="-720"/>
        </w:tabs>
        <w:suppressAutoHyphens/>
        <w:ind w:left="360"/>
        <w:jc w:val="both"/>
        <w:rPr>
          <w:rFonts w:ascii="Bookman Old Style" w:hAnsi="Bookman Old Style"/>
          <w:b/>
          <w:color w:val="008000"/>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Los oferentes deberán revisar cuidadosamente los presentes pliegos y cumplir con todos los requisitos solicitados en ellos. La omisión o descuido del oferente al revisar los pliegos no le relevará de sus obligaciones con relación a su oferta.</w:t>
      </w:r>
    </w:p>
    <w:p w:rsidR="009875D9" w:rsidRPr="00AF1D29" w:rsidRDefault="009875D9" w:rsidP="00947DA0">
      <w:pPr>
        <w:tabs>
          <w:tab w:val="left" w:pos="-720"/>
        </w:tabs>
        <w:suppressAutoHyphens/>
        <w:jc w:val="both"/>
        <w:rPr>
          <w:rFonts w:ascii="Bookman Old Style" w:hAnsi="Bookman Old Style"/>
          <w:spacing w:val="-3"/>
          <w:sz w:val="22"/>
          <w:szCs w:val="22"/>
          <w:lang w:val="es-ES_tradnl"/>
        </w:rPr>
      </w:pPr>
    </w:p>
    <w:p w:rsidR="00772DF8" w:rsidRPr="00AF1D29" w:rsidRDefault="002A170C" w:rsidP="00485284">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Las ofertas técnicas y documentos complementarios se recibirán en un sobre cerrado, con las debidas seguridades, en las oficinas de la Flota Petrolera Ecuatoriana, ubicada en el octavo piso del Edificio Contempo, Gerencia Administrativa, Av. Amazonas N24-196 y </w:t>
      </w:r>
      <w:r w:rsidR="00AB78B5" w:rsidRPr="00AF1D29">
        <w:rPr>
          <w:rFonts w:ascii="Bookman Old Style" w:hAnsi="Bookman Old Style" w:cs="Tahoma"/>
          <w:spacing w:val="-3"/>
          <w:sz w:val="22"/>
          <w:szCs w:val="22"/>
          <w:lang w:val="es-ES_tradnl"/>
        </w:rPr>
        <w:t xml:space="preserve"> </w:t>
      </w:r>
      <w:r w:rsidRPr="00AF1D29">
        <w:rPr>
          <w:rFonts w:ascii="Bookman Old Style" w:hAnsi="Bookman Old Style"/>
          <w:spacing w:val="-3"/>
          <w:sz w:val="22"/>
          <w:szCs w:val="22"/>
          <w:lang w:val="es-ES_tradnl"/>
        </w:rPr>
        <w:t xml:space="preserve">Cordero, de la ciudad de Quito, hasta la fecha indicada en el cronograma como </w:t>
      </w:r>
      <w:r w:rsidR="00207340" w:rsidRPr="00AF1D29">
        <w:rPr>
          <w:rFonts w:ascii="Bookman Old Style" w:hAnsi="Bookman Old Style" w:cs="Tahoma"/>
          <w:spacing w:val="-3"/>
          <w:sz w:val="22"/>
          <w:szCs w:val="22"/>
          <w:lang w:val="es-ES_tradnl"/>
        </w:rPr>
        <w:t>f</w:t>
      </w:r>
      <w:r w:rsidR="00464CAC" w:rsidRPr="00AF1D29">
        <w:rPr>
          <w:rFonts w:ascii="Bookman Old Style" w:hAnsi="Bookman Old Style" w:cs="Tahoma"/>
          <w:spacing w:val="-3"/>
          <w:sz w:val="22"/>
          <w:szCs w:val="22"/>
          <w:lang w:val="es-ES_tradnl"/>
        </w:rPr>
        <w:t>echa lí</w:t>
      </w:r>
      <w:r w:rsidR="006F74B1" w:rsidRPr="00AF1D29">
        <w:rPr>
          <w:rFonts w:ascii="Bookman Old Style" w:hAnsi="Bookman Old Style" w:cs="Tahoma"/>
          <w:spacing w:val="-3"/>
          <w:sz w:val="22"/>
          <w:szCs w:val="22"/>
          <w:lang w:val="es-ES_tradnl"/>
        </w:rPr>
        <w:t>mite</w:t>
      </w:r>
      <w:r w:rsidRPr="00AF1D29">
        <w:rPr>
          <w:rFonts w:ascii="Bookman Old Style" w:hAnsi="Bookman Old Style"/>
          <w:spacing w:val="-3"/>
          <w:sz w:val="22"/>
          <w:szCs w:val="22"/>
          <w:lang w:val="es-ES_tradnl"/>
        </w:rPr>
        <w:t xml:space="preserve"> para la entrega de la propuesta técnica.</w:t>
      </w:r>
      <w:r w:rsidR="006F74B1" w:rsidRPr="00AF1D29">
        <w:rPr>
          <w:rFonts w:ascii="Bookman Old Style" w:hAnsi="Bookman Old Style" w:cs="Tahoma"/>
          <w:spacing w:val="-3"/>
          <w:sz w:val="22"/>
          <w:szCs w:val="22"/>
          <w:lang w:val="es-ES_tradnl"/>
        </w:rPr>
        <w:t xml:space="preserve"> </w:t>
      </w:r>
    </w:p>
    <w:p w:rsidR="00981433" w:rsidRPr="00AF1D29" w:rsidRDefault="00981433" w:rsidP="00947DA0">
      <w:pPr>
        <w:tabs>
          <w:tab w:val="left" w:pos="-720"/>
        </w:tabs>
        <w:suppressAutoHyphens/>
        <w:ind w:left="360"/>
        <w:jc w:val="both"/>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Los proveedores que no se encuentran invitados a éste proceso de contratación, debido a que no se encuentran en la categoría de producto adecuada de acuerdo al objeto de la contratación, podrán categorizarse adecuadamente y “auto-invitarse” al proceso hasta antes de la fecha indicada en el cronograma como Fecha </w:t>
      </w:r>
      <w:r w:rsidR="00772DF8" w:rsidRPr="00AF1D29">
        <w:rPr>
          <w:rFonts w:ascii="Bookman Old Style" w:hAnsi="Bookman Old Style" w:cs="Tahoma"/>
          <w:spacing w:val="-3"/>
          <w:sz w:val="22"/>
          <w:szCs w:val="22"/>
          <w:lang w:val="es-ES_tradnl"/>
        </w:rPr>
        <w:t>límite</w:t>
      </w:r>
      <w:r w:rsidRPr="00AF1D29">
        <w:rPr>
          <w:rFonts w:ascii="Bookman Old Style" w:hAnsi="Bookman Old Style"/>
          <w:spacing w:val="-3"/>
          <w:sz w:val="22"/>
          <w:szCs w:val="22"/>
          <w:lang w:val="es-ES_tradnl"/>
        </w:rPr>
        <w:t xml:space="preserve"> para la entrega de la propuesta técnica.</w:t>
      </w:r>
    </w:p>
    <w:p w:rsidR="00772DF8" w:rsidRPr="00AF1D29" w:rsidRDefault="00772DF8">
      <w:pPr>
        <w:tabs>
          <w:tab w:val="left" w:pos="-720"/>
        </w:tabs>
        <w:suppressAutoHyphens/>
        <w:ind w:left="720"/>
        <w:jc w:val="both"/>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La oferta económica deberá cubrir el valor de los bienes, su transporte hasta el sitio de entrega, costos de instalación y configuración del software de Flopec, pruebas técnicas, costo de los materiales necesarios, costos indirectos, impuestos, tasas, contribuciones y servicios; es decir, todo lo necesario para entregar el bien a plena satisfacción de Flopec y listo para </w:t>
      </w:r>
      <w:r w:rsidR="006328FF" w:rsidRPr="00AF1D29">
        <w:rPr>
          <w:rFonts w:ascii="Bookman Old Style" w:hAnsi="Bookman Old Style" w:cs="Tahoma"/>
          <w:spacing w:val="-3"/>
          <w:sz w:val="22"/>
          <w:szCs w:val="22"/>
          <w:lang w:val="es-ES_tradnl"/>
        </w:rPr>
        <w:t>su entrada</w:t>
      </w:r>
      <w:r w:rsidRPr="00AF1D29">
        <w:rPr>
          <w:rFonts w:ascii="Bookman Old Style" w:hAnsi="Bookman Old Style"/>
          <w:spacing w:val="-3"/>
          <w:sz w:val="22"/>
          <w:szCs w:val="22"/>
          <w:lang w:val="es-ES_tradnl"/>
        </w:rPr>
        <w:t xml:space="preserve"> inmediata </w:t>
      </w:r>
      <w:r w:rsidR="006328FF" w:rsidRPr="00AF1D29">
        <w:rPr>
          <w:rFonts w:ascii="Bookman Old Style" w:hAnsi="Bookman Old Style" w:cs="Tahoma"/>
          <w:spacing w:val="-3"/>
          <w:sz w:val="22"/>
          <w:szCs w:val="22"/>
          <w:lang w:val="es-ES_tradnl"/>
        </w:rPr>
        <w:t>en producción</w:t>
      </w:r>
      <w:r w:rsidR="00972F4C" w:rsidRPr="00AF1D29">
        <w:rPr>
          <w:rFonts w:ascii="Bookman Old Style" w:hAnsi="Bookman Old Style" w:cs="Tahoma"/>
          <w:spacing w:val="-3"/>
          <w:sz w:val="22"/>
          <w:szCs w:val="22"/>
          <w:lang w:val="es-ES_tradnl"/>
        </w:rPr>
        <w:t>.</w:t>
      </w:r>
      <w:r w:rsidRPr="00AF1D29">
        <w:rPr>
          <w:rFonts w:ascii="Bookman Old Style" w:hAnsi="Bookman Old Style"/>
          <w:spacing w:val="-3"/>
          <w:sz w:val="22"/>
          <w:szCs w:val="22"/>
          <w:lang w:val="es-ES_tradnl"/>
        </w:rPr>
        <w:t xml:space="preserve"> </w:t>
      </w:r>
    </w:p>
    <w:p w:rsidR="0049360E" w:rsidRPr="00AF1D29" w:rsidRDefault="0049360E" w:rsidP="00947DA0">
      <w:pPr>
        <w:tabs>
          <w:tab w:val="left" w:pos="-720"/>
        </w:tabs>
        <w:suppressAutoHyphens/>
        <w:jc w:val="both"/>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lastRenderedPageBreak/>
        <w:t>Solamente los oferentes cuyas ofertas técnicas hayan sido habilitadas, deberán enviar su oferta económica inicial de manera electrónica a través de COMPRASPUBLICAS (</w:t>
      </w:r>
      <w:hyperlink r:id="rId11" w:history="1">
        <w:r w:rsidRPr="00AF1D29">
          <w:rPr>
            <w:rStyle w:val="Hipervnculo"/>
            <w:rFonts w:ascii="Bookman Old Style" w:hAnsi="Bookman Old Style"/>
            <w:spacing w:val="-3"/>
            <w:sz w:val="22"/>
            <w:szCs w:val="22"/>
            <w:lang w:val="es-ES_tradnl"/>
          </w:rPr>
          <w:t>www.compraspublicas.gov.ec</w:t>
        </w:r>
      </w:hyperlink>
      <w:r w:rsidRPr="00AF1D29">
        <w:rPr>
          <w:rFonts w:ascii="Bookman Old Style" w:hAnsi="Bookman Old Style"/>
          <w:spacing w:val="-3"/>
          <w:sz w:val="22"/>
          <w:szCs w:val="22"/>
          <w:lang w:val="es-ES_tradnl"/>
        </w:rPr>
        <w:t>) antes del día y hora del Inicio del proceso de puja indicado en el cronograma como “Fecha inicio de Puja”. Con el valor de esta oferta económica inicial, el oferente iniciará la Subasta Inversa electrónica.</w:t>
      </w:r>
    </w:p>
    <w:p w:rsidR="00594B3F" w:rsidRPr="00AF1D29" w:rsidRDefault="00594B3F" w:rsidP="00947DA0">
      <w:pPr>
        <w:tabs>
          <w:tab w:val="left" w:pos="-720"/>
        </w:tabs>
        <w:suppressAutoHyphens/>
        <w:jc w:val="both"/>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El porcentaje de variación de ofertas durante la puja, será: 0.5 % del presupuesto referencial total.</w:t>
      </w:r>
    </w:p>
    <w:p w:rsidR="00FC3C53" w:rsidRPr="00AF1D29" w:rsidRDefault="00FC3C53" w:rsidP="00947DA0">
      <w:pPr>
        <w:tabs>
          <w:tab w:val="left" w:pos="-720"/>
        </w:tabs>
        <w:suppressAutoHyphens/>
        <w:jc w:val="both"/>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Plazo de Entrega: Se requiere </w:t>
      </w:r>
      <w:r w:rsidR="00C15C0D" w:rsidRPr="00AF1D29">
        <w:rPr>
          <w:rFonts w:ascii="Bookman Old Style" w:hAnsi="Bookman Old Style" w:cs="Tahoma"/>
          <w:spacing w:val="-3"/>
          <w:sz w:val="22"/>
          <w:szCs w:val="22"/>
          <w:lang w:val="es-ES_tradnl"/>
        </w:rPr>
        <w:t>la entrega de los bienes objeto de la contratación</w:t>
      </w:r>
      <w:r w:rsidR="002321E5" w:rsidRPr="00AF1D29">
        <w:rPr>
          <w:rFonts w:ascii="Bookman Old Style" w:hAnsi="Bookman Old Style" w:cs="Tahoma"/>
          <w:spacing w:val="-3"/>
          <w:sz w:val="22"/>
          <w:szCs w:val="22"/>
          <w:lang w:val="es-ES_tradnl"/>
        </w:rPr>
        <w:t xml:space="preserve"> para la </w:t>
      </w:r>
      <w:r w:rsidR="00F01BD3" w:rsidRPr="00AF1D29">
        <w:rPr>
          <w:rFonts w:ascii="Bookman Old Style" w:hAnsi="Bookman Old Style" w:cs="Tahoma"/>
          <w:i/>
          <w:iCs/>
          <w:spacing w:val="-3"/>
          <w:sz w:val="22"/>
          <w:szCs w:val="22"/>
          <w:lang w:val="es-ES_tradnl"/>
        </w:rPr>
        <w:t>adquisición e instalación de DOS EQUIPOS SERVIDORES PARA FLOPEC</w:t>
      </w:r>
      <w:r w:rsidRPr="00AF1D29">
        <w:rPr>
          <w:rFonts w:ascii="Bookman Old Style" w:hAnsi="Bookman Old Style"/>
          <w:spacing w:val="-3"/>
          <w:sz w:val="22"/>
          <w:szCs w:val="22"/>
          <w:lang w:val="es-ES_tradnl"/>
        </w:rPr>
        <w:t xml:space="preserve"> en el plazo de 45 días calendario contados a partir de la suscripción del contrato. Los oferentes pueden ofrecer plazos menores, sin que esto </w:t>
      </w:r>
      <w:r w:rsidR="00FC3C53" w:rsidRPr="00AF1D29">
        <w:rPr>
          <w:rFonts w:ascii="Bookman Old Style" w:hAnsi="Bookman Old Style" w:cs="Tahoma"/>
          <w:spacing w:val="-3"/>
          <w:sz w:val="22"/>
          <w:szCs w:val="22"/>
          <w:lang w:val="es-ES_tradnl"/>
        </w:rPr>
        <w:t>pueda representarle</w:t>
      </w:r>
      <w:r w:rsidRPr="00AF1D29">
        <w:rPr>
          <w:rFonts w:ascii="Bookman Old Style" w:hAnsi="Bookman Old Style"/>
          <w:spacing w:val="-3"/>
          <w:sz w:val="22"/>
          <w:szCs w:val="22"/>
          <w:lang w:val="es-ES_tradnl"/>
        </w:rPr>
        <w:t xml:space="preserve"> una ventaja durante la calificación de </w:t>
      </w:r>
      <w:r w:rsidR="00FC3C53" w:rsidRPr="00AF1D29">
        <w:rPr>
          <w:rFonts w:ascii="Bookman Old Style" w:hAnsi="Bookman Old Style" w:cs="Tahoma"/>
          <w:spacing w:val="-3"/>
          <w:sz w:val="22"/>
          <w:szCs w:val="22"/>
          <w:lang w:val="es-ES_tradnl"/>
        </w:rPr>
        <w:t>su</w:t>
      </w:r>
      <w:r w:rsidRPr="00AF1D29">
        <w:rPr>
          <w:rFonts w:ascii="Bookman Old Style" w:hAnsi="Bookman Old Style"/>
          <w:spacing w:val="-3"/>
          <w:sz w:val="22"/>
          <w:szCs w:val="22"/>
          <w:lang w:val="es-ES_tradnl"/>
        </w:rPr>
        <w:t xml:space="preserve"> oferta técnica.</w:t>
      </w:r>
    </w:p>
    <w:p w:rsidR="00772DF8" w:rsidRPr="00AF1D29" w:rsidRDefault="00772DF8">
      <w:pPr>
        <w:tabs>
          <w:tab w:val="left" w:pos="-720"/>
        </w:tabs>
        <w:suppressAutoHyphens/>
        <w:ind w:left="720"/>
        <w:jc w:val="both"/>
        <w:rPr>
          <w:rFonts w:ascii="Bookman Old Style" w:hAnsi="Bookman Old Style"/>
          <w:spacing w:val="-3"/>
          <w:sz w:val="22"/>
          <w:szCs w:val="22"/>
          <w:lang w:val="es-ES_tradnl"/>
        </w:rPr>
      </w:pPr>
    </w:p>
    <w:p w:rsidR="00772DF8" w:rsidRPr="00E844D6"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Monedas de Cotización y Pago: Las ofertas deberán presentarse en dólares de los Estados </w:t>
      </w:r>
      <w:r w:rsidRPr="00E844D6">
        <w:rPr>
          <w:rFonts w:ascii="Bookman Old Style" w:hAnsi="Bookman Old Style"/>
          <w:spacing w:val="-3"/>
          <w:sz w:val="22"/>
          <w:szCs w:val="22"/>
          <w:lang w:val="es-ES_tradnl"/>
        </w:rPr>
        <w:t>Unidos de América. Los pagos se realizarán en la misma moneda.</w:t>
      </w:r>
    </w:p>
    <w:p w:rsidR="004935B7" w:rsidRPr="00E844D6" w:rsidRDefault="004935B7" w:rsidP="00947DA0">
      <w:pPr>
        <w:tabs>
          <w:tab w:val="left" w:pos="-720"/>
        </w:tabs>
        <w:suppressAutoHyphens/>
        <w:jc w:val="both"/>
        <w:rPr>
          <w:rFonts w:ascii="Bookman Old Style" w:hAnsi="Bookman Old Style"/>
          <w:spacing w:val="-3"/>
          <w:sz w:val="22"/>
          <w:szCs w:val="22"/>
          <w:lang w:val="es-ES_tradnl"/>
        </w:rPr>
      </w:pPr>
    </w:p>
    <w:p w:rsidR="00772DF8" w:rsidRPr="00E844D6"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E844D6">
        <w:rPr>
          <w:rFonts w:ascii="Bookman Old Style" w:hAnsi="Bookman Old Style"/>
          <w:spacing w:val="-3"/>
          <w:sz w:val="22"/>
          <w:szCs w:val="22"/>
          <w:lang w:val="es-ES_tradnl"/>
        </w:rPr>
        <w:t xml:space="preserve">Presupuesto referencial total: USD. </w:t>
      </w:r>
      <w:r w:rsidR="002321E5" w:rsidRPr="00E844D6">
        <w:rPr>
          <w:rFonts w:ascii="Bookman Old Style" w:hAnsi="Bookman Old Style" w:cs="Tahoma"/>
          <w:spacing w:val="-3"/>
          <w:sz w:val="22"/>
          <w:szCs w:val="22"/>
          <w:lang w:val="es-ES_tradnl"/>
        </w:rPr>
        <w:t>$</w:t>
      </w:r>
      <w:r w:rsidR="00E87212" w:rsidRPr="00E844D6">
        <w:rPr>
          <w:rFonts w:ascii="Bookman Old Style" w:hAnsi="Bookman Old Style" w:cs="Tahoma"/>
          <w:spacing w:val="-3"/>
          <w:sz w:val="22"/>
          <w:szCs w:val="22"/>
          <w:lang w:val="es-ES_tradnl"/>
        </w:rPr>
        <w:t xml:space="preserve">12.000,00 </w:t>
      </w:r>
      <w:r w:rsidR="002321E5" w:rsidRPr="00E844D6">
        <w:rPr>
          <w:rFonts w:ascii="Bookman Old Style" w:hAnsi="Bookman Old Style" w:cs="Tahoma"/>
          <w:spacing w:val="-3"/>
          <w:sz w:val="22"/>
          <w:szCs w:val="22"/>
          <w:lang w:val="es-ES_tradnl"/>
        </w:rPr>
        <w:t>(</w:t>
      </w:r>
      <w:r w:rsidR="00E87212" w:rsidRPr="00E844D6">
        <w:rPr>
          <w:rFonts w:ascii="Bookman Old Style" w:hAnsi="Bookman Old Style" w:cs="Tahoma"/>
          <w:spacing w:val="-3"/>
          <w:sz w:val="22"/>
          <w:szCs w:val="22"/>
          <w:lang w:val="es-ES_tradnl"/>
        </w:rPr>
        <w:t>DOCE</w:t>
      </w:r>
      <w:r w:rsidRPr="00E844D6">
        <w:rPr>
          <w:rFonts w:ascii="Bookman Old Style" w:hAnsi="Bookman Old Style"/>
          <w:spacing w:val="-3"/>
          <w:sz w:val="22"/>
          <w:szCs w:val="22"/>
          <w:lang w:val="es-ES_tradnl"/>
        </w:rPr>
        <w:t xml:space="preserve"> MIL DÓLARES DE LOS ESTADOS UNIDOS DE AMÉRICA)</w:t>
      </w:r>
    </w:p>
    <w:p w:rsidR="00F3084D" w:rsidRPr="00E844D6" w:rsidRDefault="00F3084D" w:rsidP="00F3084D">
      <w:pPr>
        <w:rPr>
          <w:rFonts w:ascii="Bookman Old Style" w:hAnsi="Bookman Old Style"/>
          <w:spacing w:val="-3"/>
          <w:sz w:val="22"/>
          <w:szCs w:val="22"/>
          <w:lang w:val="es-ES_tradnl"/>
        </w:rPr>
      </w:pPr>
    </w:p>
    <w:p w:rsidR="00F3084D" w:rsidRPr="00E844D6" w:rsidRDefault="00F3084D" w:rsidP="00485284">
      <w:pPr>
        <w:numPr>
          <w:ilvl w:val="0"/>
          <w:numId w:val="5"/>
        </w:numPr>
        <w:tabs>
          <w:tab w:val="left" w:pos="-720"/>
        </w:tabs>
        <w:suppressAutoHyphens/>
        <w:jc w:val="both"/>
        <w:rPr>
          <w:rFonts w:ascii="Bookman Old Style" w:hAnsi="Bookman Old Style" w:cs="Tahoma"/>
          <w:spacing w:val="-2"/>
          <w:sz w:val="22"/>
          <w:szCs w:val="22"/>
          <w:lang w:val="es-EC"/>
        </w:rPr>
      </w:pPr>
      <w:r w:rsidRPr="00E844D6">
        <w:rPr>
          <w:rFonts w:ascii="Bookman Old Style" w:hAnsi="Bookman Old Style" w:cs="Tahoma"/>
          <w:bCs/>
          <w:spacing w:val="-3"/>
          <w:sz w:val="22"/>
          <w:szCs w:val="22"/>
          <w:lang w:val="es-ES_tradnl"/>
        </w:rPr>
        <w:t xml:space="preserve">Forma de Pago: Los pagos se realizarán con </w:t>
      </w:r>
      <w:r w:rsidRPr="00E844D6">
        <w:rPr>
          <w:rFonts w:ascii="Bookman Old Style" w:hAnsi="Bookman Old Style"/>
          <w:sz w:val="22"/>
          <w:szCs w:val="22"/>
        </w:rPr>
        <w:t xml:space="preserve">cargo a la partida presupuestaria No. </w:t>
      </w:r>
      <w:r w:rsidR="00E844D6" w:rsidRPr="00E844D6">
        <w:rPr>
          <w:rFonts w:ascii="Bookman Old Style" w:hAnsi="Bookman Old Style"/>
          <w:sz w:val="22"/>
          <w:szCs w:val="22"/>
        </w:rPr>
        <w:t>1313</w:t>
      </w:r>
      <w:r w:rsidRPr="00E844D6">
        <w:rPr>
          <w:rFonts w:ascii="Bookman Old Style" w:hAnsi="Bookman Old Style" w:cs="Tahoma"/>
          <w:bCs/>
          <w:spacing w:val="-3"/>
          <w:sz w:val="22"/>
          <w:szCs w:val="22"/>
          <w:lang w:val="es-ES_tradnl"/>
        </w:rPr>
        <w:t xml:space="preserve">, conforme a la Certificación Presupuestaria del 9 de </w:t>
      </w:r>
      <w:r w:rsidR="00E844D6" w:rsidRPr="00E844D6">
        <w:rPr>
          <w:rFonts w:ascii="Bookman Old Style" w:hAnsi="Bookman Old Style" w:cs="Tahoma"/>
          <w:bCs/>
          <w:spacing w:val="-3"/>
          <w:sz w:val="22"/>
          <w:szCs w:val="22"/>
          <w:lang w:val="es-ES_tradnl"/>
        </w:rPr>
        <w:t>diciembre</w:t>
      </w:r>
      <w:r w:rsidRPr="00E844D6">
        <w:rPr>
          <w:rFonts w:ascii="Bookman Old Style" w:hAnsi="Bookman Old Style" w:cs="Tahoma"/>
          <w:bCs/>
          <w:spacing w:val="-3"/>
          <w:sz w:val="22"/>
          <w:szCs w:val="22"/>
          <w:lang w:val="es-ES_tradnl"/>
        </w:rPr>
        <w:t xml:space="preserve"> de 2008 emitida por el Gerente Financiero de la Flota Petrolera Ecuatoriana de la siguiente forma: anticipo: 50% en un plazo máximo de</w:t>
      </w:r>
      <w:r w:rsidRPr="00E844D6">
        <w:rPr>
          <w:rFonts w:ascii="Bookman Old Style" w:hAnsi="Bookman Old Style" w:cs="Tahoma"/>
          <w:spacing w:val="-2"/>
          <w:sz w:val="22"/>
          <w:szCs w:val="22"/>
          <w:lang w:val="es-EC"/>
        </w:rPr>
        <w:t xml:space="preserve"> 15 días contados a partir de la firma del contrato y previa entrega de la garantía correspondiente, por igual valor y el saldo 50% a la firma del documento de entrega recepción definitiva del proyecto y entrega de la factura correspondiente.</w:t>
      </w:r>
    </w:p>
    <w:p w:rsidR="00772DF8" w:rsidRPr="00AF1D29" w:rsidRDefault="00772DF8">
      <w:pPr>
        <w:tabs>
          <w:tab w:val="left" w:pos="-720"/>
        </w:tabs>
        <w:suppressAutoHyphens/>
        <w:ind w:left="720"/>
        <w:jc w:val="both"/>
        <w:rPr>
          <w:rFonts w:ascii="Bookman Old Style" w:hAnsi="Bookman Old Style"/>
          <w:color w:val="339966"/>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Garantía: De acuerdo a la Ley Orgánica del Sistema Nacional de Contratación Pública, se requiere las siguientes garantías:</w:t>
      </w:r>
    </w:p>
    <w:p w:rsidR="00A24288" w:rsidRPr="00AF1D29" w:rsidRDefault="00A24288" w:rsidP="00947DA0">
      <w:pPr>
        <w:tabs>
          <w:tab w:val="left" w:pos="-720"/>
        </w:tabs>
        <w:suppressAutoHyphens/>
        <w:ind w:left="360"/>
        <w:jc w:val="both"/>
        <w:rPr>
          <w:rFonts w:ascii="Bookman Old Style" w:hAnsi="Bookman Old Style"/>
          <w:spacing w:val="-3"/>
          <w:sz w:val="22"/>
          <w:szCs w:val="22"/>
          <w:lang w:val="es-ES_tradnl"/>
        </w:rPr>
      </w:pPr>
    </w:p>
    <w:p w:rsidR="00A24288" w:rsidRPr="00AF1D29" w:rsidRDefault="002A170C" w:rsidP="000E394D">
      <w:pPr>
        <w:numPr>
          <w:ilvl w:val="0"/>
          <w:numId w:val="12"/>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Garantía de Fiel Cumplimiento (Artículo 74).- Para seguridad del cumplimiento del contrato y para responder por las obligaciones que contrajeren a favor de terceros, relacionadas con el contrato, el adjudicatario, antes o al momento de la firma del contrato, rendirá garantías por un monto equivalente al cinco (5%) por ciento del valor del contrato.</w:t>
      </w:r>
    </w:p>
    <w:p w:rsidR="00A24288" w:rsidRPr="00AF1D29" w:rsidRDefault="00A24288" w:rsidP="000E394D">
      <w:pPr>
        <w:tabs>
          <w:tab w:val="left" w:pos="-720"/>
        </w:tabs>
        <w:suppressAutoHyphens/>
        <w:ind w:left="708"/>
        <w:jc w:val="both"/>
        <w:rPr>
          <w:rFonts w:ascii="Bookman Old Style" w:hAnsi="Bookman Old Style"/>
          <w:spacing w:val="-3"/>
          <w:sz w:val="22"/>
          <w:szCs w:val="22"/>
          <w:lang w:val="es-ES_tradnl"/>
        </w:rPr>
      </w:pPr>
    </w:p>
    <w:p w:rsidR="00BA654D" w:rsidRPr="00BA654D" w:rsidRDefault="002A170C" w:rsidP="00BA654D">
      <w:pPr>
        <w:numPr>
          <w:ilvl w:val="0"/>
          <w:numId w:val="12"/>
        </w:numPr>
        <w:spacing w:after="72"/>
        <w:ind w:right="216"/>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Garantía por Anticipo (Artículo 75).- El contratista para recibir el anticipo, deberá rendir previamente garantías por igual valor del anticipo. </w:t>
      </w:r>
    </w:p>
    <w:p w:rsidR="00A24288" w:rsidRPr="00AF1D29" w:rsidRDefault="002A170C" w:rsidP="000E394D">
      <w:pPr>
        <w:pStyle w:val="Style3"/>
        <w:numPr>
          <w:ilvl w:val="0"/>
          <w:numId w:val="12"/>
        </w:numPr>
        <w:spacing w:before="252"/>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Garantía Técnica (Artículo 76).- Para asegurar la calidad y buen funcionamiento de los equipos se requiere una garantía del fabricante, representante, distribuidor o vendedor autorizado, la que se mantendrá vigente de acuerdo con las estipulaciones establecidas en el contrato.</w:t>
      </w:r>
    </w:p>
    <w:p w:rsidR="00BA654D" w:rsidRDefault="00BA654D">
      <w:pPr>
        <w:widowControl/>
        <w:rPr>
          <w:rFonts w:ascii="Bookman Old Style" w:hAnsi="Bookman Old Style" w:cs="Times New Roman"/>
          <w:color w:val="000000"/>
          <w:sz w:val="22"/>
          <w:szCs w:val="22"/>
          <w:lang w:eastAsia="es-ES"/>
        </w:rPr>
      </w:pPr>
      <w:r>
        <w:rPr>
          <w:rFonts w:ascii="Bookman Old Style" w:hAnsi="Bookman Old Style"/>
          <w:color w:val="000000"/>
          <w:sz w:val="22"/>
          <w:szCs w:val="22"/>
        </w:rPr>
        <w:br w:type="page"/>
      </w:r>
    </w:p>
    <w:p w:rsidR="001C2978" w:rsidRPr="00AF1D29" w:rsidRDefault="002A170C" w:rsidP="00BA654D">
      <w:pPr>
        <w:pStyle w:val="Style3"/>
        <w:spacing w:before="252"/>
        <w:ind w:left="1134"/>
        <w:rPr>
          <w:rFonts w:ascii="Bookman Old Style" w:hAnsi="Bookman Old Style"/>
          <w:sz w:val="22"/>
          <w:szCs w:val="22"/>
          <w:lang w:val="es-ES"/>
        </w:rPr>
      </w:pPr>
      <w:r w:rsidRPr="00AF1D29">
        <w:rPr>
          <w:rFonts w:ascii="Bookman Old Style" w:hAnsi="Bookman Old Style"/>
          <w:color w:val="000000"/>
          <w:sz w:val="22"/>
          <w:szCs w:val="22"/>
          <w:lang w:val="es-ES"/>
        </w:rPr>
        <w:lastRenderedPageBreak/>
        <w:t>Formas</w:t>
      </w:r>
      <w:r w:rsidRPr="00AF1D29">
        <w:rPr>
          <w:rFonts w:ascii="Bookman Old Style" w:hAnsi="Bookman Old Style"/>
          <w:sz w:val="22"/>
          <w:szCs w:val="22"/>
          <w:lang w:val="es-ES"/>
        </w:rPr>
        <w:t xml:space="preserve"> de garantía: Las garantías de Fiel Cumplimiento de Contrato y de Buen Uso del Anticipo serán entregadas a elección de la persona natural o jurídica adjudicada en cualquiera de las formas establecidas a continuación: </w:t>
      </w:r>
    </w:p>
    <w:p w:rsidR="001C2978" w:rsidRPr="00AF1D29" w:rsidRDefault="001C2978" w:rsidP="001C2978">
      <w:pPr>
        <w:pStyle w:val="c3"/>
        <w:jc w:val="both"/>
        <w:rPr>
          <w:rFonts w:ascii="Bookman Old Style" w:hAnsi="Bookman Old Style"/>
          <w:sz w:val="22"/>
          <w:szCs w:val="22"/>
        </w:rPr>
      </w:pPr>
    </w:p>
    <w:p w:rsidR="001C2978" w:rsidRPr="00AF1D29" w:rsidRDefault="002A170C" w:rsidP="00BA654D">
      <w:pPr>
        <w:pStyle w:val="c3"/>
        <w:tabs>
          <w:tab w:val="left" w:pos="1560"/>
        </w:tabs>
        <w:ind w:left="1560" w:hanging="425"/>
        <w:jc w:val="both"/>
        <w:rPr>
          <w:rFonts w:ascii="Bookman Old Style" w:hAnsi="Bookman Old Style"/>
          <w:sz w:val="22"/>
          <w:szCs w:val="22"/>
        </w:rPr>
      </w:pPr>
      <w:r w:rsidRPr="00AF1D29">
        <w:rPr>
          <w:rFonts w:ascii="Bookman Old Style" w:hAnsi="Bookman Old Style"/>
          <w:sz w:val="22"/>
          <w:szCs w:val="22"/>
        </w:rPr>
        <w:t>a.</w:t>
      </w:r>
      <w:r w:rsidRPr="00AF1D29">
        <w:rPr>
          <w:rFonts w:ascii="Bookman Old Style" w:hAnsi="Bookman Old Style"/>
          <w:sz w:val="22"/>
          <w:szCs w:val="22"/>
        </w:rPr>
        <w:tab/>
        <w:t>Garantía incondicional, irrevocable y de cobro inmediato otorgada por un banco o compañía financiera establecida en el país;</w:t>
      </w:r>
    </w:p>
    <w:p w:rsidR="001C2978" w:rsidRPr="00AF1D29" w:rsidRDefault="002A170C" w:rsidP="00BA654D">
      <w:pPr>
        <w:pStyle w:val="c3"/>
        <w:tabs>
          <w:tab w:val="left" w:pos="1560"/>
        </w:tabs>
        <w:ind w:left="1560" w:hanging="425"/>
        <w:jc w:val="both"/>
        <w:rPr>
          <w:rFonts w:ascii="Bookman Old Style" w:hAnsi="Bookman Old Style"/>
          <w:sz w:val="22"/>
          <w:szCs w:val="22"/>
        </w:rPr>
      </w:pPr>
      <w:r w:rsidRPr="00AF1D29">
        <w:rPr>
          <w:rFonts w:ascii="Bookman Old Style" w:hAnsi="Bookman Old Style"/>
          <w:sz w:val="22"/>
          <w:szCs w:val="22"/>
        </w:rPr>
        <w:t>b.</w:t>
      </w:r>
      <w:r w:rsidRPr="00AF1D29">
        <w:rPr>
          <w:rFonts w:ascii="Bookman Old Style" w:hAnsi="Bookman Old Style"/>
          <w:sz w:val="22"/>
          <w:szCs w:val="22"/>
        </w:rPr>
        <w:tab/>
        <w:t>Póliza de seguro incondicional irrevocable y de cobro inmediato emitida por una compañía de seguros establecida en el país.</w:t>
      </w:r>
    </w:p>
    <w:p w:rsidR="00772DF8" w:rsidRPr="00AF1D29" w:rsidRDefault="00772DF8">
      <w:pPr>
        <w:pStyle w:val="Style3"/>
        <w:ind w:left="709"/>
        <w:rPr>
          <w:rFonts w:ascii="Bookman Old Style" w:hAnsi="Bookman Old Style"/>
          <w:spacing w:val="-3"/>
          <w:sz w:val="22"/>
          <w:szCs w:val="22"/>
          <w:lang w:val="es-ES_tradnl"/>
        </w:rPr>
      </w:pPr>
    </w:p>
    <w:p w:rsidR="00772DF8" w:rsidRPr="00AF1D29" w:rsidRDefault="002A170C">
      <w:pPr>
        <w:numPr>
          <w:ilvl w:val="0"/>
          <w:numId w:val="5"/>
        </w:numPr>
        <w:tabs>
          <w:tab w:val="left" w:pos="-720"/>
        </w:tabs>
        <w:suppressAutoHyphens/>
        <w:jc w:val="both"/>
        <w:rPr>
          <w:rFonts w:ascii="Bookman Old Style" w:hAnsi="Bookman Old Style"/>
          <w:sz w:val="22"/>
          <w:szCs w:val="22"/>
          <w:lang w:val="es-ES_tradnl"/>
        </w:rPr>
      </w:pPr>
      <w:r w:rsidRPr="00AF1D29">
        <w:rPr>
          <w:rFonts w:ascii="Bookman Old Style" w:hAnsi="Bookman Old Style"/>
          <w:sz w:val="22"/>
          <w:szCs w:val="22"/>
          <w:lang w:val="es-ES_tradnl"/>
        </w:rPr>
        <w:t xml:space="preserve">El </w:t>
      </w:r>
      <w:r w:rsidRPr="00485284">
        <w:rPr>
          <w:rFonts w:ascii="Bookman Old Style" w:hAnsi="Bookman Old Style"/>
          <w:spacing w:val="-3"/>
          <w:sz w:val="22"/>
          <w:szCs w:val="22"/>
          <w:lang w:val="es-ES_tradnl"/>
        </w:rPr>
        <w:t>procedimiento</w:t>
      </w:r>
      <w:r w:rsidRPr="00AF1D29">
        <w:rPr>
          <w:rFonts w:ascii="Bookman Old Style" w:hAnsi="Bookman Old Style"/>
          <w:sz w:val="22"/>
          <w:szCs w:val="22"/>
          <w:lang w:val="es-ES_tradnl"/>
        </w:rPr>
        <w:t xml:space="preserve"> de Subasta Inversa Electrónica, tendrá las siguientes etapas:</w:t>
      </w:r>
    </w:p>
    <w:p w:rsidR="00255D51" w:rsidRPr="00AF1D29" w:rsidRDefault="00255D51" w:rsidP="00947DA0">
      <w:pPr>
        <w:rPr>
          <w:rFonts w:ascii="Bookman Old Style" w:hAnsi="Bookman Old Style"/>
          <w:sz w:val="22"/>
          <w:szCs w:val="22"/>
          <w:lang w:val="es-ES_tradnl"/>
        </w:rPr>
      </w:pPr>
    </w:p>
    <w:p w:rsidR="006E6B03" w:rsidRPr="00AF1D29" w:rsidRDefault="002A170C" w:rsidP="006E6B03">
      <w:pPr>
        <w:pStyle w:val="Prrafodelista"/>
        <w:numPr>
          <w:ilvl w:val="0"/>
          <w:numId w:val="29"/>
        </w:numPr>
        <w:rPr>
          <w:rFonts w:ascii="Bookman Old Style" w:hAnsi="Bookman Old Style"/>
          <w:sz w:val="22"/>
          <w:szCs w:val="22"/>
          <w:lang w:val="es-ES_tradnl"/>
        </w:rPr>
      </w:pPr>
      <w:r w:rsidRPr="00AF1D29">
        <w:rPr>
          <w:rFonts w:ascii="Bookman Old Style" w:hAnsi="Bookman Old Style"/>
          <w:sz w:val="22"/>
          <w:szCs w:val="22"/>
          <w:lang w:val="es-ES_tradnl"/>
        </w:rPr>
        <w:t xml:space="preserve">Convocatoria y publicación </w:t>
      </w:r>
    </w:p>
    <w:p w:rsidR="006E6B03" w:rsidRPr="00AF1D29" w:rsidRDefault="002A170C" w:rsidP="006E6B03">
      <w:pPr>
        <w:pStyle w:val="Prrafodelista"/>
        <w:numPr>
          <w:ilvl w:val="0"/>
          <w:numId w:val="29"/>
        </w:numPr>
        <w:rPr>
          <w:rFonts w:ascii="Bookman Old Style" w:hAnsi="Bookman Old Style"/>
          <w:sz w:val="22"/>
          <w:szCs w:val="22"/>
          <w:lang w:val="es-ES_tradnl"/>
        </w:rPr>
      </w:pPr>
      <w:r w:rsidRPr="00AF1D29">
        <w:rPr>
          <w:rFonts w:ascii="Bookman Old Style" w:hAnsi="Bookman Old Style"/>
          <w:sz w:val="22"/>
          <w:szCs w:val="22"/>
          <w:lang w:val="es-ES_tradnl"/>
        </w:rPr>
        <w:t>Preguntas y aclaraciones</w:t>
      </w:r>
    </w:p>
    <w:p w:rsidR="006E6B03" w:rsidRPr="00AF1D29" w:rsidRDefault="002A170C" w:rsidP="006E6B03">
      <w:pPr>
        <w:pStyle w:val="Prrafodelista"/>
        <w:numPr>
          <w:ilvl w:val="0"/>
          <w:numId w:val="29"/>
        </w:numPr>
        <w:rPr>
          <w:rFonts w:ascii="Bookman Old Style" w:hAnsi="Bookman Old Style"/>
          <w:sz w:val="22"/>
          <w:szCs w:val="22"/>
          <w:lang w:val="es-ES_tradnl"/>
        </w:rPr>
      </w:pPr>
      <w:r w:rsidRPr="00AF1D29">
        <w:rPr>
          <w:rFonts w:ascii="Bookman Old Style" w:hAnsi="Bookman Old Style"/>
          <w:sz w:val="22"/>
          <w:szCs w:val="22"/>
          <w:lang w:val="es-ES_tradnl"/>
        </w:rPr>
        <w:t xml:space="preserve">Respuestas </w:t>
      </w:r>
    </w:p>
    <w:p w:rsidR="006E6B03" w:rsidRPr="00AF1D29" w:rsidRDefault="002A170C" w:rsidP="006E6B03">
      <w:pPr>
        <w:pStyle w:val="Prrafodelista"/>
        <w:numPr>
          <w:ilvl w:val="0"/>
          <w:numId w:val="29"/>
        </w:numPr>
        <w:rPr>
          <w:rFonts w:ascii="Bookman Old Style" w:hAnsi="Bookman Old Style"/>
          <w:sz w:val="22"/>
          <w:szCs w:val="22"/>
          <w:lang w:val="es-ES_tradnl"/>
        </w:rPr>
      </w:pPr>
      <w:r w:rsidRPr="00AF1D29">
        <w:rPr>
          <w:rFonts w:ascii="Bookman Old Style" w:hAnsi="Bookman Old Style"/>
          <w:sz w:val="22"/>
          <w:szCs w:val="22"/>
          <w:lang w:val="es-ES_tradnl"/>
        </w:rPr>
        <w:t>Recepción de propuesta técnica y documentos complementarios</w:t>
      </w:r>
    </w:p>
    <w:p w:rsidR="006E6B03" w:rsidRPr="00AF1D29" w:rsidRDefault="002A170C" w:rsidP="006E6B03">
      <w:pPr>
        <w:pStyle w:val="Prrafodelista"/>
        <w:numPr>
          <w:ilvl w:val="0"/>
          <w:numId w:val="29"/>
        </w:numPr>
        <w:rPr>
          <w:rFonts w:ascii="Bookman Old Style" w:hAnsi="Bookman Old Style"/>
          <w:sz w:val="22"/>
          <w:szCs w:val="22"/>
          <w:lang w:val="es-ES_tradnl"/>
        </w:rPr>
      </w:pPr>
      <w:r w:rsidRPr="00AF1D29">
        <w:rPr>
          <w:rFonts w:ascii="Bookman Old Style" w:hAnsi="Bookman Old Style"/>
          <w:sz w:val="22"/>
          <w:szCs w:val="22"/>
          <w:lang w:val="es-ES_tradnl"/>
        </w:rPr>
        <w:t xml:space="preserve">Calificación de participantes </w:t>
      </w:r>
    </w:p>
    <w:p w:rsidR="006E6B03" w:rsidRPr="00AF1D29" w:rsidRDefault="002A170C" w:rsidP="006E6B03">
      <w:pPr>
        <w:pStyle w:val="Prrafodelista"/>
        <w:numPr>
          <w:ilvl w:val="0"/>
          <w:numId w:val="29"/>
        </w:numPr>
        <w:rPr>
          <w:rFonts w:ascii="Bookman Old Style" w:hAnsi="Bookman Old Style"/>
          <w:sz w:val="22"/>
          <w:szCs w:val="22"/>
          <w:lang w:val="es-ES_tradnl"/>
        </w:rPr>
      </w:pPr>
      <w:r w:rsidRPr="00AF1D29">
        <w:rPr>
          <w:rFonts w:ascii="Bookman Old Style" w:hAnsi="Bookman Old Style"/>
          <w:sz w:val="22"/>
          <w:szCs w:val="22"/>
          <w:lang w:val="es-ES_tradnl"/>
        </w:rPr>
        <w:t>Subida de la oferta económica inicial</w:t>
      </w:r>
    </w:p>
    <w:p w:rsidR="006E6B03" w:rsidRPr="00AF1D29" w:rsidRDefault="002A170C" w:rsidP="006E6B03">
      <w:pPr>
        <w:pStyle w:val="Prrafodelista"/>
        <w:numPr>
          <w:ilvl w:val="0"/>
          <w:numId w:val="29"/>
        </w:numPr>
        <w:rPr>
          <w:rFonts w:ascii="Bookman Old Style" w:hAnsi="Bookman Old Style"/>
          <w:sz w:val="22"/>
          <w:szCs w:val="22"/>
          <w:lang w:val="es-ES_tradnl"/>
        </w:rPr>
      </w:pPr>
      <w:r w:rsidRPr="00AF1D29">
        <w:rPr>
          <w:rFonts w:ascii="Bookman Old Style" w:hAnsi="Bookman Old Style"/>
          <w:sz w:val="22"/>
          <w:szCs w:val="22"/>
          <w:lang w:val="es-ES_tradnl"/>
        </w:rPr>
        <w:t>Inicio de Puja</w:t>
      </w:r>
    </w:p>
    <w:p w:rsidR="00F93D74" w:rsidRPr="00AF1D29" w:rsidRDefault="002A170C" w:rsidP="00F93D74">
      <w:pPr>
        <w:pStyle w:val="Prrafodelista"/>
        <w:numPr>
          <w:ilvl w:val="0"/>
          <w:numId w:val="29"/>
        </w:numPr>
        <w:rPr>
          <w:rFonts w:ascii="Bookman Old Style" w:hAnsi="Bookman Old Style"/>
          <w:sz w:val="22"/>
          <w:szCs w:val="22"/>
        </w:rPr>
      </w:pPr>
      <w:r w:rsidRPr="00AF1D29">
        <w:rPr>
          <w:rFonts w:ascii="Bookman Old Style" w:hAnsi="Bookman Old Style"/>
          <w:sz w:val="22"/>
          <w:szCs w:val="22"/>
          <w:lang w:val="es-ES_tradnl"/>
        </w:rPr>
        <w:t>Adjudicación estimada</w:t>
      </w:r>
    </w:p>
    <w:p w:rsidR="00EB266A" w:rsidRPr="00794F09" w:rsidRDefault="0011245F" w:rsidP="000C0D73">
      <w:pPr>
        <w:widowControl/>
        <w:jc w:val="center"/>
        <w:rPr>
          <w:rFonts w:ascii="Bookman Old Style" w:hAnsi="Bookman Old Style"/>
          <w:sz w:val="22"/>
          <w:szCs w:val="22"/>
        </w:rPr>
      </w:pPr>
      <w:r w:rsidRPr="00794F09">
        <w:rPr>
          <w:rFonts w:ascii="Bookman Old Style" w:hAnsi="Bookman Old Style" w:cs="Tahoma"/>
          <w:spacing w:val="-3"/>
          <w:sz w:val="22"/>
          <w:szCs w:val="22"/>
          <w:lang w:val="es-ES_tradnl"/>
        </w:rPr>
        <w:br w:type="page"/>
      </w:r>
      <w:r w:rsidRPr="00794F09">
        <w:rPr>
          <w:rFonts w:ascii="Bookman Old Style" w:hAnsi="Bookman Old Style" w:cs="Tahoma"/>
          <w:b/>
          <w:bCs/>
          <w:sz w:val="22"/>
          <w:szCs w:val="22"/>
          <w:lang w:val="es-ES_tradnl"/>
        </w:rPr>
        <w:lastRenderedPageBreak/>
        <w:t>SECCION</w:t>
      </w:r>
      <w:r w:rsidR="002A170C" w:rsidRPr="00794F09">
        <w:rPr>
          <w:rFonts w:ascii="Bookman Old Style" w:hAnsi="Bookman Old Style"/>
          <w:b/>
          <w:sz w:val="22"/>
          <w:szCs w:val="22"/>
          <w:lang w:val="es-ES_tradnl"/>
        </w:rPr>
        <w:t xml:space="preserve"> 3</w:t>
      </w:r>
    </w:p>
    <w:p w:rsidR="00772DF8" w:rsidRPr="00794F09" w:rsidRDefault="0011245F">
      <w:pPr>
        <w:pStyle w:val="Ttulo3"/>
        <w:jc w:val="center"/>
        <w:rPr>
          <w:rFonts w:ascii="Bookman Old Style" w:hAnsi="Bookman Old Style"/>
          <w:b w:val="0"/>
          <w:sz w:val="22"/>
          <w:szCs w:val="22"/>
          <w:lang w:val="es-ES_tradnl"/>
        </w:rPr>
      </w:pPr>
      <w:r w:rsidRPr="00794F09">
        <w:rPr>
          <w:rFonts w:ascii="Bookman Old Style" w:hAnsi="Bookman Old Style" w:cs="Tahoma"/>
          <w:sz w:val="22"/>
          <w:szCs w:val="22"/>
          <w:lang w:val="es-ES_tradnl"/>
        </w:rPr>
        <w:t>ESPECIFICACIONES</w:t>
      </w:r>
      <w:r w:rsidR="002A170C" w:rsidRPr="00794F09">
        <w:rPr>
          <w:rFonts w:ascii="Bookman Old Style" w:hAnsi="Bookman Old Style"/>
          <w:sz w:val="22"/>
          <w:szCs w:val="22"/>
          <w:lang w:val="es-ES_tradnl"/>
        </w:rPr>
        <w:t xml:space="preserve"> TÉCNICAS</w:t>
      </w:r>
    </w:p>
    <w:p w:rsidR="00772DF8" w:rsidRPr="00794F09" w:rsidRDefault="00772DF8">
      <w:pPr>
        <w:rPr>
          <w:rFonts w:ascii="Bookman Old Style" w:hAnsi="Bookman Old Style"/>
          <w:sz w:val="22"/>
          <w:szCs w:val="22"/>
        </w:rPr>
      </w:pPr>
    </w:p>
    <w:p w:rsidR="00F86B2E" w:rsidRPr="00794F09" w:rsidRDefault="00162523" w:rsidP="00F86B2E">
      <w:pPr>
        <w:pStyle w:val="Textoindependiente"/>
        <w:widowControl/>
        <w:numPr>
          <w:ilvl w:val="0"/>
          <w:numId w:val="40"/>
        </w:numPr>
        <w:tabs>
          <w:tab w:val="left" w:pos="426"/>
        </w:tabs>
        <w:spacing w:after="0"/>
        <w:ind w:left="426" w:hanging="426"/>
        <w:contextualSpacing/>
        <w:rPr>
          <w:rFonts w:ascii="Bookman Old Style" w:eastAsia="Calibri" w:hAnsi="Bookman Old Style" w:cs="Tahoma"/>
          <w:b/>
          <w:bCs/>
          <w:sz w:val="22"/>
          <w:szCs w:val="22"/>
          <w:lang w:eastAsia="en-US"/>
        </w:rPr>
      </w:pPr>
      <w:r w:rsidRPr="00794F09">
        <w:rPr>
          <w:rFonts w:ascii="Bookman Old Style" w:eastAsia="Calibri" w:hAnsi="Bookman Old Style" w:cs="Tahoma"/>
          <w:b/>
          <w:bCs/>
          <w:sz w:val="22"/>
          <w:szCs w:val="22"/>
          <w:lang w:eastAsia="en-US"/>
        </w:rPr>
        <w:t>Solución Técnica del Proyecto</w:t>
      </w:r>
      <w:r w:rsidR="00F86B2E" w:rsidRPr="00794F09">
        <w:rPr>
          <w:rFonts w:ascii="Bookman Old Style" w:eastAsia="Calibri" w:hAnsi="Bookman Old Style" w:cs="Tahoma"/>
          <w:b/>
          <w:bCs/>
          <w:sz w:val="22"/>
          <w:szCs w:val="22"/>
          <w:lang w:eastAsia="en-US"/>
        </w:rPr>
        <w:t>:</w:t>
      </w:r>
    </w:p>
    <w:p w:rsidR="00F86B2E" w:rsidRPr="00794F09" w:rsidRDefault="00F86B2E" w:rsidP="00F86B2E">
      <w:pPr>
        <w:pStyle w:val="NormalWeb"/>
        <w:spacing w:before="0" w:beforeAutospacing="0" w:after="0" w:afterAutospacing="0"/>
        <w:ind w:left="426"/>
        <w:contextualSpacing/>
        <w:jc w:val="both"/>
        <w:rPr>
          <w:rFonts w:ascii="Bookman Old Style" w:eastAsia="Calibri" w:hAnsi="Bookman Old Style" w:cs="Tahoma"/>
          <w:bCs/>
          <w:sz w:val="22"/>
          <w:szCs w:val="22"/>
          <w:lang w:val="es-MX" w:eastAsia="en-US"/>
        </w:rPr>
      </w:pPr>
    </w:p>
    <w:p w:rsidR="00F86B2E" w:rsidRPr="00794F09" w:rsidRDefault="00F86B2E" w:rsidP="00F86B2E">
      <w:pPr>
        <w:pStyle w:val="NormalWeb"/>
        <w:spacing w:before="0" w:beforeAutospacing="0" w:after="0" w:afterAutospacing="0"/>
        <w:ind w:left="426"/>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 xml:space="preserve">La implementación de este proyecto comprende el </w:t>
      </w:r>
      <w:r w:rsidR="00F15EDB" w:rsidRPr="00794F09">
        <w:rPr>
          <w:rFonts w:ascii="Bookman Old Style" w:eastAsia="Calibri" w:hAnsi="Bookman Old Style" w:cs="Tahoma"/>
          <w:bCs/>
          <w:sz w:val="22"/>
          <w:szCs w:val="22"/>
          <w:lang w:val="es-MX" w:eastAsia="en-US"/>
        </w:rPr>
        <w:t>conseguir</w:t>
      </w:r>
      <w:r w:rsidRPr="00794F09">
        <w:rPr>
          <w:rFonts w:ascii="Bookman Old Style" w:eastAsia="Calibri" w:hAnsi="Bookman Old Style" w:cs="Tahoma"/>
          <w:bCs/>
          <w:sz w:val="22"/>
          <w:szCs w:val="22"/>
          <w:lang w:val="es-MX" w:eastAsia="en-US"/>
        </w:rPr>
        <w:t xml:space="preserve"> con éxito la migración de dos (2) servidores, actualmente trabajando en producción, a un hardware más robusto</w:t>
      </w:r>
      <w:r w:rsidR="00F15EDB" w:rsidRPr="00794F09">
        <w:rPr>
          <w:rFonts w:ascii="Bookman Old Style" w:eastAsia="Calibri" w:hAnsi="Bookman Old Style" w:cs="Tahoma"/>
          <w:bCs/>
          <w:sz w:val="22"/>
          <w:szCs w:val="22"/>
          <w:lang w:val="es-MX" w:eastAsia="en-US"/>
        </w:rPr>
        <w:t>. El p</w:t>
      </w:r>
      <w:r w:rsidRPr="00794F09">
        <w:rPr>
          <w:rFonts w:ascii="Bookman Old Style" w:eastAsia="Calibri" w:hAnsi="Bookman Old Style" w:cs="Tahoma"/>
          <w:bCs/>
          <w:sz w:val="22"/>
          <w:szCs w:val="22"/>
          <w:lang w:val="es-MX" w:eastAsia="en-US"/>
        </w:rPr>
        <w:t>roceso se realiza</w:t>
      </w:r>
      <w:r w:rsidR="00F15EDB" w:rsidRPr="00794F09">
        <w:rPr>
          <w:rFonts w:ascii="Bookman Old Style" w:eastAsia="Calibri" w:hAnsi="Bookman Old Style" w:cs="Tahoma"/>
          <w:bCs/>
          <w:sz w:val="22"/>
          <w:szCs w:val="22"/>
          <w:lang w:val="es-MX" w:eastAsia="en-US"/>
        </w:rPr>
        <w:t>rá</w:t>
      </w:r>
      <w:r w:rsidRPr="00794F09">
        <w:rPr>
          <w:rFonts w:ascii="Bookman Old Style" w:eastAsia="Calibri" w:hAnsi="Bookman Old Style" w:cs="Tahoma"/>
          <w:bCs/>
          <w:sz w:val="22"/>
          <w:szCs w:val="22"/>
          <w:lang w:val="es-MX" w:eastAsia="en-US"/>
        </w:rPr>
        <w:t xml:space="preserve"> siguiendo las mejores prácticas de migración, de modo que </w:t>
      </w:r>
      <w:r w:rsidR="00F15EDB" w:rsidRPr="00794F09">
        <w:rPr>
          <w:rFonts w:ascii="Bookman Old Style" w:eastAsia="Calibri" w:hAnsi="Bookman Old Style" w:cs="Tahoma"/>
          <w:bCs/>
          <w:sz w:val="22"/>
          <w:szCs w:val="22"/>
          <w:lang w:val="es-MX" w:eastAsia="en-US"/>
        </w:rPr>
        <w:t xml:space="preserve">la puesta en producción de los servidores </w:t>
      </w:r>
      <w:r w:rsidRPr="00794F09">
        <w:rPr>
          <w:rFonts w:ascii="Bookman Old Style" w:eastAsia="Calibri" w:hAnsi="Bookman Old Style" w:cs="Tahoma"/>
          <w:bCs/>
          <w:sz w:val="22"/>
          <w:szCs w:val="22"/>
          <w:lang w:val="es-MX" w:eastAsia="en-US"/>
        </w:rPr>
        <w:t xml:space="preserve">no cause </w:t>
      </w:r>
      <w:r w:rsidR="00162523" w:rsidRPr="00794F09">
        <w:rPr>
          <w:rFonts w:ascii="Bookman Old Style" w:eastAsia="Calibri" w:hAnsi="Bookman Old Style" w:cs="Tahoma"/>
          <w:bCs/>
          <w:sz w:val="22"/>
          <w:szCs w:val="22"/>
          <w:lang w:val="es-MX" w:eastAsia="en-US"/>
        </w:rPr>
        <w:t>inconvenientes</w:t>
      </w:r>
      <w:r w:rsidRPr="00794F09">
        <w:rPr>
          <w:rFonts w:ascii="Bookman Old Style" w:eastAsia="Calibri" w:hAnsi="Bookman Old Style" w:cs="Tahoma"/>
          <w:bCs/>
          <w:sz w:val="22"/>
          <w:szCs w:val="22"/>
          <w:lang w:val="es-MX" w:eastAsia="en-US"/>
        </w:rPr>
        <w:t xml:space="preserve"> a los usuarios de la red de Flopec.</w:t>
      </w:r>
    </w:p>
    <w:p w:rsidR="00F86B2E" w:rsidRPr="00794F09" w:rsidRDefault="00F86B2E" w:rsidP="00F86B2E">
      <w:pPr>
        <w:pStyle w:val="NormalWeb"/>
        <w:spacing w:before="0" w:beforeAutospacing="0" w:after="0" w:afterAutospacing="0"/>
        <w:contextualSpacing/>
        <w:jc w:val="both"/>
        <w:rPr>
          <w:rFonts w:ascii="Bookman Old Style" w:eastAsia="Calibri" w:hAnsi="Bookman Old Style" w:cs="Tahoma"/>
          <w:bCs/>
          <w:sz w:val="22"/>
          <w:szCs w:val="22"/>
          <w:lang w:val="es-MX" w:eastAsia="en-US"/>
        </w:rPr>
      </w:pPr>
    </w:p>
    <w:p w:rsidR="00F86B2E" w:rsidRPr="00794F09" w:rsidRDefault="00F86B2E" w:rsidP="00F86B2E">
      <w:pPr>
        <w:pStyle w:val="NormalWeb"/>
        <w:spacing w:before="0" w:beforeAutospacing="0" w:after="0" w:afterAutospacing="0"/>
        <w:contextualSpacing/>
        <w:jc w:val="both"/>
        <w:rPr>
          <w:rFonts w:ascii="Bookman Old Style" w:eastAsia="Calibri" w:hAnsi="Bookman Old Style" w:cs="Tahoma"/>
          <w:bCs/>
          <w:sz w:val="22"/>
          <w:szCs w:val="22"/>
          <w:lang w:val="es-MX" w:eastAsia="en-US"/>
        </w:rPr>
      </w:pPr>
    </w:p>
    <w:p w:rsidR="00F86B2E" w:rsidRPr="00794F09" w:rsidRDefault="00162523" w:rsidP="00F86B2E">
      <w:pPr>
        <w:pStyle w:val="Textoindependiente"/>
        <w:widowControl/>
        <w:numPr>
          <w:ilvl w:val="0"/>
          <w:numId w:val="40"/>
        </w:numPr>
        <w:tabs>
          <w:tab w:val="left" w:pos="426"/>
        </w:tabs>
        <w:spacing w:after="0"/>
        <w:ind w:left="426" w:hanging="426"/>
        <w:contextualSpacing/>
        <w:rPr>
          <w:rFonts w:ascii="Bookman Old Style" w:eastAsia="Calibri" w:hAnsi="Bookman Old Style" w:cs="Tahoma"/>
          <w:b/>
          <w:bCs/>
          <w:sz w:val="22"/>
          <w:szCs w:val="22"/>
          <w:lang w:eastAsia="en-US"/>
        </w:rPr>
      </w:pPr>
      <w:r w:rsidRPr="00794F09">
        <w:rPr>
          <w:rFonts w:ascii="Bookman Old Style" w:eastAsia="Calibri" w:hAnsi="Bookman Old Style" w:cs="Tahoma"/>
          <w:b/>
          <w:bCs/>
          <w:sz w:val="22"/>
          <w:szCs w:val="22"/>
          <w:lang w:eastAsia="en-US"/>
        </w:rPr>
        <w:t>Arquitectura de la Solución</w:t>
      </w:r>
      <w:r w:rsidR="00F86B2E" w:rsidRPr="00794F09">
        <w:rPr>
          <w:rFonts w:ascii="Bookman Old Style" w:eastAsia="Calibri" w:hAnsi="Bookman Old Style" w:cs="Tahoma"/>
          <w:b/>
          <w:bCs/>
          <w:sz w:val="22"/>
          <w:szCs w:val="22"/>
          <w:lang w:eastAsia="en-US"/>
        </w:rPr>
        <w:t>:</w:t>
      </w:r>
    </w:p>
    <w:p w:rsidR="00F86B2E" w:rsidRPr="00794F09" w:rsidRDefault="00F86B2E" w:rsidP="00F86B2E">
      <w:pPr>
        <w:pStyle w:val="NormalWeb"/>
        <w:spacing w:before="0" w:beforeAutospacing="0" w:after="0" w:afterAutospacing="0"/>
        <w:contextualSpacing/>
        <w:rPr>
          <w:rFonts w:ascii="Bookman Old Style" w:eastAsia="Calibri" w:hAnsi="Bookman Old Style" w:cs="Tahoma"/>
          <w:b/>
          <w:bCs/>
          <w:sz w:val="22"/>
          <w:szCs w:val="22"/>
          <w:lang w:val="es-MX" w:eastAsia="en-US"/>
        </w:rPr>
      </w:pPr>
    </w:p>
    <w:p w:rsidR="00772DF8" w:rsidRPr="00794F09" w:rsidRDefault="00162523">
      <w:pPr>
        <w:pStyle w:val="NormalWeb"/>
        <w:numPr>
          <w:ilvl w:val="0"/>
          <w:numId w:val="39"/>
        </w:numPr>
        <w:tabs>
          <w:tab w:val="left" w:pos="851"/>
        </w:tabs>
        <w:spacing w:before="0" w:beforeAutospacing="0" w:after="0" w:afterAutospacing="0"/>
        <w:ind w:left="851" w:hanging="426"/>
        <w:contextualSpacing/>
        <w:jc w:val="both"/>
        <w:rPr>
          <w:rFonts w:ascii="Bookman Old Style" w:hAnsi="Bookman Old Style"/>
          <w:sz w:val="22"/>
          <w:szCs w:val="22"/>
          <w:lang w:val="es-MX"/>
        </w:rPr>
      </w:pPr>
      <w:r w:rsidRPr="00794F09">
        <w:rPr>
          <w:rFonts w:ascii="Bookman Old Style" w:hAnsi="Bookman Old Style" w:cs="Tahoma"/>
          <w:b/>
          <w:bCs/>
          <w:sz w:val="22"/>
          <w:szCs w:val="22"/>
          <w:u w:val="single"/>
          <w:lang w:val="es-MX" w:eastAsia="en-US"/>
        </w:rPr>
        <w:t>Infraestructura necesaria</w:t>
      </w:r>
      <w:r w:rsidR="00F86B2E" w:rsidRPr="00794F09">
        <w:rPr>
          <w:rFonts w:ascii="Bookman Old Style" w:hAnsi="Bookman Old Style" w:cs="Tahoma"/>
          <w:bCs/>
          <w:sz w:val="22"/>
          <w:szCs w:val="22"/>
          <w:lang w:val="es-MX" w:eastAsia="en-US"/>
        </w:rPr>
        <w:t>:</w:t>
      </w:r>
      <w:r w:rsidR="002A170C" w:rsidRPr="00794F09">
        <w:rPr>
          <w:rFonts w:ascii="Bookman Old Style" w:hAnsi="Bookman Old Style"/>
          <w:sz w:val="22"/>
          <w:szCs w:val="22"/>
          <w:lang w:val="es-MX"/>
        </w:rPr>
        <w:t xml:space="preserve"> características técnicas mínimas</w:t>
      </w:r>
      <w:r w:rsidR="00F86B2E" w:rsidRPr="00794F09">
        <w:rPr>
          <w:rFonts w:ascii="Bookman Old Style" w:eastAsia="Calibri" w:hAnsi="Bookman Old Style" w:cs="Tahoma"/>
          <w:bCs/>
          <w:sz w:val="22"/>
          <w:szCs w:val="22"/>
          <w:lang w:val="es-MX" w:eastAsia="en-US"/>
        </w:rPr>
        <w:t>:</w:t>
      </w:r>
    </w:p>
    <w:p w:rsidR="00772DF8" w:rsidRPr="00794F09" w:rsidRDefault="00772DF8">
      <w:pPr>
        <w:pStyle w:val="NormalWeb"/>
        <w:spacing w:before="0" w:beforeAutospacing="0" w:after="0" w:afterAutospacing="0"/>
        <w:contextualSpacing/>
        <w:jc w:val="both"/>
        <w:rPr>
          <w:rFonts w:ascii="Bookman Old Style" w:hAnsi="Bookman Old Style"/>
          <w:b/>
          <w:sz w:val="22"/>
          <w:szCs w:val="22"/>
          <w:lang w:val="es-MX"/>
        </w:rPr>
      </w:pPr>
    </w:p>
    <w:p w:rsidR="00F86B2E" w:rsidRPr="00794F09" w:rsidRDefault="00162523" w:rsidP="00162523">
      <w:pPr>
        <w:pStyle w:val="NormalWeb"/>
        <w:numPr>
          <w:ilvl w:val="1"/>
          <w:numId w:val="39"/>
        </w:numPr>
        <w:tabs>
          <w:tab w:val="left" w:pos="1276"/>
        </w:tabs>
        <w:spacing w:before="0" w:beforeAutospacing="0" w:after="0" w:afterAutospacing="0"/>
        <w:ind w:left="1276" w:hanging="425"/>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
          <w:bCs/>
          <w:sz w:val="22"/>
          <w:szCs w:val="22"/>
          <w:lang w:val="es-MX" w:eastAsia="en-US"/>
        </w:rPr>
        <w:t>Hardware</w:t>
      </w:r>
      <w:r w:rsidR="00F86B2E" w:rsidRPr="00794F09">
        <w:rPr>
          <w:rFonts w:ascii="Bookman Old Style" w:eastAsia="Calibri" w:hAnsi="Bookman Old Style" w:cs="Tahoma"/>
          <w:bCs/>
          <w:sz w:val="22"/>
          <w:szCs w:val="22"/>
          <w:lang w:val="es-MX" w:eastAsia="en-US"/>
        </w:rPr>
        <w:t xml:space="preserve">: </w:t>
      </w:r>
    </w:p>
    <w:p w:rsidR="00F86B2E" w:rsidRPr="00794F09" w:rsidRDefault="00F86B2E" w:rsidP="00F86B2E">
      <w:pPr>
        <w:pStyle w:val="NormalWeb"/>
        <w:spacing w:before="0" w:beforeAutospacing="0" w:after="0" w:afterAutospacing="0"/>
        <w:ind w:left="1276"/>
        <w:contextualSpacing/>
        <w:jc w:val="both"/>
        <w:rPr>
          <w:rFonts w:ascii="Bookman Old Style" w:eastAsia="Calibri" w:hAnsi="Bookman Old Style" w:cs="Tahoma"/>
          <w:b/>
          <w:bCs/>
          <w:sz w:val="22"/>
          <w:szCs w:val="22"/>
          <w:lang w:val="es-MX" w:eastAsia="en-US"/>
        </w:rPr>
      </w:pPr>
    </w:p>
    <w:tbl>
      <w:tblPr>
        <w:tblW w:w="7796" w:type="dxa"/>
        <w:tblInd w:w="1346" w:type="dxa"/>
        <w:tblCellMar>
          <w:left w:w="70" w:type="dxa"/>
          <w:right w:w="70" w:type="dxa"/>
        </w:tblCellMar>
        <w:tblLook w:val="04A0"/>
      </w:tblPr>
      <w:tblGrid>
        <w:gridCol w:w="1985"/>
        <w:gridCol w:w="5811"/>
      </w:tblGrid>
      <w:tr w:rsidR="00EB266A" w:rsidRPr="00794F09" w:rsidTr="009B5C75">
        <w:trPr>
          <w:trHeight w:val="255"/>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Marca</w:t>
            </w:r>
          </w:p>
        </w:tc>
        <w:tc>
          <w:tcPr>
            <w:tcW w:w="5811" w:type="dxa"/>
            <w:tcBorders>
              <w:top w:val="single" w:sz="4" w:space="0" w:color="auto"/>
              <w:left w:val="nil"/>
              <w:bottom w:val="single" w:sz="4" w:space="0" w:color="auto"/>
              <w:right w:val="single" w:sz="4" w:space="0" w:color="auto"/>
            </w:tcBorders>
            <w:shd w:val="clear" w:color="auto" w:fill="auto"/>
            <w:noWrap/>
            <w:vAlign w:val="bottom"/>
          </w:tcPr>
          <w:p w:rsidR="00EB266A" w:rsidRPr="00794F09" w:rsidRDefault="002A170C" w:rsidP="00EB266A">
            <w:pPr>
              <w:rPr>
                <w:rFonts w:ascii="Bookman Old Style" w:hAnsi="Bookman Old Style"/>
                <w:sz w:val="22"/>
                <w:szCs w:val="22"/>
              </w:rPr>
            </w:pPr>
            <w:r w:rsidRPr="00794F09">
              <w:rPr>
                <w:rFonts w:ascii="Bookman Old Style" w:hAnsi="Bookman Old Style"/>
                <w:sz w:val="22"/>
                <w:szCs w:val="22"/>
              </w:rPr>
              <w:t>Definir</w:t>
            </w:r>
          </w:p>
        </w:tc>
      </w:tr>
      <w:tr w:rsidR="00EB266A" w:rsidRPr="00794F09"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Modelo</w:t>
            </w:r>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2A170C" w:rsidP="00EB266A">
            <w:pPr>
              <w:rPr>
                <w:rFonts w:ascii="Bookman Old Style" w:hAnsi="Bookman Old Style"/>
                <w:sz w:val="22"/>
                <w:szCs w:val="22"/>
              </w:rPr>
            </w:pPr>
            <w:r w:rsidRPr="00794F09">
              <w:rPr>
                <w:rFonts w:ascii="Bookman Old Style" w:hAnsi="Bookman Old Style"/>
                <w:sz w:val="22"/>
                <w:szCs w:val="22"/>
              </w:rPr>
              <w:t>Definir</w:t>
            </w:r>
          </w:p>
        </w:tc>
      </w:tr>
      <w:tr w:rsidR="00EB266A" w:rsidRPr="00794F09" w:rsidTr="009B5C75">
        <w:trPr>
          <w:trHeight w:val="167"/>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Tipo</w:t>
            </w:r>
          </w:p>
        </w:tc>
        <w:tc>
          <w:tcPr>
            <w:tcW w:w="5811" w:type="dxa"/>
            <w:tcBorders>
              <w:top w:val="nil"/>
              <w:left w:val="nil"/>
              <w:bottom w:val="single" w:sz="4" w:space="0" w:color="auto"/>
              <w:right w:val="single" w:sz="4" w:space="0" w:color="auto"/>
            </w:tcBorders>
            <w:shd w:val="clear" w:color="auto" w:fill="auto"/>
            <w:vAlign w:val="bottom"/>
          </w:tcPr>
          <w:p w:rsidR="00EB266A" w:rsidRPr="00794F09" w:rsidRDefault="002A170C" w:rsidP="00EB266A">
            <w:pPr>
              <w:rPr>
                <w:rFonts w:ascii="Bookman Old Style" w:hAnsi="Bookman Old Style"/>
                <w:sz w:val="22"/>
                <w:szCs w:val="22"/>
              </w:rPr>
            </w:pPr>
            <w:r w:rsidRPr="00794F09">
              <w:rPr>
                <w:rFonts w:ascii="Bookman Old Style" w:hAnsi="Bookman Old Style"/>
                <w:sz w:val="22"/>
                <w:szCs w:val="22"/>
              </w:rPr>
              <w:t>Rack</w:t>
            </w:r>
          </w:p>
        </w:tc>
      </w:tr>
      <w:tr w:rsidR="00EB266A" w:rsidRPr="00794F09"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Procesador</w:t>
            </w:r>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794F09" w:rsidP="00EB266A">
            <w:pPr>
              <w:rPr>
                <w:rFonts w:ascii="Bookman Old Style" w:hAnsi="Bookman Old Style"/>
                <w:sz w:val="22"/>
                <w:szCs w:val="22"/>
              </w:rPr>
            </w:pPr>
            <w:proofErr w:type="spellStart"/>
            <w:r w:rsidRPr="00794F09">
              <w:rPr>
                <w:rFonts w:ascii="Bookman Old Style" w:hAnsi="Bookman Old Style"/>
                <w:sz w:val="22"/>
                <w:szCs w:val="22"/>
              </w:rPr>
              <w:t>Quad-Core</w:t>
            </w:r>
            <w:proofErr w:type="spellEnd"/>
            <w:r w:rsidRPr="00794F09">
              <w:rPr>
                <w:rFonts w:ascii="Bookman Old Style" w:hAnsi="Bookman Old Style"/>
                <w:sz w:val="22"/>
                <w:szCs w:val="22"/>
              </w:rPr>
              <w:t xml:space="preserve"> Intel </w:t>
            </w:r>
            <w:proofErr w:type="spellStart"/>
            <w:r w:rsidRPr="00794F09">
              <w:rPr>
                <w:rFonts w:ascii="Bookman Old Style" w:hAnsi="Bookman Old Style"/>
                <w:sz w:val="22"/>
                <w:szCs w:val="22"/>
              </w:rPr>
              <w:t>Xeon</w:t>
            </w:r>
            <w:proofErr w:type="spellEnd"/>
            <w:r w:rsidRPr="00794F09">
              <w:rPr>
                <w:rFonts w:ascii="Bookman Old Style" w:hAnsi="Bookman Old Style"/>
                <w:sz w:val="22"/>
                <w:szCs w:val="22"/>
              </w:rPr>
              <w:t xml:space="preserve"> E5430 (2.66 GHz, 12 MB (2x6 MB) L2 cache, 1333 MHz FSB)</w:t>
            </w:r>
          </w:p>
        </w:tc>
      </w:tr>
      <w:tr w:rsidR="00EB266A" w:rsidRPr="00794F09"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Memoria</w:t>
            </w:r>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F86B2E" w:rsidP="00EB266A">
            <w:pPr>
              <w:rPr>
                <w:rFonts w:ascii="Bookman Old Style" w:hAnsi="Bookman Old Style"/>
                <w:sz w:val="22"/>
                <w:szCs w:val="22"/>
              </w:rPr>
            </w:pPr>
            <w:r w:rsidRPr="00794F09">
              <w:rPr>
                <w:rFonts w:ascii="Bookman Old Style" w:hAnsi="Bookman Old Style" w:cs="Tahoma"/>
                <w:sz w:val="22"/>
                <w:szCs w:val="22"/>
              </w:rPr>
              <w:t>6</w:t>
            </w:r>
            <w:r w:rsidR="002A170C" w:rsidRPr="00794F09">
              <w:rPr>
                <w:rFonts w:ascii="Bookman Old Style" w:hAnsi="Bookman Old Style"/>
                <w:sz w:val="22"/>
                <w:szCs w:val="22"/>
              </w:rPr>
              <w:t xml:space="preserve"> GB</w:t>
            </w:r>
          </w:p>
        </w:tc>
      </w:tr>
      <w:tr w:rsidR="00EB266A" w:rsidRPr="00794F09"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Discos Duros</w:t>
            </w:r>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F86B2E" w:rsidP="00EB266A">
            <w:pPr>
              <w:rPr>
                <w:rFonts w:ascii="Bookman Old Style" w:hAnsi="Bookman Old Style"/>
                <w:sz w:val="22"/>
                <w:szCs w:val="22"/>
                <w:lang w:val="en-US"/>
              </w:rPr>
            </w:pPr>
            <w:r w:rsidRPr="00794F09">
              <w:rPr>
                <w:rFonts w:ascii="Bookman Old Style" w:hAnsi="Bookman Old Style" w:cs="Tahoma"/>
                <w:sz w:val="22"/>
                <w:szCs w:val="22"/>
                <w:lang w:val="en-US"/>
              </w:rPr>
              <w:t xml:space="preserve">5 </w:t>
            </w:r>
            <w:r w:rsidR="002A170C" w:rsidRPr="00794F09">
              <w:rPr>
                <w:rFonts w:ascii="Bookman Old Style" w:hAnsi="Bookman Old Style"/>
                <w:sz w:val="22"/>
                <w:szCs w:val="22"/>
                <w:lang w:val="en-US"/>
              </w:rPr>
              <w:t xml:space="preserve"> SAS HDD </w:t>
            </w:r>
            <w:r w:rsidRPr="00794F09">
              <w:rPr>
                <w:rFonts w:ascii="Bookman Old Style" w:hAnsi="Bookman Old Style" w:cs="Tahoma"/>
                <w:sz w:val="22"/>
                <w:szCs w:val="22"/>
                <w:lang w:val="en-US"/>
              </w:rPr>
              <w:t xml:space="preserve">146GB </w:t>
            </w:r>
          </w:p>
        </w:tc>
      </w:tr>
      <w:tr w:rsidR="00EB266A" w:rsidRPr="00794F09"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Tarjetas Red</w:t>
            </w:r>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2A170C" w:rsidP="00485284">
            <w:pPr>
              <w:rPr>
                <w:rFonts w:ascii="Bookman Old Style" w:hAnsi="Bookman Old Style"/>
                <w:sz w:val="22"/>
                <w:szCs w:val="22"/>
              </w:rPr>
            </w:pPr>
            <w:r w:rsidRPr="00794F09">
              <w:rPr>
                <w:rFonts w:ascii="Bookman Old Style" w:hAnsi="Bookman Old Style"/>
                <w:sz w:val="22"/>
                <w:szCs w:val="22"/>
              </w:rPr>
              <w:t>1</w:t>
            </w:r>
            <w:r w:rsidR="00F86B2E" w:rsidRPr="00794F09">
              <w:rPr>
                <w:rFonts w:ascii="Bookman Old Style" w:hAnsi="Bookman Old Style" w:cs="Tahoma"/>
                <w:sz w:val="22"/>
                <w:szCs w:val="22"/>
              </w:rPr>
              <w:t>00/1000 Mb/</w:t>
            </w:r>
            <w:proofErr w:type="spellStart"/>
            <w:r w:rsidR="00F86B2E" w:rsidRPr="00794F09">
              <w:rPr>
                <w:rFonts w:ascii="Bookman Old Style" w:hAnsi="Bookman Old Style" w:cs="Tahoma"/>
                <w:sz w:val="22"/>
                <w:szCs w:val="22"/>
              </w:rPr>
              <w:t>sec</w:t>
            </w:r>
            <w:proofErr w:type="spellEnd"/>
            <w:r w:rsidRPr="00794F09">
              <w:rPr>
                <w:rFonts w:ascii="Bookman Old Style" w:hAnsi="Bookman Old Style"/>
                <w:sz w:val="22"/>
                <w:szCs w:val="22"/>
              </w:rPr>
              <w:t xml:space="preserve"> </w:t>
            </w:r>
            <w:proofErr w:type="spellStart"/>
            <w:r w:rsidRPr="00794F09">
              <w:rPr>
                <w:rFonts w:ascii="Bookman Old Style" w:hAnsi="Bookman Old Style"/>
                <w:sz w:val="22"/>
                <w:szCs w:val="22"/>
              </w:rPr>
              <w:t>Gigabit</w:t>
            </w:r>
            <w:proofErr w:type="spellEnd"/>
            <w:r w:rsidRPr="00794F09">
              <w:rPr>
                <w:rFonts w:ascii="Bookman Old Style" w:hAnsi="Bookman Old Style"/>
                <w:sz w:val="22"/>
                <w:szCs w:val="22"/>
              </w:rPr>
              <w:t xml:space="preserve"> Ethernet integrada </w:t>
            </w:r>
            <w:r w:rsidR="00485284" w:rsidRPr="00794F09">
              <w:rPr>
                <w:rFonts w:ascii="Bookman Old Style" w:hAnsi="Bookman Old Style" w:cs="Tahoma"/>
                <w:sz w:val="22"/>
                <w:szCs w:val="22"/>
              </w:rPr>
              <w:t>más</w:t>
            </w:r>
            <w:r w:rsidR="00F86B2E" w:rsidRPr="00794F09">
              <w:rPr>
                <w:rFonts w:ascii="Bookman Old Style" w:hAnsi="Bookman Old Style" w:cs="Tahoma"/>
                <w:sz w:val="22"/>
                <w:szCs w:val="22"/>
              </w:rPr>
              <w:t xml:space="preserve"> tarjeta</w:t>
            </w:r>
            <w:r w:rsidRPr="00794F09">
              <w:rPr>
                <w:rFonts w:ascii="Bookman Old Style" w:hAnsi="Bookman Old Style"/>
                <w:sz w:val="22"/>
                <w:szCs w:val="22"/>
              </w:rPr>
              <w:t xml:space="preserve"> Adicional</w:t>
            </w:r>
          </w:p>
        </w:tc>
      </w:tr>
      <w:tr w:rsidR="00EB266A" w:rsidRPr="00794F09"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 xml:space="preserve">Tarjeta </w:t>
            </w:r>
            <w:r w:rsidR="00F86B2E" w:rsidRPr="00794F09">
              <w:rPr>
                <w:rFonts w:ascii="Bookman Old Style" w:hAnsi="Bookman Old Style" w:cs="Tahoma"/>
                <w:b/>
                <w:bCs/>
                <w:sz w:val="22"/>
                <w:szCs w:val="22"/>
              </w:rPr>
              <w:t xml:space="preserve"> </w:t>
            </w:r>
            <w:r w:rsidRPr="00794F09">
              <w:rPr>
                <w:rFonts w:ascii="Bookman Old Style" w:hAnsi="Bookman Old Style"/>
                <w:b/>
                <w:sz w:val="22"/>
                <w:szCs w:val="22"/>
              </w:rPr>
              <w:t>Raid</w:t>
            </w:r>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2A170C" w:rsidP="00EB266A">
            <w:pPr>
              <w:rPr>
                <w:rFonts w:ascii="Bookman Old Style" w:hAnsi="Bookman Old Style"/>
                <w:sz w:val="22"/>
                <w:szCs w:val="22"/>
              </w:rPr>
            </w:pPr>
            <w:proofErr w:type="spellStart"/>
            <w:r w:rsidRPr="00794F09">
              <w:rPr>
                <w:rFonts w:ascii="Bookman Old Style" w:hAnsi="Bookman Old Style"/>
                <w:sz w:val="22"/>
                <w:szCs w:val="22"/>
              </w:rPr>
              <w:t>Smart</w:t>
            </w:r>
            <w:proofErr w:type="spellEnd"/>
            <w:r w:rsidRPr="00794F09">
              <w:rPr>
                <w:rFonts w:ascii="Bookman Old Style" w:hAnsi="Bookman Old Style"/>
                <w:sz w:val="22"/>
                <w:szCs w:val="22"/>
              </w:rPr>
              <w:t xml:space="preserve"> </w:t>
            </w:r>
            <w:proofErr w:type="spellStart"/>
            <w:r w:rsidRPr="00794F09">
              <w:rPr>
                <w:rFonts w:ascii="Bookman Old Style" w:hAnsi="Bookman Old Style"/>
                <w:sz w:val="22"/>
                <w:szCs w:val="22"/>
              </w:rPr>
              <w:t>Array</w:t>
            </w:r>
            <w:proofErr w:type="spellEnd"/>
          </w:p>
        </w:tc>
      </w:tr>
      <w:tr w:rsidR="00EB266A" w:rsidRPr="00794F09"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r w:rsidRPr="00794F09">
              <w:rPr>
                <w:rFonts w:ascii="Bookman Old Style" w:hAnsi="Bookman Old Style"/>
                <w:b/>
                <w:sz w:val="22"/>
                <w:szCs w:val="22"/>
              </w:rPr>
              <w:t>Fuente Poder</w:t>
            </w:r>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2A170C" w:rsidP="00EB266A">
            <w:pPr>
              <w:rPr>
                <w:rFonts w:ascii="Bookman Old Style" w:hAnsi="Bookman Old Style"/>
                <w:sz w:val="22"/>
                <w:szCs w:val="22"/>
                <w:lang w:val="en-US"/>
              </w:rPr>
            </w:pPr>
            <w:r w:rsidRPr="00794F09">
              <w:rPr>
                <w:rFonts w:ascii="Bookman Old Style" w:hAnsi="Bookman Old Style"/>
                <w:sz w:val="22"/>
                <w:szCs w:val="22"/>
                <w:lang w:val="en-US"/>
              </w:rPr>
              <w:t>Redundant Power Supply</w:t>
            </w:r>
            <w:r w:rsidR="00F86B2E" w:rsidRPr="00794F09">
              <w:rPr>
                <w:rFonts w:ascii="Bookman Old Style" w:hAnsi="Bookman Old Style" w:cs="Tahoma"/>
                <w:sz w:val="22"/>
                <w:szCs w:val="22"/>
                <w:lang w:val="en-US"/>
              </w:rPr>
              <w:t xml:space="preserve"> </w:t>
            </w:r>
          </w:p>
        </w:tc>
      </w:tr>
      <w:tr w:rsidR="00EB266A" w:rsidRPr="00EB18EE" w:rsidTr="009B5C75">
        <w:trPr>
          <w:trHeight w:val="255"/>
        </w:trPr>
        <w:tc>
          <w:tcPr>
            <w:tcW w:w="1985" w:type="dxa"/>
            <w:tcBorders>
              <w:top w:val="nil"/>
              <w:left w:val="single" w:sz="4" w:space="0" w:color="auto"/>
              <w:bottom w:val="single" w:sz="4" w:space="0" w:color="auto"/>
              <w:right w:val="single" w:sz="4" w:space="0" w:color="auto"/>
            </w:tcBorders>
            <w:shd w:val="clear" w:color="auto" w:fill="auto"/>
            <w:noWrap/>
            <w:vAlign w:val="center"/>
          </w:tcPr>
          <w:p w:rsidR="00EB266A" w:rsidRPr="00794F09" w:rsidRDefault="002A170C" w:rsidP="00EB266A">
            <w:pPr>
              <w:rPr>
                <w:rFonts w:ascii="Bookman Old Style" w:hAnsi="Bookman Old Style"/>
                <w:b/>
                <w:sz w:val="22"/>
                <w:szCs w:val="22"/>
              </w:rPr>
            </w:pPr>
            <w:proofErr w:type="spellStart"/>
            <w:r w:rsidRPr="00794F09">
              <w:rPr>
                <w:rFonts w:ascii="Bookman Old Style" w:hAnsi="Bookman Old Style"/>
                <w:b/>
                <w:sz w:val="22"/>
                <w:szCs w:val="22"/>
              </w:rPr>
              <w:t>Dvdrom</w:t>
            </w:r>
            <w:proofErr w:type="spellEnd"/>
          </w:p>
        </w:tc>
        <w:tc>
          <w:tcPr>
            <w:tcW w:w="5811" w:type="dxa"/>
            <w:tcBorders>
              <w:top w:val="nil"/>
              <w:left w:val="nil"/>
              <w:bottom w:val="single" w:sz="4" w:space="0" w:color="auto"/>
              <w:right w:val="single" w:sz="4" w:space="0" w:color="auto"/>
            </w:tcBorders>
            <w:shd w:val="clear" w:color="auto" w:fill="auto"/>
            <w:noWrap/>
            <w:vAlign w:val="bottom"/>
          </w:tcPr>
          <w:p w:rsidR="00EB266A" w:rsidRPr="00794F09" w:rsidRDefault="002A170C" w:rsidP="00EB266A">
            <w:pPr>
              <w:rPr>
                <w:rFonts w:ascii="Bookman Old Style" w:hAnsi="Bookman Old Style"/>
                <w:sz w:val="22"/>
                <w:szCs w:val="22"/>
                <w:lang w:val="en-US"/>
              </w:rPr>
            </w:pPr>
            <w:r w:rsidRPr="00794F09">
              <w:rPr>
                <w:rFonts w:ascii="Bookman Old Style" w:hAnsi="Bookman Old Style"/>
                <w:sz w:val="22"/>
                <w:szCs w:val="22"/>
                <w:lang w:val="en-US"/>
              </w:rPr>
              <w:t>Slimline CD-RW/DVD-RW</w:t>
            </w:r>
          </w:p>
        </w:tc>
      </w:tr>
      <w:tr w:rsidR="00F15EDB" w:rsidRPr="00794F09" w:rsidTr="009B5295">
        <w:trPr>
          <w:trHeight w:val="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15EDB" w:rsidRPr="00794F09" w:rsidRDefault="00F15EDB" w:rsidP="00F15EDB">
            <w:pPr>
              <w:rPr>
                <w:rFonts w:ascii="Bookman Old Style" w:hAnsi="Bookman Old Style"/>
                <w:b/>
                <w:sz w:val="22"/>
                <w:szCs w:val="22"/>
              </w:rPr>
            </w:pPr>
            <w:r w:rsidRPr="00794F09">
              <w:rPr>
                <w:rFonts w:ascii="Bookman Old Style" w:hAnsi="Bookman Old Style"/>
                <w:b/>
                <w:sz w:val="22"/>
                <w:szCs w:val="22"/>
              </w:rPr>
              <w:t>Teclado</w:t>
            </w:r>
          </w:p>
        </w:tc>
        <w:tc>
          <w:tcPr>
            <w:tcW w:w="5811" w:type="dxa"/>
            <w:tcBorders>
              <w:top w:val="single" w:sz="4" w:space="0" w:color="auto"/>
              <w:left w:val="nil"/>
              <w:bottom w:val="single" w:sz="4" w:space="0" w:color="auto"/>
              <w:right w:val="single" w:sz="4" w:space="0" w:color="auto"/>
            </w:tcBorders>
            <w:shd w:val="clear" w:color="auto" w:fill="auto"/>
            <w:noWrap/>
            <w:vAlign w:val="bottom"/>
          </w:tcPr>
          <w:p w:rsidR="00F15EDB" w:rsidRPr="00EB18EE" w:rsidRDefault="00F15EDB" w:rsidP="00F15EDB">
            <w:pPr>
              <w:rPr>
                <w:rFonts w:ascii="Bookman Old Style" w:hAnsi="Bookman Old Style"/>
                <w:sz w:val="22"/>
                <w:szCs w:val="22"/>
              </w:rPr>
            </w:pPr>
            <w:r w:rsidRPr="00EB18EE">
              <w:rPr>
                <w:rFonts w:ascii="Bookman Old Style" w:hAnsi="Bookman Old Style"/>
                <w:sz w:val="22"/>
                <w:szCs w:val="22"/>
              </w:rPr>
              <w:t>En español PS/2 o USB</w:t>
            </w:r>
          </w:p>
        </w:tc>
      </w:tr>
      <w:tr w:rsidR="00F15EDB" w:rsidRPr="00794F09" w:rsidTr="009B5295">
        <w:trPr>
          <w:trHeight w:val="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15EDB" w:rsidRPr="00794F09" w:rsidRDefault="00F15EDB" w:rsidP="00F15EDB">
            <w:pPr>
              <w:rPr>
                <w:rFonts w:ascii="Bookman Old Style" w:hAnsi="Bookman Old Style"/>
                <w:b/>
                <w:sz w:val="22"/>
                <w:szCs w:val="22"/>
              </w:rPr>
            </w:pPr>
            <w:r w:rsidRPr="00794F09">
              <w:rPr>
                <w:rFonts w:ascii="Bookman Old Style" w:hAnsi="Bookman Old Style"/>
                <w:b/>
                <w:sz w:val="22"/>
                <w:szCs w:val="22"/>
              </w:rPr>
              <w:t>Mouse</w:t>
            </w:r>
          </w:p>
        </w:tc>
        <w:tc>
          <w:tcPr>
            <w:tcW w:w="5811" w:type="dxa"/>
            <w:tcBorders>
              <w:top w:val="single" w:sz="4" w:space="0" w:color="auto"/>
              <w:left w:val="nil"/>
              <w:bottom w:val="single" w:sz="4" w:space="0" w:color="auto"/>
              <w:right w:val="single" w:sz="4" w:space="0" w:color="auto"/>
            </w:tcBorders>
            <w:shd w:val="clear" w:color="auto" w:fill="auto"/>
            <w:noWrap/>
            <w:vAlign w:val="bottom"/>
          </w:tcPr>
          <w:p w:rsidR="00F15EDB" w:rsidRPr="00794F09" w:rsidRDefault="00F15EDB" w:rsidP="00F15EDB">
            <w:pPr>
              <w:rPr>
                <w:rFonts w:ascii="Bookman Old Style" w:hAnsi="Bookman Old Style"/>
                <w:sz w:val="22"/>
                <w:szCs w:val="22"/>
                <w:lang w:val="en-US"/>
              </w:rPr>
            </w:pPr>
            <w:r w:rsidRPr="00794F09">
              <w:rPr>
                <w:rFonts w:ascii="Bookman Old Style" w:hAnsi="Bookman Old Style"/>
                <w:sz w:val="22"/>
                <w:szCs w:val="22"/>
                <w:lang w:val="en-US"/>
              </w:rPr>
              <w:t>Scroll Mouse óptico PS/2 o USB</w:t>
            </w:r>
          </w:p>
        </w:tc>
      </w:tr>
      <w:tr w:rsidR="00F15EDB" w:rsidRPr="00794F09" w:rsidTr="009B5C75">
        <w:trPr>
          <w:trHeight w:val="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5EDB" w:rsidRPr="00794F09" w:rsidRDefault="00F15EDB">
            <w:pPr>
              <w:rPr>
                <w:rFonts w:ascii="Bookman Old Style" w:hAnsi="Bookman Old Style"/>
                <w:b/>
                <w:sz w:val="22"/>
                <w:szCs w:val="22"/>
              </w:rPr>
            </w:pPr>
            <w:r w:rsidRPr="00794F09">
              <w:rPr>
                <w:rFonts w:ascii="Bookman Old Style" w:hAnsi="Bookman Old Style"/>
                <w:b/>
                <w:sz w:val="22"/>
                <w:szCs w:val="22"/>
              </w:rPr>
              <w:t>Voltaje de entrada</w:t>
            </w:r>
            <w:r w:rsidRPr="00794F09">
              <w:rPr>
                <w:rFonts w:ascii="Bookman Old Style" w:hAnsi="Bookman Old Style"/>
                <w:b/>
                <w:sz w:val="22"/>
                <w:szCs w:val="22"/>
              </w:rPr>
              <w:tab/>
            </w:r>
          </w:p>
        </w:tc>
        <w:tc>
          <w:tcPr>
            <w:tcW w:w="5811" w:type="dxa"/>
            <w:tcBorders>
              <w:top w:val="single" w:sz="4" w:space="0" w:color="auto"/>
              <w:left w:val="nil"/>
              <w:bottom w:val="single" w:sz="4" w:space="0" w:color="auto"/>
              <w:right w:val="single" w:sz="4" w:space="0" w:color="auto"/>
            </w:tcBorders>
            <w:shd w:val="clear" w:color="auto" w:fill="auto"/>
            <w:noWrap/>
            <w:vAlign w:val="center"/>
          </w:tcPr>
          <w:p w:rsidR="00F15EDB" w:rsidRPr="00794F09" w:rsidRDefault="00F15EDB" w:rsidP="000C0D73">
            <w:pPr>
              <w:rPr>
                <w:rFonts w:ascii="Bookman Old Style" w:hAnsi="Bookman Old Style"/>
                <w:sz w:val="22"/>
                <w:szCs w:val="22"/>
                <w:lang w:val="en-US"/>
              </w:rPr>
            </w:pPr>
            <w:r w:rsidRPr="00794F09">
              <w:rPr>
                <w:rFonts w:ascii="Bookman Old Style" w:hAnsi="Bookman Old Style"/>
                <w:sz w:val="22"/>
                <w:szCs w:val="22"/>
                <w:lang w:val="en-US"/>
              </w:rPr>
              <w:t>Preferible autosensing 100-240 V.</w:t>
            </w:r>
          </w:p>
        </w:tc>
      </w:tr>
      <w:tr w:rsidR="00F15EDB" w:rsidRPr="00794F09" w:rsidTr="009B5C75">
        <w:trPr>
          <w:trHeight w:val="338"/>
        </w:trPr>
        <w:tc>
          <w:tcPr>
            <w:tcW w:w="1985" w:type="dxa"/>
            <w:tcBorders>
              <w:top w:val="single" w:sz="4" w:space="0" w:color="auto"/>
              <w:bottom w:val="single" w:sz="4" w:space="0" w:color="auto"/>
            </w:tcBorders>
            <w:shd w:val="clear" w:color="auto" w:fill="auto"/>
            <w:noWrap/>
            <w:vAlign w:val="center"/>
          </w:tcPr>
          <w:p w:rsidR="00F15EDB" w:rsidRPr="00794F09" w:rsidRDefault="00F15EDB" w:rsidP="00EB266A">
            <w:pPr>
              <w:rPr>
                <w:rFonts w:ascii="Bookman Old Style" w:hAnsi="Bookman Old Style"/>
                <w:b/>
                <w:sz w:val="22"/>
                <w:szCs w:val="22"/>
              </w:rPr>
            </w:pPr>
          </w:p>
        </w:tc>
        <w:tc>
          <w:tcPr>
            <w:tcW w:w="5811" w:type="dxa"/>
            <w:tcBorders>
              <w:top w:val="single" w:sz="4" w:space="0" w:color="auto"/>
              <w:bottom w:val="single" w:sz="4" w:space="0" w:color="auto"/>
            </w:tcBorders>
            <w:shd w:val="clear" w:color="auto" w:fill="auto"/>
            <w:noWrap/>
            <w:vAlign w:val="bottom"/>
          </w:tcPr>
          <w:p w:rsidR="00F15EDB" w:rsidRPr="00794F09" w:rsidRDefault="00F15EDB" w:rsidP="00EB266A">
            <w:pPr>
              <w:rPr>
                <w:rFonts w:ascii="Bookman Old Style" w:hAnsi="Bookman Old Style"/>
                <w:sz w:val="22"/>
                <w:szCs w:val="22"/>
              </w:rPr>
            </w:pPr>
          </w:p>
        </w:tc>
      </w:tr>
      <w:tr w:rsidR="00F15EDB" w:rsidRPr="00794F09" w:rsidTr="009B5C75">
        <w:trPr>
          <w:trHeight w:val="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5EDB" w:rsidRPr="00794F09" w:rsidRDefault="00F15EDB" w:rsidP="00EB266A">
            <w:pPr>
              <w:rPr>
                <w:rFonts w:ascii="Bookman Old Style" w:hAnsi="Bookman Old Style"/>
                <w:b/>
                <w:sz w:val="22"/>
                <w:szCs w:val="22"/>
              </w:rPr>
            </w:pPr>
            <w:r w:rsidRPr="00794F09">
              <w:rPr>
                <w:rFonts w:ascii="Bookman Old Style" w:hAnsi="Bookman Old Style"/>
                <w:b/>
                <w:sz w:val="22"/>
                <w:szCs w:val="22"/>
              </w:rPr>
              <w:t>Monitor</w:t>
            </w:r>
          </w:p>
        </w:tc>
        <w:tc>
          <w:tcPr>
            <w:tcW w:w="5811" w:type="dxa"/>
            <w:tcBorders>
              <w:top w:val="single" w:sz="4" w:space="0" w:color="auto"/>
              <w:left w:val="nil"/>
              <w:bottom w:val="single" w:sz="4" w:space="0" w:color="auto"/>
              <w:right w:val="single" w:sz="4" w:space="0" w:color="auto"/>
            </w:tcBorders>
            <w:shd w:val="clear" w:color="auto" w:fill="auto"/>
            <w:noWrap/>
            <w:vAlign w:val="bottom"/>
          </w:tcPr>
          <w:p w:rsidR="00F15EDB" w:rsidRPr="00794F09" w:rsidRDefault="00F15EDB" w:rsidP="00EB266A">
            <w:pPr>
              <w:rPr>
                <w:rFonts w:ascii="Bookman Old Style" w:hAnsi="Bookman Old Style"/>
                <w:sz w:val="22"/>
                <w:szCs w:val="22"/>
              </w:rPr>
            </w:pPr>
            <w:r w:rsidRPr="00794F09">
              <w:rPr>
                <w:rFonts w:ascii="Bookman Old Style" w:hAnsi="Bookman Old Style"/>
                <w:sz w:val="22"/>
                <w:szCs w:val="22"/>
              </w:rPr>
              <w:t xml:space="preserve">Monitor de Pantalla Plana 19” no </w:t>
            </w:r>
            <w:proofErr w:type="spellStart"/>
            <w:r w:rsidRPr="00794F09">
              <w:rPr>
                <w:rFonts w:ascii="Bookman Old Style" w:hAnsi="Bookman Old Style"/>
                <w:sz w:val="22"/>
                <w:szCs w:val="22"/>
              </w:rPr>
              <w:t>wide</w:t>
            </w:r>
            <w:proofErr w:type="spellEnd"/>
            <w:r w:rsidRPr="00794F09">
              <w:rPr>
                <w:rFonts w:ascii="Bookman Old Style" w:hAnsi="Bookman Old Style"/>
                <w:sz w:val="22"/>
                <w:szCs w:val="22"/>
              </w:rPr>
              <w:t xml:space="preserve"> </w:t>
            </w:r>
            <w:proofErr w:type="spellStart"/>
            <w:r w:rsidRPr="00794F09">
              <w:rPr>
                <w:rFonts w:ascii="Bookman Old Style" w:hAnsi="Bookman Old Style"/>
                <w:sz w:val="22"/>
                <w:szCs w:val="22"/>
              </w:rPr>
              <w:t>screen</w:t>
            </w:r>
            <w:proofErr w:type="spellEnd"/>
            <w:r w:rsidRPr="00794F09">
              <w:rPr>
                <w:rFonts w:ascii="Bookman Old Style" w:hAnsi="Bookman Old Style"/>
                <w:sz w:val="22"/>
                <w:szCs w:val="22"/>
              </w:rPr>
              <w:t xml:space="preserve"> </w:t>
            </w:r>
          </w:p>
        </w:tc>
      </w:tr>
      <w:tr w:rsidR="00F15EDB" w:rsidRPr="00794F09" w:rsidTr="009B5C75">
        <w:trPr>
          <w:trHeight w:val="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5EDB" w:rsidRPr="00794F09" w:rsidRDefault="00F15EDB" w:rsidP="00EB266A">
            <w:pPr>
              <w:rPr>
                <w:rFonts w:ascii="Bookman Old Style" w:hAnsi="Bookman Old Style"/>
                <w:b/>
                <w:sz w:val="22"/>
                <w:szCs w:val="22"/>
              </w:rPr>
            </w:pPr>
            <w:r w:rsidRPr="00794F09">
              <w:rPr>
                <w:rFonts w:ascii="Bookman Old Style" w:hAnsi="Bookman Old Style"/>
                <w:b/>
                <w:sz w:val="22"/>
                <w:szCs w:val="22"/>
              </w:rPr>
              <w:t>Voltaje de entrada</w:t>
            </w:r>
            <w:r w:rsidRPr="00794F09">
              <w:rPr>
                <w:rFonts w:ascii="Bookman Old Style" w:hAnsi="Bookman Old Style"/>
                <w:b/>
                <w:sz w:val="22"/>
                <w:szCs w:val="22"/>
              </w:rPr>
              <w:tab/>
            </w:r>
          </w:p>
        </w:tc>
        <w:tc>
          <w:tcPr>
            <w:tcW w:w="5811" w:type="dxa"/>
            <w:tcBorders>
              <w:top w:val="single" w:sz="4" w:space="0" w:color="auto"/>
              <w:left w:val="nil"/>
              <w:bottom w:val="single" w:sz="4" w:space="0" w:color="auto"/>
              <w:right w:val="single" w:sz="4" w:space="0" w:color="auto"/>
            </w:tcBorders>
            <w:shd w:val="clear" w:color="auto" w:fill="auto"/>
            <w:noWrap/>
            <w:vAlign w:val="bottom"/>
          </w:tcPr>
          <w:p w:rsidR="00F15EDB" w:rsidRPr="00794F09" w:rsidRDefault="00F15EDB" w:rsidP="00EB266A">
            <w:pPr>
              <w:rPr>
                <w:rFonts w:ascii="Bookman Old Style" w:hAnsi="Bookman Old Style"/>
                <w:sz w:val="22"/>
                <w:szCs w:val="22"/>
              </w:rPr>
            </w:pPr>
            <w:proofErr w:type="spellStart"/>
            <w:r w:rsidRPr="00794F09">
              <w:rPr>
                <w:rFonts w:ascii="Bookman Old Style" w:hAnsi="Bookman Old Style"/>
                <w:sz w:val="22"/>
                <w:szCs w:val="22"/>
              </w:rPr>
              <w:t>Autosensing</w:t>
            </w:r>
            <w:proofErr w:type="spellEnd"/>
            <w:r w:rsidRPr="00794F09">
              <w:rPr>
                <w:rFonts w:ascii="Bookman Old Style" w:hAnsi="Bookman Old Style"/>
                <w:sz w:val="22"/>
                <w:szCs w:val="22"/>
              </w:rPr>
              <w:t xml:space="preserve"> 100-240 V (Detectar automáticamente una tensión de entrada de 100 a 240 V)</w:t>
            </w:r>
          </w:p>
        </w:tc>
      </w:tr>
    </w:tbl>
    <w:p w:rsidR="00EB266A" w:rsidRPr="00794F09" w:rsidRDefault="00EB266A" w:rsidP="00EB266A">
      <w:pPr>
        <w:pStyle w:val="NormalWeb"/>
        <w:spacing w:before="0" w:beforeAutospacing="0" w:after="0" w:afterAutospacing="0"/>
        <w:ind w:left="357"/>
        <w:contextualSpacing/>
        <w:jc w:val="both"/>
        <w:rPr>
          <w:rFonts w:ascii="Bookman Old Style" w:hAnsi="Bookman Old Style"/>
          <w:b/>
          <w:sz w:val="22"/>
          <w:szCs w:val="22"/>
          <w:lang w:val="es-MX"/>
        </w:rPr>
      </w:pPr>
    </w:p>
    <w:p w:rsidR="00F86B2E" w:rsidRPr="00794F09" w:rsidRDefault="00162523" w:rsidP="00162523">
      <w:pPr>
        <w:pStyle w:val="NormalWeb"/>
        <w:numPr>
          <w:ilvl w:val="1"/>
          <w:numId w:val="39"/>
        </w:numPr>
        <w:tabs>
          <w:tab w:val="left" w:pos="1276"/>
        </w:tabs>
        <w:spacing w:before="0" w:beforeAutospacing="0" w:after="0" w:afterAutospacing="0"/>
        <w:ind w:left="1276" w:hanging="425"/>
        <w:contextualSpacing/>
        <w:jc w:val="both"/>
        <w:rPr>
          <w:rFonts w:ascii="Bookman Old Style" w:eastAsia="Calibri" w:hAnsi="Bookman Old Style" w:cs="Tahoma"/>
          <w:b/>
          <w:bCs/>
          <w:sz w:val="22"/>
          <w:szCs w:val="22"/>
          <w:lang w:val="es-MX" w:eastAsia="en-US"/>
        </w:rPr>
      </w:pPr>
      <w:r w:rsidRPr="00794F09">
        <w:rPr>
          <w:rFonts w:ascii="Bookman Old Style" w:eastAsia="Calibri" w:hAnsi="Bookman Old Style" w:cs="Tahoma"/>
          <w:b/>
          <w:bCs/>
          <w:sz w:val="22"/>
          <w:szCs w:val="22"/>
          <w:lang w:val="es-MX" w:eastAsia="en-US"/>
        </w:rPr>
        <w:t>Software que utiliza Flopec en cada servidor a reemplazar</w:t>
      </w:r>
      <w:r w:rsidR="00F86B2E" w:rsidRPr="00794F09">
        <w:rPr>
          <w:rFonts w:ascii="Bookman Old Style" w:eastAsia="Calibri" w:hAnsi="Bookman Old Style" w:cs="Tahoma"/>
          <w:b/>
          <w:bCs/>
          <w:sz w:val="22"/>
          <w:szCs w:val="22"/>
          <w:lang w:val="es-MX" w:eastAsia="en-US"/>
        </w:rPr>
        <w:t>:</w:t>
      </w:r>
    </w:p>
    <w:p w:rsidR="00F86B2E" w:rsidRPr="00794F09" w:rsidRDefault="00F86B2E" w:rsidP="00F86B2E">
      <w:pPr>
        <w:pStyle w:val="NormalWeb"/>
        <w:tabs>
          <w:tab w:val="left" w:pos="1276"/>
        </w:tabs>
        <w:spacing w:before="0" w:beforeAutospacing="0" w:after="0" w:afterAutospacing="0"/>
        <w:ind w:left="1276"/>
        <w:contextualSpacing/>
        <w:jc w:val="both"/>
        <w:rPr>
          <w:rFonts w:ascii="Bookman Old Style" w:eastAsia="Calibri" w:hAnsi="Bookman Old Style" w:cs="Tahoma"/>
          <w:b/>
          <w:bCs/>
          <w:sz w:val="22"/>
          <w:szCs w:val="22"/>
          <w:lang w:val="es-MX" w:eastAsia="en-US"/>
        </w:rPr>
      </w:pPr>
    </w:p>
    <w:p w:rsidR="00F86B2E" w:rsidRPr="00794F09" w:rsidRDefault="00F86B2E" w:rsidP="00F86B2E">
      <w:pPr>
        <w:pStyle w:val="NormalWeb"/>
        <w:ind w:left="568" w:firstLine="708"/>
        <w:contextualSpacing/>
        <w:rPr>
          <w:rFonts w:ascii="Bookman Old Style" w:eastAsia="Calibri" w:hAnsi="Bookman Old Style" w:cs="Tahoma"/>
          <w:b/>
          <w:bCs/>
          <w:sz w:val="22"/>
          <w:szCs w:val="22"/>
          <w:lang w:val="es-MX" w:eastAsia="en-US"/>
        </w:rPr>
      </w:pPr>
      <w:r w:rsidRPr="00794F09">
        <w:rPr>
          <w:rFonts w:ascii="Bookman Old Style" w:eastAsia="Calibri" w:hAnsi="Bookman Old Style" w:cs="Tahoma"/>
          <w:b/>
          <w:bCs/>
          <w:sz w:val="22"/>
          <w:szCs w:val="22"/>
          <w:lang w:val="es-MX" w:eastAsia="en-US"/>
        </w:rPr>
        <w:t>Servidor 1-Old: Servidor Principal Controlador de Dominio</w:t>
      </w:r>
    </w:p>
    <w:p w:rsidR="00F86B2E" w:rsidRPr="00794F09" w:rsidRDefault="00F86B2E" w:rsidP="00F86B2E">
      <w:pPr>
        <w:pStyle w:val="NormalWeb"/>
        <w:tabs>
          <w:tab w:val="left" w:pos="851"/>
        </w:tabs>
        <w:spacing w:before="0" w:beforeAutospacing="0" w:after="0" w:afterAutospacing="0"/>
        <w:ind w:left="425"/>
        <w:contextualSpacing/>
        <w:jc w:val="both"/>
        <w:rPr>
          <w:rFonts w:ascii="Bookman Old Style" w:eastAsia="Calibri" w:hAnsi="Bookman Old Style" w:cs="Tahoma"/>
          <w:b/>
          <w:bCs/>
          <w:sz w:val="22"/>
          <w:szCs w:val="22"/>
          <w:lang w:val="es-MX" w:eastAsia="en-US"/>
        </w:rPr>
      </w:pPr>
    </w:p>
    <w:tbl>
      <w:tblPr>
        <w:tblW w:w="7649" w:type="dxa"/>
        <w:tblInd w:w="1346" w:type="dxa"/>
        <w:tblCellMar>
          <w:left w:w="70" w:type="dxa"/>
          <w:right w:w="70" w:type="dxa"/>
        </w:tblCellMar>
        <w:tblLook w:val="04A0"/>
      </w:tblPr>
      <w:tblGrid>
        <w:gridCol w:w="3544"/>
        <w:gridCol w:w="4105"/>
      </w:tblGrid>
      <w:tr w:rsidR="00EB266A" w:rsidRPr="00794F09" w:rsidTr="001633FD">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2DF8" w:rsidRPr="00794F09" w:rsidRDefault="00F86B2E">
            <w:pPr>
              <w:jc w:val="center"/>
              <w:rPr>
                <w:rFonts w:ascii="Bookman Old Style" w:hAnsi="Bookman Old Style"/>
                <w:b/>
                <w:sz w:val="22"/>
                <w:szCs w:val="22"/>
              </w:rPr>
            </w:pPr>
            <w:r w:rsidRPr="00794F09">
              <w:rPr>
                <w:rFonts w:ascii="Bookman Old Style" w:hAnsi="Bookman Old Style" w:cs="Tahoma"/>
                <w:b/>
                <w:bCs/>
                <w:sz w:val="22"/>
                <w:szCs w:val="22"/>
              </w:rPr>
              <w:t>Software Relevante</w:t>
            </w:r>
          </w:p>
        </w:tc>
        <w:tc>
          <w:tcPr>
            <w:tcW w:w="4105" w:type="dxa"/>
            <w:tcBorders>
              <w:top w:val="single" w:sz="4" w:space="0" w:color="auto"/>
              <w:left w:val="nil"/>
              <w:bottom w:val="single" w:sz="4" w:space="0" w:color="auto"/>
              <w:right w:val="single" w:sz="4" w:space="0" w:color="auto"/>
            </w:tcBorders>
            <w:shd w:val="clear" w:color="auto" w:fill="auto"/>
            <w:noWrap/>
            <w:vAlign w:val="center"/>
            <w:hideMark/>
          </w:tcPr>
          <w:p w:rsidR="00772DF8" w:rsidRPr="00794F09" w:rsidRDefault="00F86B2E">
            <w:pPr>
              <w:jc w:val="center"/>
              <w:rPr>
                <w:rFonts w:ascii="Bookman Old Style" w:hAnsi="Bookman Old Style"/>
                <w:sz w:val="22"/>
                <w:szCs w:val="22"/>
              </w:rPr>
            </w:pPr>
            <w:r w:rsidRPr="00794F09">
              <w:rPr>
                <w:rFonts w:ascii="Bookman Old Style" w:hAnsi="Bookman Old Style" w:cs="Tahoma"/>
                <w:b/>
                <w:bCs/>
                <w:sz w:val="22"/>
                <w:szCs w:val="22"/>
              </w:rPr>
              <w:t>Utilidad</w:t>
            </w:r>
          </w:p>
        </w:tc>
      </w:tr>
      <w:tr w:rsidR="00EB266A" w:rsidRPr="00794F09" w:rsidTr="001633F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center"/>
            <w:hideMark/>
          </w:tcPr>
          <w:p w:rsidR="00F86B2E" w:rsidRPr="00794F09" w:rsidRDefault="00F86B2E" w:rsidP="00F86B2E">
            <w:pPr>
              <w:rPr>
                <w:rFonts w:ascii="Bookman Old Style" w:hAnsi="Bookman Old Style" w:cs="Tahoma"/>
                <w:bCs/>
                <w:sz w:val="22"/>
                <w:szCs w:val="22"/>
              </w:rPr>
            </w:pPr>
            <w:r w:rsidRPr="00794F09">
              <w:rPr>
                <w:rFonts w:ascii="Bookman Old Style" w:hAnsi="Bookman Old Style" w:cs="Tahoma"/>
                <w:bCs/>
                <w:sz w:val="22"/>
                <w:szCs w:val="22"/>
              </w:rPr>
              <w:t>Windows 2003 Server R2 SP2</w:t>
            </w:r>
          </w:p>
          <w:p w:rsidR="00EB266A" w:rsidRPr="00794F09" w:rsidRDefault="00EB266A" w:rsidP="00EB266A">
            <w:pPr>
              <w:rPr>
                <w:rFonts w:ascii="Bookman Old Style" w:hAnsi="Bookman Old Style"/>
                <w:sz w:val="22"/>
                <w:szCs w:val="22"/>
              </w:rPr>
            </w:pPr>
          </w:p>
        </w:tc>
        <w:tc>
          <w:tcPr>
            <w:tcW w:w="4105" w:type="dxa"/>
            <w:tcBorders>
              <w:top w:val="nil"/>
              <w:left w:val="nil"/>
              <w:bottom w:val="single" w:sz="4" w:space="0" w:color="auto"/>
              <w:right w:val="single" w:sz="4" w:space="0" w:color="auto"/>
            </w:tcBorders>
            <w:shd w:val="clear" w:color="auto" w:fill="auto"/>
            <w:noWrap/>
            <w:vAlign w:val="center"/>
            <w:hideMark/>
          </w:tcPr>
          <w:p w:rsidR="00F86B2E" w:rsidRPr="00794F09" w:rsidRDefault="00F86B2E" w:rsidP="00F86B2E">
            <w:pPr>
              <w:rPr>
                <w:rFonts w:ascii="Bookman Old Style" w:hAnsi="Bookman Old Style" w:cs="Tahoma"/>
                <w:b/>
                <w:bCs/>
                <w:sz w:val="22"/>
                <w:szCs w:val="22"/>
              </w:rPr>
            </w:pPr>
            <w:r w:rsidRPr="00794F09">
              <w:rPr>
                <w:rFonts w:ascii="Bookman Old Style" w:hAnsi="Bookman Old Style" w:cs="Tahoma"/>
                <w:b/>
                <w:bCs/>
                <w:sz w:val="22"/>
                <w:szCs w:val="22"/>
              </w:rPr>
              <w:t xml:space="preserve">Roles y Funciones: </w:t>
            </w:r>
          </w:p>
          <w:p w:rsidR="00F86B2E" w:rsidRPr="00794F09" w:rsidRDefault="00F86B2E" w:rsidP="00F86B2E">
            <w:pPr>
              <w:rPr>
                <w:rFonts w:ascii="Bookman Old Style" w:hAnsi="Bookman Old Style" w:cs="Tahoma"/>
                <w:bCs/>
                <w:sz w:val="22"/>
                <w:szCs w:val="22"/>
              </w:rPr>
            </w:pPr>
            <w:r w:rsidRPr="00794F09">
              <w:rPr>
                <w:rFonts w:ascii="Bookman Old Style" w:hAnsi="Bookman Old Style" w:cs="Tahoma"/>
                <w:bCs/>
                <w:sz w:val="22"/>
                <w:szCs w:val="22"/>
              </w:rPr>
              <w:t xml:space="preserve">Servidor Principal de Dominio </w:t>
            </w:r>
          </w:p>
          <w:p w:rsidR="00F86B2E" w:rsidRPr="00794F09" w:rsidRDefault="00F86B2E" w:rsidP="00F86B2E">
            <w:pPr>
              <w:rPr>
                <w:rFonts w:ascii="Bookman Old Style" w:hAnsi="Bookman Old Style" w:cs="Tahoma"/>
                <w:bCs/>
                <w:sz w:val="22"/>
                <w:szCs w:val="22"/>
              </w:rPr>
            </w:pPr>
            <w:r w:rsidRPr="00794F09">
              <w:rPr>
                <w:rFonts w:ascii="Bookman Old Style" w:hAnsi="Bookman Old Style" w:cs="Tahoma"/>
                <w:bCs/>
                <w:sz w:val="22"/>
                <w:szCs w:val="22"/>
              </w:rPr>
              <w:t>Servidor Catalogo de Dominio</w:t>
            </w:r>
          </w:p>
          <w:p w:rsidR="00F86B2E" w:rsidRPr="00794F09" w:rsidRDefault="00F86B2E" w:rsidP="00F86B2E">
            <w:pPr>
              <w:rPr>
                <w:rFonts w:ascii="Bookman Old Style" w:hAnsi="Bookman Old Style" w:cs="Tahoma"/>
                <w:bCs/>
                <w:sz w:val="22"/>
                <w:szCs w:val="22"/>
              </w:rPr>
            </w:pPr>
            <w:r w:rsidRPr="00794F09">
              <w:rPr>
                <w:rFonts w:ascii="Bookman Old Style" w:hAnsi="Bookman Old Style" w:cs="Tahoma"/>
                <w:bCs/>
                <w:sz w:val="22"/>
                <w:szCs w:val="22"/>
              </w:rPr>
              <w:t>Servidor DNS</w:t>
            </w:r>
          </w:p>
          <w:p w:rsidR="00F86B2E" w:rsidRPr="00794F09" w:rsidRDefault="00F86B2E" w:rsidP="00F86B2E">
            <w:pPr>
              <w:rPr>
                <w:rFonts w:ascii="Bookman Old Style" w:hAnsi="Bookman Old Style" w:cs="Tahoma"/>
                <w:bCs/>
                <w:sz w:val="22"/>
                <w:szCs w:val="22"/>
              </w:rPr>
            </w:pPr>
            <w:r w:rsidRPr="00794F09">
              <w:rPr>
                <w:rFonts w:ascii="Bookman Old Style" w:hAnsi="Bookman Old Style" w:cs="Tahoma"/>
                <w:bCs/>
                <w:sz w:val="22"/>
                <w:szCs w:val="22"/>
              </w:rPr>
              <w:t>Servidor DHCP</w:t>
            </w:r>
          </w:p>
          <w:p w:rsidR="00EB266A" w:rsidRPr="00794F09" w:rsidRDefault="00F86B2E" w:rsidP="00EB266A">
            <w:pPr>
              <w:rPr>
                <w:rFonts w:ascii="Bookman Old Style" w:hAnsi="Bookman Old Style"/>
                <w:sz w:val="22"/>
                <w:szCs w:val="22"/>
              </w:rPr>
            </w:pPr>
            <w:r w:rsidRPr="00794F09">
              <w:rPr>
                <w:rFonts w:ascii="Bookman Old Style" w:hAnsi="Bookman Old Style" w:cs="Tahoma"/>
                <w:bCs/>
                <w:sz w:val="22"/>
                <w:szCs w:val="22"/>
              </w:rPr>
              <w:t>Servidor de Archivos</w:t>
            </w:r>
          </w:p>
        </w:tc>
      </w:tr>
      <w:tr w:rsidR="00EB266A" w:rsidRPr="00794F09" w:rsidTr="001633FD">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266A" w:rsidRPr="00794F09" w:rsidRDefault="00F86B2E" w:rsidP="00EB266A">
            <w:pPr>
              <w:rPr>
                <w:rFonts w:ascii="Bookman Old Style" w:hAnsi="Bookman Old Style"/>
                <w:sz w:val="22"/>
                <w:szCs w:val="22"/>
              </w:rPr>
            </w:pPr>
            <w:r w:rsidRPr="00794F09">
              <w:rPr>
                <w:rFonts w:ascii="Bookman Old Style" w:hAnsi="Bookman Old Style" w:cs="Tahoma"/>
                <w:bCs/>
                <w:sz w:val="22"/>
                <w:szCs w:val="22"/>
              </w:rPr>
              <w:lastRenderedPageBreak/>
              <w:t xml:space="preserve">WSUS </w:t>
            </w:r>
          </w:p>
        </w:tc>
        <w:tc>
          <w:tcPr>
            <w:tcW w:w="4105" w:type="dxa"/>
            <w:tcBorders>
              <w:top w:val="single" w:sz="4" w:space="0" w:color="auto"/>
              <w:left w:val="nil"/>
              <w:bottom w:val="single" w:sz="4" w:space="0" w:color="auto"/>
              <w:right w:val="single" w:sz="4" w:space="0" w:color="auto"/>
            </w:tcBorders>
            <w:shd w:val="clear" w:color="auto" w:fill="auto"/>
            <w:noWrap/>
            <w:vAlign w:val="center"/>
            <w:hideMark/>
          </w:tcPr>
          <w:p w:rsidR="00EB266A" w:rsidRPr="00794F09" w:rsidRDefault="00F86B2E" w:rsidP="00EB266A">
            <w:pPr>
              <w:rPr>
                <w:rFonts w:ascii="Bookman Old Style" w:hAnsi="Bookman Old Style"/>
                <w:sz w:val="22"/>
                <w:szCs w:val="22"/>
              </w:rPr>
            </w:pPr>
            <w:r w:rsidRPr="00794F09">
              <w:rPr>
                <w:rFonts w:ascii="Bookman Old Style" w:hAnsi="Bookman Old Style" w:cs="Tahoma"/>
                <w:bCs/>
                <w:sz w:val="22"/>
                <w:szCs w:val="22"/>
              </w:rPr>
              <w:t>Administración de parches de seguridad Microsoft</w:t>
            </w:r>
          </w:p>
        </w:tc>
      </w:tr>
    </w:tbl>
    <w:p w:rsidR="00EB266A" w:rsidRPr="00794F09" w:rsidRDefault="00EB266A" w:rsidP="00EB266A">
      <w:pPr>
        <w:rPr>
          <w:rFonts w:ascii="Bookman Old Style" w:hAnsi="Bookman Old Style"/>
          <w:sz w:val="22"/>
          <w:szCs w:val="22"/>
        </w:rPr>
      </w:pPr>
    </w:p>
    <w:p w:rsidR="00F86B2E" w:rsidRPr="00794F09" w:rsidRDefault="00F86B2E" w:rsidP="00F86B2E">
      <w:pPr>
        <w:pStyle w:val="NormalWeb"/>
        <w:ind w:left="568" w:firstLine="708"/>
        <w:contextualSpacing/>
        <w:rPr>
          <w:rFonts w:ascii="Bookman Old Style" w:eastAsia="Calibri" w:hAnsi="Bookman Old Style" w:cs="Tahoma"/>
          <w:b/>
          <w:bCs/>
          <w:sz w:val="22"/>
          <w:szCs w:val="22"/>
          <w:lang w:val="es-MX" w:eastAsia="en-US"/>
        </w:rPr>
      </w:pPr>
      <w:r w:rsidRPr="00794F09">
        <w:rPr>
          <w:rFonts w:ascii="Bookman Old Style" w:eastAsia="Calibri" w:hAnsi="Bookman Old Style" w:cs="Tahoma"/>
          <w:b/>
          <w:bCs/>
          <w:sz w:val="22"/>
          <w:szCs w:val="22"/>
          <w:lang w:val="es-MX" w:eastAsia="en-US"/>
        </w:rPr>
        <w:t>Servidor 2-Old:</w:t>
      </w:r>
      <w:r w:rsidR="00162523" w:rsidRPr="00794F09">
        <w:rPr>
          <w:rFonts w:ascii="Bookman Old Style" w:eastAsia="Calibri" w:hAnsi="Bookman Old Style" w:cs="Tahoma"/>
          <w:b/>
          <w:bCs/>
          <w:sz w:val="22"/>
          <w:szCs w:val="22"/>
          <w:lang w:val="es-MX" w:eastAsia="en-US"/>
        </w:rPr>
        <w:t xml:space="preserve"> Servidor Secundario de Dominio</w:t>
      </w:r>
    </w:p>
    <w:tbl>
      <w:tblPr>
        <w:tblW w:w="7082" w:type="dxa"/>
        <w:tblInd w:w="1346" w:type="dxa"/>
        <w:tblCellMar>
          <w:left w:w="70" w:type="dxa"/>
          <w:right w:w="70" w:type="dxa"/>
        </w:tblCellMar>
        <w:tblLook w:val="04A0"/>
      </w:tblPr>
      <w:tblGrid>
        <w:gridCol w:w="2977"/>
        <w:gridCol w:w="4105"/>
      </w:tblGrid>
      <w:tr w:rsidR="000C0D73" w:rsidRPr="00794F09" w:rsidTr="00FD548D">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C0D73" w:rsidRPr="00794F09" w:rsidRDefault="000C0D73" w:rsidP="00EB266A">
            <w:pPr>
              <w:jc w:val="center"/>
              <w:rPr>
                <w:rFonts w:ascii="Bookman Old Style" w:hAnsi="Bookman Old Style"/>
                <w:b/>
                <w:sz w:val="22"/>
                <w:szCs w:val="22"/>
              </w:rPr>
            </w:pPr>
            <w:r w:rsidRPr="00794F09">
              <w:rPr>
                <w:rFonts w:ascii="Bookman Old Style" w:hAnsi="Bookman Old Style" w:cs="Tahoma"/>
                <w:b/>
                <w:bCs/>
                <w:sz w:val="22"/>
                <w:szCs w:val="22"/>
              </w:rPr>
              <w:t>Software Relevante</w:t>
            </w:r>
          </w:p>
        </w:tc>
        <w:tc>
          <w:tcPr>
            <w:tcW w:w="4105" w:type="dxa"/>
            <w:tcBorders>
              <w:top w:val="single" w:sz="4" w:space="0" w:color="auto"/>
              <w:left w:val="nil"/>
              <w:bottom w:val="single" w:sz="4" w:space="0" w:color="auto"/>
              <w:right w:val="single" w:sz="4" w:space="0" w:color="auto"/>
            </w:tcBorders>
            <w:shd w:val="clear" w:color="auto" w:fill="auto"/>
            <w:noWrap/>
            <w:vAlign w:val="center"/>
          </w:tcPr>
          <w:p w:rsidR="000C0D73" w:rsidRPr="00794F09" w:rsidRDefault="000C0D73" w:rsidP="00EB266A">
            <w:pPr>
              <w:jc w:val="center"/>
              <w:rPr>
                <w:rFonts w:ascii="Bookman Old Style" w:hAnsi="Bookman Old Style"/>
                <w:sz w:val="22"/>
                <w:szCs w:val="22"/>
              </w:rPr>
            </w:pPr>
            <w:r w:rsidRPr="00794F09">
              <w:rPr>
                <w:rFonts w:ascii="Bookman Old Style" w:hAnsi="Bookman Old Style" w:cs="Tahoma"/>
                <w:b/>
                <w:bCs/>
                <w:sz w:val="22"/>
                <w:szCs w:val="22"/>
              </w:rPr>
              <w:t>Utilidad</w:t>
            </w:r>
          </w:p>
        </w:tc>
      </w:tr>
      <w:tr w:rsidR="000C0D73" w:rsidRPr="00794F09" w:rsidTr="00FD548D">
        <w:trPr>
          <w:trHeight w:val="255"/>
        </w:trPr>
        <w:tc>
          <w:tcPr>
            <w:tcW w:w="2977" w:type="dxa"/>
            <w:tcBorders>
              <w:top w:val="nil"/>
              <w:left w:val="single" w:sz="4" w:space="0" w:color="auto"/>
              <w:bottom w:val="single" w:sz="4" w:space="0" w:color="auto"/>
              <w:right w:val="single" w:sz="4" w:space="0" w:color="auto"/>
            </w:tcBorders>
            <w:shd w:val="clear" w:color="auto" w:fill="auto"/>
            <w:noWrap/>
            <w:vAlign w:val="center"/>
          </w:tcPr>
          <w:p w:rsidR="000C0D73" w:rsidRPr="00794F09" w:rsidRDefault="000C0D73" w:rsidP="00F86B2E">
            <w:pPr>
              <w:rPr>
                <w:rFonts w:ascii="Bookman Old Style" w:hAnsi="Bookman Old Style" w:cs="Tahoma"/>
                <w:bCs/>
                <w:sz w:val="22"/>
                <w:szCs w:val="22"/>
              </w:rPr>
            </w:pPr>
            <w:r w:rsidRPr="00794F09">
              <w:rPr>
                <w:rFonts w:ascii="Bookman Old Style" w:hAnsi="Bookman Old Style" w:cs="Tahoma"/>
                <w:bCs/>
                <w:sz w:val="22"/>
                <w:szCs w:val="22"/>
              </w:rPr>
              <w:t>Windows 2003 Server R2 SP2</w:t>
            </w:r>
          </w:p>
          <w:p w:rsidR="000C0D73" w:rsidRPr="00794F09" w:rsidRDefault="000C0D73">
            <w:pPr>
              <w:rPr>
                <w:rFonts w:ascii="Bookman Old Style" w:hAnsi="Bookman Old Style"/>
                <w:sz w:val="22"/>
                <w:szCs w:val="22"/>
              </w:rPr>
            </w:pPr>
          </w:p>
        </w:tc>
        <w:tc>
          <w:tcPr>
            <w:tcW w:w="4105" w:type="dxa"/>
            <w:tcBorders>
              <w:top w:val="nil"/>
              <w:left w:val="nil"/>
              <w:bottom w:val="single" w:sz="4" w:space="0" w:color="auto"/>
              <w:right w:val="single" w:sz="4" w:space="0" w:color="auto"/>
            </w:tcBorders>
            <w:shd w:val="clear" w:color="auto" w:fill="auto"/>
            <w:noWrap/>
            <w:vAlign w:val="center"/>
          </w:tcPr>
          <w:p w:rsidR="000C0D73" w:rsidRPr="00794F09" w:rsidRDefault="000C0D73" w:rsidP="00F86B2E">
            <w:pPr>
              <w:rPr>
                <w:rFonts w:ascii="Bookman Old Style" w:hAnsi="Bookman Old Style" w:cs="Tahoma"/>
                <w:b/>
                <w:bCs/>
                <w:sz w:val="22"/>
                <w:szCs w:val="22"/>
              </w:rPr>
            </w:pPr>
            <w:r w:rsidRPr="00794F09">
              <w:rPr>
                <w:rFonts w:ascii="Bookman Old Style" w:hAnsi="Bookman Old Style" w:cs="Tahoma"/>
                <w:b/>
                <w:bCs/>
                <w:sz w:val="22"/>
                <w:szCs w:val="22"/>
              </w:rPr>
              <w:t xml:space="preserve">Roles y Funciones: </w:t>
            </w:r>
          </w:p>
          <w:p w:rsidR="000C0D73" w:rsidRPr="00794F09" w:rsidRDefault="000C0D73" w:rsidP="00F86B2E">
            <w:pPr>
              <w:rPr>
                <w:rFonts w:ascii="Bookman Old Style" w:hAnsi="Bookman Old Style" w:cs="Tahoma"/>
                <w:bCs/>
                <w:sz w:val="22"/>
                <w:szCs w:val="22"/>
              </w:rPr>
            </w:pPr>
            <w:r w:rsidRPr="00794F09">
              <w:rPr>
                <w:rFonts w:ascii="Bookman Old Style" w:hAnsi="Bookman Old Style" w:cs="Tahoma"/>
                <w:bCs/>
                <w:sz w:val="22"/>
                <w:szCs w:val="22"/>
              </w:rPr>
              <w:t>Servidor Secundario de Dominio</w:t>
            </w:r>
          </w:p>
          <w:p w:rsidR="000C0D73" w:rsidRPr="00794F09" w:rsidRDefault="000C0D73">
            <w:pPr>
              <w:rPr>
                <w:rFonts w:ascii="Bookman Old Style" w:hAnsi="Bookman Old Style"/>
                <w:sz w:val="22"/>
                <w:szCs w:val="22"/>
              </w:rPr>
            </w:pPr>
            <w:r w:rsidRPr="00794F09">
              <w:rPr>
                <w:rFonts w:ascii="Bookman Old Style" w:hAnsi="Bookman Old Style" w:cs="Tahoma"/>
                <w:bCs/>
                <w:sz w:val="22"/>
                <w:szCs w:val="22"/>
              </w:rPr>
              <w:t>Servidor Catalogo de Dominio</w:t>
            </w:r>
          </w:p>
        </w:tc>
      </w:tr>
    </w:tbl>
    <w:p w:rsidR="00772DF8" w:rsidRPr="00794F09" w:rsidRDefault="00772DF8">
      <w:pPr>
        <w:spacing w:after="200" w:line="276" w:lineRule="auto"/>
        <w:rPr>
          <w:rFonts w:ascii="Bookman Old Style" w:hAnsi="Bookman Old Style"/>
          <w:b/>
          <w:sz w:val="22"/>
          <w:szCs w:val="22"/>
        </w:rPr>
      </w:pPr>
    </w:p>
    <w:p w:rsidR="00EB266A" w:rsidRPr="00794F09" w:rsidRDefault="00162523" w:rsidP="00EB266A">
      <w:pPr>
        <w:pStyle w:val="NormalWeb"/>
        <w:numPr>
          <w:ilvl w:val="1"/>
          <w:numId w:val="39"/>
        </w:numPr>
        <w:tabs>
          <w:tab w:val="left" w:pos="1276"/>
        </w:tabs>
        <w:spacing w:before="0" w:beforeAutospacing="0" w:after="0" w:afterAutospacing="0"/>
        <w:ind w:left="1276" w:hanging="425"/>
        <w:contextualSpacing/>
        <w:jc w:val="both"/>
        <w:rPr>
          <w:rFonts w:ascii="Bookman Old Style" w:hAnsi="Bookman Old Style"/>
          <w:b/>
          <w:sz w:val="22"/>
          <w:szCs w:val="22"/>
          <w:lang w:val="es-MX"/>
        </w:rPr>
      </w:pPr>
      <w:r w:rsidRPr="00794F09">
        <w:rPr>
          <w:rFonts w:ascii="Bookman Old Style" w:eastAsia="Calibri" w:hAnsi="Bookman Old Style" w:cs="Tahoma"/>
          <w:b/>
          <w:bCs/>
          <w:sz w:val="22"/>
          <w:szCs w:val="22"/>
          <w:lang w:val="es-MX" w:eastAsia="en-US"/>
        </w:rPr>
        <w:t>Solución Técnica Requerida</w:t>
      </w:r>
      <w:r w:rsidR="00F86B2E" w:rsidRPr="00794F09">
        <w:rPr>
          <w:rFonts w:ascii="Bookman Old Style" w:eastAsia="Calibri" w:hAnsi="Bookman Old Style" w:cs="Tahoma"/>
          <w:b/>
          <w:bCs/>
          <w:sz w:val="22"/>
          <w:szCs w:val="22"/>
          <w:lang w:val="es-MX" w:eastAsia="en-US"/>
        </w:rPr>
        <w:t>.</w:t>
      </w:r>
      <w:r w:rsidR="002A170C" w:rsidRPr="00794F09">
        <w:rPr>
          <w:rFonts w:ascii="Bookman Old Style" w:hAnsi="Bookman Old Style"/>
          <w:b/>
          <w:sz w:val="22"/>
          <w:szCs w:val="22"/>
          <w:lang w:val="es-MX"/>
        </w:rPr>
        <w:t xml:space="preserve"> </w:t>
      </w:r>
      <w:r w:rsidR="002A170C" w:rsidRPr="00794F09">
        <w:rPr>
          <w:rFonts w:ascii="Bookman Old Style" w:hAnsi="Bookman Old Style"/>
          <w:sz w:val="22"/>
          <w:szCs w:val="22"/>
          <w:lang w:val="es-MX"/>
        </w:rPr>
        <w:t>La empresa proveedora deberá:</w:t>
      </w:r>
    </w:p>
    <w:p w:rsidR="00772DF8" w:rsidRPr="00794F09" w:rsidRDefault="00772DF8">
      <w:pPr>
        <w:pStyle w:val="NormalWeb"/>
        <w:tabs>
          <w:tab w:val="left" w:pos="1276"/>
        </w:tabs>
        <w:spacing w:before="0" w:beforeAutospacing="0" w:after="0" w:afterAutospacing="0"/>
        <w:ind w:left="1276"/>
        <w:contextualSpacing/>
        <w:jc w:val="both"/>
        <w:rPr>
          <w:rFonts w:ascii="Bookman Old Style" w:hAnsi="Bookman Old Style"/>
          <w:b/>
          <w:sz w:val="22"/>
          <w:szCs w:val="22"/>
          <w:lang w:val="es-MX"/>
        </w:rPr>
      </w:pPr>
    </w:p>
    <w:p w:rsidR="00F86B2E" w:rsidRPr="00794F09" w:rsidRDefault="00F86B2E" w:rsidP="00885D16">
      <w:pPr>
        <w:pStyle w:val="NormalWeb"/>
        <w:numPr>
          <w:ilvl w:val="3"/>
          <w:numId w:val="44"/>
        </w:numPr>
        <w:tabs>
          <w:tab w:val="left" w:pos="1560"/>
        </w:tabs>
        <w:ind w:left="1560" w:hanging="284"/>
        <w:contextualSpacing/>
        <w:rPr>
          <w:rFonts w:ascii="Bookman Old Style" w:eastAsia="Calibri" w:hAnsi="Bookman Old Style" w:cs="Tahoma"/>
          <w:b/>
          <w:bCs/>
          <w:sz w:val="22"/>
          <w:szCs w:val="22"/>
          <w:lang w:val="es-MX" w:eastAsia="en-US"/>
        </w:rPr>
      </w:pPr>
      <w:r w:rsidRPr="00794F09">
        <w:rPr>
          <w:rFonts w:ascii="Bookman Old Style" w:eastAsia="Calibri" w:hAnsi="Bookman Old Style" w:cs="Tahoma"/>
          <w:b/>
          <w:bCs/>
          <w:sz w:val="22"/>
          <w:szCs w:val="22"/>
          <w:lang w:val="es-MX" w:eastAsia="en-US"/>
        </w:rPr>
        <w:t>En el Servidor 1-New: Servidor Principal Controlador de Dominio:</w:t>
      </w:r>
    </w:p>
    <w:p w:rsidR="00772DF8" w:rsidRPr="00794F09" w:rsidRDefault="002A170C" w:rsidP="001633FD">
      <w:pPr>
        <w:pStyle w:val="NormalWeb"/>
        <w:numPr>
          <w:ilvl w:val="2"/>
          <w:numId w:val="39"/>
        </w:numPr>
        <w:tabs>
          <w:tab w:val="left" w:pos="1985"/>
        </w:tabs>
        <w:spacing w:before="0" w:beforeAutospacing="0" w:after="0" w:afterAutospacing="0"/>
        <w:ind w:left="1985" w:hanging="142"/>
        <w:contextualSpacing/>
        <w:jc w:val="both"/>
        <w:rPr>
          <w:rFonts w:ascii="Bookman Old Style" w:hAnsi="Bookman Old Style"/>
          <w:sz w:val="22"/>
          <w:szCs w:val="22"/>
          <w:lang w:val="es-MX"/>
        </w:rPr>
      </w:pPr>
      <w:r w:rsidRPr="00794F09">
        <w:rPr>
          <w:rFonts w:ascii="Bookman Old Style" w:hAnsi="Bookman Old Style"/>
          <w:sz w:val="22"/>
          <w:szCs w:val="22"/>
          <w:lang w:val="es-MX"/>
        </w:rPr>
        <w:t xml:space="preserve">Configurar </w:t>
      </w:r>
      <w:r w:rsidR="00F86B2E" w:rsidRPr="00794F09">
        <w:rPr>
          <w:rFonts w:ascii="Bookman Old Style" w:eastAsia="Calibri" w:hAnsi="Bookman Old Style" w:cs="Tahoma"/>
          <w:bCs/>
          <w:sz w:val="22"/>
          <w:szCs w:val="22"/>
          <w:lang w:val="es-MX" w:eastAsia="en-US"/>
        </w:rPr>
        <w:t>3</w:t>
      </w:r>
      <w:r w:rsidRPr="00794F09">
        <w:rPr>
          <w:rFonts w:ascii="Bookman Old Style" w:hAnsi="Bookman Old Style"/>
          <w:sz w:val="22"/>
          <w:szCs w:val="22"/>
          <w:lang w:val="es-MX"/>
        </w:rPr>
        <w:t xml:space="preserve"> discos duros del servidor como un arreglo de discos RAID 5, en el que </w:t>
      </w:r>
      <w:r w:rsidR="00F86B2E" w:rsidRPr="00794F09">
        <w:rPr>
          <w:rFonts w:ascii="Bookman Old Style" w:eastAsia="Calibri" w:hAnsi="Bookman Old Style" w:cs="Tahoma"/>
          <w:bCs/>
          <w:sz w:val="22"/>
          <w:szCs w:val="22"/>
          <w:lang w:val="es-MX" w:eastAsia="en-US"/>
        </w:rPr>
        <w:t>creará</w:t>
      </w:r>
      <w:r w:rsidRPr="00794F09">
        <w:rPr>
          <w:rFonts w:ascii="Bookman Old Style" w:hAnsi="Bookman Old Style"/>
          <w:sz w:val="22"/>
          <w:szCs w:val="22"/>
          <w:lang w:val="es-MX"/>
        </w:rPr>
        <w:t xml:space="preserve"> dos particiones, una para sistema operativo de </w:t>
      </w:r>
      <w:r w:rsidR="00F86B2E" w:rsidRPr="00794F09">
        <w:rPr>
          <w:rFonts w:ascii="Bookman Old Style" w:eastAsia="Calibri" w:hAnsi="Bookman Old Style" w:cs="Tahoma"/>
          <w:bCs/>
          <w:sz w:val="22"/>
          <w:szCs w:val="22"/>
          <w:lang w:val="es-MX" w:eastAsia="en-US"/>
        </w:rPr>
        <w:t>50</w:t>
      </w:r>
      <w:r w:rsidRPr="00794F09">
        <w:rPr>
          <w:rFonts w:ascii="Bookman Old Style" w:hAnsi="Bookman Old Style"/>
          <w:sz w:val="22"/>
          <w:szCs w:val="22"/>
          <w:lang w:val="es-MX"/>
        </w:rPr>
        <w:t xml:space="preserve"> GB y la segunda partición para almacenar datos</w:t>
      </w:r>
      <w:r w:rsidR="00F86B2E" w:rsidRPr="00794F09">
        <w:rPr>
          <w:rFonts w:ascii="Bookman Old Style" w:hAnsi="Bookman Old Style"/>
          <w:sz w:val="22"/>
          <w:szCs w:val="22"/>
          <w:lang w:val="es-MX"/>
        </w:rPr>
        <w:t>.</w:t>
      </w:r>
    </w:p>
    <w:p w:rsidR="00F86B2E" w:rsidRPr="00794F09" w:rsidRDefault="00F86B2E" w:rsidP="001633FD">
      <w:pPr>
        <w:pStyle w:val="NormalWeb"/>
        <w:numPr>
          <w:ilvl w:val="2"/>
          <w:numId w:val="39"/>
        </w:numPr>
        <w:tabs>
          <w:tab w:val="left" w:pos="1985"/>
        </w:tabs>
        <w:spacing w:before="0" w:beforeAutospacing="0" w:after="0" w:afterAutospacing="0"/>
        <w:ind w:left="1985" w:hanging="142"/>
        <w:contextualSpacing/>
        <w:jc w:val="both"/>
        <w:rPr>
          <w:rFonts w:ascii="Bookman Old Style" w:hAnsi="Bookman Old Style"/>
          <w:sz w:val="22"/>
          <w:szCs w:val="22"/>
          <w:lang w:val="es-MX"/>
        </w:rPr>
      </w:pPr>
      <w:r w:rsidRPr="00794F09">
        <w:rPr>
          <w:rFonts w:ascii="Bookman Old Style" w:hAnsi="Bookman Old Style"/>
          <w:sz w:val="22"/>
          <w:szCs w:val="22"/>
          <w:lang w:val="es-MX"/>
        </w:rPr>
        <w:t>Instalar el cuarto disco duro de manera independiente del RAID 5.</w:t>
      </w:r>
    </w:p>
    <w:p w:rsidR="00772DF8" w:rsidRPr="00794F09" w:rsidRDefault="002A170C" w:rsidP="001633FD">
      <w:pPr>
        <w:pStyle w:val="NormalWeb"/>
        <w:numPr>
          <w:ilvl w:val="2"/>
          <w:numId w:val="39"/>
        </w:numPr>
        <w:tabs>
          <w:tab w:val="left" w:pos="1985"/>
        </w:tabs>
        <w:spacing w:before="0" w:beforeAutospacing="0" w:after="0" w:afterAutospacing="0"/>
        <w:ind w:left="1985" w:hanging="142"/>
        <w:contextualSpacing/>
        <w:jc w:val="both"/>
        <w:rPr>
          <w:rFonts w:ascii="Bookman Old Style" w:hAnsi="Bookman Old Style"/>
          <w:sz w:val="22"/>
          <w:szCs w:val="22"/>
          <w:lang w:val="es-MX"/>
        </w:rPr>
      </w:pPr>
      <w:r w:rsidRPr="00794F09">
        <w:rPr>
          <w:rFonts w:ascii="Bookman Old Style" w:hAnsi="Bookman Old Style"/>
          <w:sz w:val="22"/>
          <w:szCs w:val="22"/>
          <w:lang w:val="es-MX"/>
        </w:rPr>
        <w:t>Instalar Windows 2003 Server R2 SP2 (Licencia propia de Flopec) con todas las actualizaciones de Microsoft</w:t>
      </w:r>
      <w:r w:rsidR="00F86B2E" w:rsidRPr="00794F09">
        <w:rPr>
          <w:rFonts w:ascii="Bookman Old Style" w:hAnsi="Bookman Old Style"/>
          <w:sz w:val="22"/>
          <w:szCs w:val="22"/>
          <w:lang w:val="es-MX"/>
        </w:rPr>
        <w:t>.</w:t>
      </w:r>
      <w:r w:rsidRPr="00794F09">
        <w:rPr>
          <w:rFonts w:ascii="Bookman Old Style" w:hAnsi="Bookman Old Style"/>
          <w:sz w:val="22"/>
          <w:szCs w:val="22"/>
          <w:lang w:val="es-MX"/>
        </w:rPr>
        <w:t xml:space="preserve"> </w:t>
      </w:r>
    </w:p>
    <w:p w:rsidR="00772DF8" w:rsidRPr="00794F09" w:rsidRDefault="00F86B2E" w:rsidP="001633FD">
      <w:pPr>
        <w:pStyle w:val="NormalWeb"/>
        <w:numPr>
          <w:ilvl w:val="2"/>
          <w:numId w:val="39"/>
        </w:numPr>
        <w:tabs>
          <w:tab w:val="left" w:pos="1985"/>
        </w:tabs>
        <w:spacing w:before="0" w:beforeAutospacing="0" w:after="0" w:afterAutospacing="0"/>
        <w:ind w:left="1985" w:hanging="142"/>
        <w:contextualSpacing/>
        <w:jc w:val="both"/>
        <w:rPr>
          <w:rFonts w:ascii="Bookman Old Style" w:hAnsi="Bookman Old Style"/>
          <w:sz w:val="22"/>
          <w:szCs w:val="22"/>
          <w:lang w:val="es-MX"/>
        </w:rPr>
      </w:pPr>
      <w:r w:rsidRPr="00794F09">
        <w:rPr>
          <w:rFonts w:ascii="Bookman Old Style" w:hAnsi="Bookman Old Style"/>
          <w:sz w:val="22"/>
          <w:szCs w:val="22"/>
          <w:lang w:val="es-MX"/>
        </w:rPr>
        <w:t xml:space="preserve">Traslado </w:t>
      </w:r>
      <w:r w:rsidR="002A170C" w:rsidRPr="00794F09">
        <w:rPr>
          <w:rFonts w:ascii="Bookman Old Style" w:hAnsi="Bookman Old Style"/>
          <w:sz w:val="22"/>
          <w:szCs w:val="22"/>
          <w:lang w:val="es-MX"/>
        </w:rPr>
        <w:t xml:space="preserve">de </w:t>
      </w:r>
      <w:r w:rsidRPr="00794F09">
        <w:rPr>
          <w:rFonts w:ascii="Bookman Old Style" w:hAnsi="Bookman Old Style"/>
          <w:sz w:val="22"/>
          <w:szCs w:val="22"/>
          <w:lang w:val="es-MX"/>
        </w:rPr>
        <w:t xml:space="preserve">Información desde el </w:t>
      </w:r>
      <w:r w:rsidR="002A170C" w:rsidRPr="00794F09">
        <w:rPr>
          <w:rFonts w:ascii="Bookman Old Style" w:hAnsi="Bookman Old Style"/>
          <w:sz w:val="22"/>
          <w:szCs w:val="22"/>
          <w:lang w:val="es-MX"/>
        </w:rPr>
        <w:t xml:space="preserve">Servidor </w:t>
      </w:r>
      <w:r w:rsidRPr="00794F09">
        <w:rPr>
          <w:rFonts w:ascii="Bookman Old Style" w:hAnsi="Bookman Old Style"/>
          <w:sz w:val="22"/>
          <w:szCs w:val="22"/>
          <w:lang w:val="es-MX"/>
        </w:rPr>
        <w:t xml:space="preserve">1-Old al </w:t>
      </w:r>
      <w:r w:rsidR="002A170C" w:rsidRPr="00794F09">
        <w:rPr>
          <w:rFonts w:ascii="Bookman Old Style" w:hAnsi="Bookman Old Style"/>
          <w:sz w:val="22"/>
          <w:szCs w:val="22"/>
          <w:lang w:val="es-MX"/>
        </w:rPr>
        <w:t xml:space="preserve">Servidor </w:t>
      </w:r>
      <w:r w:rsidRPr="00794F09">
        <w:rPr>
          <w:rFonts w:ascii="Bookman Old Style" w:hAnsi="Bookman Old Style"/>
          <w:sz w:val="22"/>
          <w:szCs w:val="22"/>
          <w:lang w:val="es-MX"/>
        </w:rPr>
        <w:t>1-New.</w:t>
      </w:r>
    </w:p>
    <w:p w:rsidR="00F86B2E" w:rsidRPr="00794F09" w:rsidRDefault="00F86B2E" w:rsidP="001633FD">
      <w:pPr>
        <w:pStyle w:val="NormalWeb"/>
        <w:numPr>
          <w:ilvl w:val="2"/>
          <w:numId w:val="39"/>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hAnsi="Bookman Old Style"/>
          <w:sz w:val="22"/>
          <w:szCs w:val="22"/>
          <w:lang w:val="es-MX"/>
        </w:rPr>
        <w:t>Se deja en libertad del proveedor la metodología a seguir para la migración.</w:t>
      </w:r>
    </w:p>
    <w:p w:rsidR="00F86B2E" w:rsidRPr="00794F09" w:rsidRDefault="00F86B2E" w:rsidP="00F86B2E">
      <w:pPr>
        <w:pStyle w:val="NormalWeb"/>
        <w:tabs>
          <w:tab w:val="left" w:pos="1276"/>
        </w:tabs>
        <w:spacing w:before="0" w:beforeAutospacing="0" w:after="0" w:afterAutospacing="0"/>
        <w:ind w:left="1276"/>
        <w:contextualSpacing/>
        <w:jc w:val="both"/>
        <w:rPr>
          <w:rFonts w:ascii="Bookman Old Style" w:eastAsia="Calibri" w:hAnsi="Bookman Old Style" w:cs="Tahoma"/>
          <w:b/>
          <w:bCs/>
          <w:sz w:val="22"/>
          <w:szCs w:val="22"/>
          <w:lang w:val="es-MX" w:eastAsia="en-US"/>
        </w:rPr>
      </w:pPr>
    </w:p>
    <w:p w:rsidR="00F86B2E" w:rsidRPr="00794F09" w:rsidRDefault="00F86B2E" w:rsidP="00885D16">
      <w:pPr>
        <w:pStyle w:val="NormalWeb"/>
        <w:numPr>
          <w:ilvl w:val="3"/>
          <w:numId w:val="44"/>
        </w:numPr>
        <w:tabs>
          <w:tab w:val="left" w:pos="1560"/>
        </w:tabs>
        <w:ind w:left="1560" w:hanging="284"/>
        <w:contextualSpacing/>
        <w:rPr>
          <w:rFonts w:ascii="Bookman Old Style" w:eastAsia="Calibri" w:hAnsi="Bookman Old Style" w:cs="Tahoma"/>
          <w:b/>
          <w:bCs/>
          <w:sz w:val="22"/>
          <w:szCs w:val="22"/>
          <w:lang w:val="es-MX" w:eastAsia="en-US"/>
        </w:rPr>
      </w:pPr>
      <w:r w:rsidRPr="00794F09">
        <w:rPr>
          <w:rFonts w:ascii="Bookman Old Style" w:eastAsia="Calibri" w:hAnsi="Bookman Old Style" w:cs="Tahoma"/>
          <w:b/>
          <w:bCs/>
          <w:sz w:val="22"/>
          <w:szCs w:val="22"/>
          <w:lang w:val="es-MX" w:eastAsia="en-US"/>
        </w:rPr>
        <w:t>En el Servidor 2-New: Servidor Secundario de Dominio:</w:t>
      </w:r>
    </w:p>
    <w:p w:rsidR="00F86B2E" w:rsidRPr="00794F09" w:rsidRDefault="00F86B2E" w:rsidP="001633FD">
      <w:pPr>
        <w:pStyle w:val="NormalWeb"/>
        <w:numPr>
          <w:ilvl w:val="0"/>
          <w:numId w:val="43"/>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 xml:space="preserve">Configurar 3 </w:t>
      </w:r>
      <w:r w:rsidR="002A170C" w:rsidRPr="00794F09">
        <w:rPr>
          <w:rFonts w:ascii="Bookman Old Style" w:hAnsi="Bookman Old Style"/>
          <w:sz w:val="22"/>
          <w:szCs w:val="22"/>
          <w:lang w:val="es-MX"/>
        </w:rPr>
        <w:t xml:space="preserve">discos duros del servidor </w:t>
      </w:r>
      <w:r w:rsidRPr="00794F09">
        <w:rPr>
          <w:rFonts w:ascii="Bookman Old Style" w:eastAsia="Calibri" w:hAnsi="Bookman Old Style" w:cs="Tahoma"/>
          <w:bCs/>
          <w:sz w:val="22"/>
          <w:szCs w:val="22"/>
          <w:lang w:val="es-MX" w:eastAsia="en-US"/>
        </w:rPr>
        <w:t xml:space="preserve">como un arreglo de discos RAID 5, en el </w:t>
      </w:r>
      <w:r w:rsidR="002A170C" w:rsidRPr="00794F09">
        <w:rPr>
          <w:rFonts w:ascii="Bookman Old Style" w:hAnsi="Bookman Old Style"/>
          <w:sz w:val="22"/>
          <w:szCs w:val="22"/>
          <w:lang w:val="es-MX"/>
        </w:rPr>
        <w:t xml:space="preserve">que </w:t>
      </w:r>
      <w:r w:rsidRPr="00794F09">
        <w:rPr>
          <w:rFonts w:ascii="Bookman Old Style" w:eastAsia="Calibri" w:hAnsi="Bookman Old Style" w:cs="Tahoma"/>
          <w:bCs/>
          <w:sz w:val="22"/>
          <w:szCs w:val="22"/>
          <w:lang w:val="es-MX" w:eastAsia="en-US"/>
        </w:rPr>
        <w:t>creará dos particiones, una para sistema operativo de 50 GB y la segunda partición para almacenar datos.</w:t>
      </w:r>
    </w:p>
    <w:p w:rsidR="00F86B2E" w:rsidRPr="00794F09" w:rsidRDefault="00F86B2E" w:rsidP="001633FD">
      <w:pPr>
        <w:pStyle w:val="NormalWeb"/>
        <w:numPr>
          <w:ilvl w:val="0"/>
          <w:numId w:val="43"/>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Instalar el cuarto disco duro de manera independiente del RAID 5.</w:t>
      </w:r>
    </w:p>
    <w:p w:rsidR="00F86B2E" w:rsidRPr="00794F09" w:rsidRDefault="00F86B2E" w:rsidP="001633FD">
      <w:pPr>
        <w:pStyle w:val="NormalWeb"/>
        <w:numPr>
          <w:ilvl w:val="0"/>
          <w:numId w:val="43"/>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Instalar Windows 2003 Server R2 SP2 (Licencia propia de Flopec)</w:t>
      </w:r>
      <w:r w:rsidR="002A170C" w:rsidRPr="00794F09">
        <w:rPr>
          <w:rFonts w:ascii="Bookman Old Style" w:hAnsi="Bookman Old Style"/>
          <w:sz w:val="22"/>
          <w:szCs w:val="22"/>
          <w:lang w:val="es-MX"/>
        </w:rPr>
        <w:t xml:space="preserve"> con </w:t>
      </w:r>
      <w:r w:rsidRPr="00794F09">
        <w:rPr>
          <w:rFonts w:ascii="Bookman Old Style" w:eastAsia="Calibri" w:hAnsi="Bookman Old Style" w:cs="Tahoma"/>
          <w:bCs/>
          <w:sz w:val="22"/>
          <w:szCs w:val="22"/>
          <w:lang w:val="es-MX" w:eastAsia="en-US"/>
        </w:rPr>
        <w:t>todas</w:t>
      </w:r>
      <w:r w:rsidR="002A170C" w:rsidRPr="00794F09">
        <w:rPr>
          <w:rFonts w:ascii="Bookman Old Style" w:hAnsi="Bookman Old Style"/>
          <w:sz w:val="22"/>
          <w:szCs w:val="22"/>
          <w:lang w:val="es-MX"/>
        </w:rPr>
        <w:t xml:space="preserve"> las </w:t>
      </w:r>
      <w:r w:rsidRPr="00794F09">
        <w:rPr>
          <w:rFonts w:ascii="Bookman Old Style" w:eastAsia="Calibri" w:hAnsi="Bookman Old Style" w:cs="Tahoma"/>
          <w:bCs/>
          <w:sz w:val="22"/>
          <w:szCs w:val="22"/>
          <w:lang w:val="es-MX" w:eastAsia="en-US"/>
        </w:rPr>
        <w:t>actualizaciones de Microsoft.</w:t>
      </w:r>
    </w:p>
    <w:p w:rsidR="00F86B2E" w:rsidRPr="00794F09" w:rsidRDefault="00F86B2E" w:rsidP="001633FD">
      <w:pPr>
        <w:pStyle w:val="NormalWeb"/>
        <w:numPr>
          <w:ilvl w:val="0"/>
          <w:numId w:val="43"/>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La instalación del Servidor 2-New ser</w:t>
      </w:r>
      <w:r w:rsidR="00A34433" w:rsidRPr="00794F09">
        <w:rPr>
          <w:rFonts w:ascii="Bookman Old Style" w:eastAsia="Calibri" w:hAnsi="Bookman Old Style" w:cs="Tahoma"/>
          <w:bCs/>
          <w:sz w:val="22"/>
          <w:szCs w:val="22"/>
          <w:lang w:val="es-MX" w:eastAsia="en-US"/>
        </w:rPr>
        <w:t>á</w:t>
      </w:r>
      <w:r w:rsidRPr="00794F09">
        <w:rPr>
          <w:rFonts w:ascii="Bookman Old Style" w:eastAsia="Calibri" w:hAnsi="Bookman Old Style" w:cs="Tahoma"/>
          <w:bCs/>
          <w:sz w:val="22"/>
          <w:szCs w:val="22"/>
          <w:lang w:val="es-MX" w:eastAsia="en-US"/>
        </w:rPr>
        <w:t xml:space="preserve"> una instalación fresca total.</w:t>
      </w:r>
    </w:p>
    <w:p w:rsidR="00F86B2E" w:rsidRPr="00794F09" w:rsidRDefault="00F86B2E" w:rsidP="00F86B2E">
      <w:pPr>
        <w:pStyle w:val="NormalWeb"/>
        <w:tabs>
          <w:tab w:val="left" w:pos="1701"/>
        </w:tabs>
        <w:spacing w:before="0" w:beforeAutospacing="0" w:after="0" w:afterAutospacing="0"/>
        <w:contextualSpacing/>
        <w:jc w:val="both"/>
        <w:rPr>
          <w:rFonts w:ascii="Bookman Old Style" w:eastAsia="Calibri" w:hAnsi="Bookman Old Style" w:cs="Tahoma"/>
          <w:bCs/>
          <w:sz w:val="22"/>
          <w:szCs w:val="22"/>
          <w:lang w:val="es-MX" w:eastAsia="en-US"/>
        </w:rPr>
      </w:pPr>
    </w:p>
    <w:p w:rsidR="00F86B2E" w:rsidRPr="00794F09" w:rsidRDefault="00F86B2E" w:rsidP="00704975">
      <w:pPr>
        <w:pStyle w:val="NormalWeb"/>
        <w:numPr>
          <w:ilvl w:val="3"/>
          <w:numId w:val="44"/>
        </w:numPr>
        <w:tabs>
          <w:tab w:val="left" w:pos="1560"/>
        </w:tabs>
        <w:ind w:left="1560" w:hanging="284"/>
        <w:contextualSpacing/>
        <w:rPr>
          <w:rFonts w:ascii="Bookman Old Style" w:eastAsia="Calibri" w:hAnsi="Bookman Old Style" w:cs="Tahoma"/>
          <w:b/>
          <w:bCs/>
          <w:sz w:val="22"/>
          <w:szCs w:val="22"/>
          <w:lang w:val="es-MX" w:eastAsia="en-US"/>
        </w:rPr>
      </w:pPr>
      <w:r w:rsidRPr="00794F09">
        <w:rPr>
          <w:rFonts w:ascii="Bookman Old Style" w:eastAsia="Calibri" w:hAnsi="Bookman Old Style" w:cs="Tahoma"/>
          <w:b/>
          <w:bCs/>
          <w:sz w:val="22"/>
          <w:szCs w:val="22"/>
          <w:lang w:val="es-MX" w:eastAsia="en-US"/>
        </w:rPr>
        <w:t>Consideraciones Adicionales:</w:t>
      </w:r>
    </w:p>
    <w:p w:rsidR="00F86B2E" w:rsidRPr="00794F09" w:rsidRDefault="00F86B2E" w:rsidP="001633FD">
      <w:pPr>
        <w:pStyle w:val="NormalWeb"/>
        <w:numPr>
          <w:ilvl w:val="0"/>
          <w:numId w:val="45"/>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 xml:space="preserve">Los Servidores 1-New y 2-New deberán tener exactamente los mismos roles y funciones que los Servidores 1-Old y 2-Old (respectivamente), actualmente en uso y por reemplazar. </w:t>
      </w:r>
    </w:p>
    <w:p w:rsidR="00772DF8" w:rsidRPr="00794F09" w:rsidRDefault="00F86B2E" w:rsidP="001633FD">
      <w:pPr>
        <w:pStyle w:val="NormalWeb"/>
        <w:numPr>
          <w:ilvl w:val="0"/>
          <w:numId w:val="45"/>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 xml:space="preserve">Considerar medidas de contingencia </w:t>
      </w:r>
      <w:r w:rsidR="00390484" w:rsidRPr="00794F09">
        <w:rPr>
          <w:rFonts w:ascii="Bookman Old Style" w:eastAsia="Calibri" w:hAnsi="Bookman Old Style" w:cs="Tahoma"/>
          <w:bCs/>
          <w:sz w:val="22"/>
          <w:szCs w:val="22"/>
          <w:lang w:val="es-MX" w:eastAsia="en-US"/>
        </w:rPr>
        <w:t xml:space="preserve">orientadas a </w:t>
      </w:r>
      <w:r w:rsidR="004F38A6" w:rsidRPr="00794F09">
        <w:rPr>
          <w:rFonts w:ascii="Bookman Old Style" w:eastAsia="Calibri" w:hAnsi="Bookman Old Style" w:cs="Tahoma"/>
          <w:bCs/>
          <w:sz w:val="22"/>
          <w:szCs w:val="22"/>
          <w:lang w:val="es-MX" w:eastAsia="en-US"/>
        </w:rPr>
        <w:t xml:space="preserve">continuar </w:t>
      </w:r>
      <w:r w:rsidRPr="00794F09">
        <w:rPr>
          <w:rFonts w:ascii="Bookman Old Style" w:eastAsia="Calibri" w:hAnsi="Bookman Old Style" w:cs="Tahoma"/>
          <w:bCs/>
          <w:sz w:val="22"/>
          <w:szCs w:val="22"/>
          <w:lang w:val="es-MX" w:eastAsia="en-US"/>
        </w:rPr>
        <w:t>utiliza</w:t>
      </w:r>
      <w:r w:rsidR="004F38A6" w:rsidRPr="00794F09">
        <w:rPr>
          <w:rFonts w:ascii="Bookman Old Style" w:eastAsia="Calibri" w:hAnsi="Bookman Old Style" w:cs="Tahoma"/>
          <w:bCs/>
          <w:sz w:val="22"/>
          <w:szCs w:val="22"/>
          <w:lang w:val="es-MX" w:eastAsia="en-US"/>
        </w:rPr>
        <w:t>ndo</w:t>
      </w:r>
      <w:r w:rsidRPr="00794F09">
        <w:rPr>
          <w:rFonts w:ascii="Bookman Old Style" w:eastAsia="Calibri" w:hAnsi="Bookman Old Style" w:cs="Tahoma"/>
          <w:bCs/>
          <w:sz w:val="22"/>
          <w:szCs w:val="22"/>
          <w:lang w:val="es-MX" w:eastAsia="en-US"/>
        </w:rPr>
        <w:t xml:space="preserve"> los equipos Servidores 1-Old y 2-Old</w:t>
      </w:r>
      <w:r w:rsidR="002A170C" w:rsidRPr="00794F09">
        <w:rPr>
          <w:rFonts w:ascii="Bookman Old Style" w:eastAsia="Calibri" w:hAnsi="Bookman Old Style" w:cs="Tahoma"/>
          <w:bCs/>
          <w:sz w:val="22"/>
          <w:szCs w:val="22"/>
          <w:lang w:val="es-MX" w:eastAsia="en-US"/>
        </w:rPr>
        <w:t xml:space="preserve"> en </w:t>
      </w:r>
      <w:r w:rsidRPr="00794F09">
        <w:rPr>
          <w:rFonts w:ascii="Bookman Old Style" w:eastAsia="Calibri" w:hAnsi="Bookman Old Style" w:cs="Tahoma"/>
          <w:bCs/>
          <w:sz w:val="22"/>
          <w:szCs w:val="22"/>
          <w:lang w:val="es-MX" w:eastAsia="en-US"/>
        </w:rPr>
        <w:t>caso de falla de los Servidores 1-New y 2-New en su entrada en producción.</w:t>
      </w:r>
    </w:p>
    <w:p w:rsidR="00772DF8" w:rsidRPr="00794F09" w:rsidRDefault="00F86B2E" w:rsidP="001633FD">
      <w:pPr>
        <w:pStyle w:val="NormalWeb"/>
        <w:numPr>
          <w:ilvl w:val="0"/>
          <w:numId w:val="45"/>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 xml:space="preserve">El quinto disco duro </w:t>
      </w:r>
      <w:r w:rsidR="006A757E" w:rsidRPr="00794F09">
        <w:rPr>
          <w:rFonts w:ascii="Bookman Old Style" w:eastAsia="Calibri" w:hAnsi="Bookman Old Style" w:cs="Tahoma"/>
          <w:bCs/>
          <w:sz w:val="22"/>
          <w:szCs w:val="22"/>
          <w:lang w:val="es-MX" w:eastAsia="en-US"/>
        </w:rPr>
        <w:t xml:space="preserve">es parte </w:t>
      </w:r>
      <w:r w:rsidRPr="00794F09">
        <w:rPr>
          <w:rFonts w:ascii="Bookman Old Style" w:eastAsia="Calibri" w:hAnsi="Bookman Old Style" w:cs="Tahoma"/>
          <w:bCs/>
          <w:sz w:val="22"/>
          <w:szCs w:val="22"/>
          <w:lang w:val="es-MX" w:eastAsia="en-US"/>
        </w:rPr>
        <w:t>de las medidas de contingencia de Flopec.</w:t>
      </w:r>
    </w:p>
    <w:p w:rsidR="00772DF8" w:rsidRPr="00794F09" w:rsidRDefault="00BE566D" w:rsidP="001633FD">
      <w:pPr>
        <w:pStyle w:val="NormalWeb"/>
        <w:numPr>
          <w:ilvl w:val="0"/>
          <w:numId w:val="45"/>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Solución integrada lista para su utilización</w:t>
      </w:r>
      <w:r w:rsidR="00F86B2E" w:rsidRPr="00794F09">
        <w:rPr>
          <w:rFonts w:ascii="Bookman Old Style" w:eastAsia="Calibri" w:hAnsi="Bookman Old Style" w:cs="Tahoma"/>
          <w:bCs/>
          <w:sz w:val="22"/>
          <w:szCs w:val="22"/>
          <w:lang w:val="es-MX" w:eastAsia="en-US"/>
        </w:rPr>
        <w:t>.</w:t>
      </w:r>
    </w:p>
    <w:p w:rsidR="00F86B2E" w:rsidRPr="00794F09" w:rsidRDefault="00F86B2E" w:rsidP="001633FD">
      <w:pPr>
        <w:pStyle w:val="NormalWeb"/>
        <w:numPr>
          <w:ilvl w:val="0"/>
          <w:numId w:val="45"/>
        </w:numPr>
        <w:tabs>
          <w:tab w:val="left" w:pos="1985"/>
        </w:tabs>
        <w:spacing w:before="0" w:beforeAutospacing="0" w:after="0" w:afterAutospacing="0"/>
        <w:ind w:left="1985" w:hanging="142"/>
        <w:contextualSpacing/>
        <w:jc w:val="both"/>
        <w:rPr>
          <w:rFonts w:ascii="Bookman Old Style" w:eastAsia="Calibri" w:hAnsi="Bookman Old Style" w:cs="Tahoma"/>
          <w:bCs/>
          <w:sz w:val="22"/>
          <w:szCs w:val="22"/>
          <w:lang w:val="es-MX" w:eastAsia="en-US"/>
        </w:rPr>
      </w:pPr>
      <w:r w:rsidRPr="00794F09">
        <w:rPr>
          <w:rFonts w:ascii="Bookman Old Style" w:eastAsia="Calibri" w:hAnsi="Bookman Old Style" w:cs="Tahoma"/>
          <w:bCs/>
          <w:sz w:val="22"/>
          <w:szCs w:val="22"/>
          <w:lang w:val="es-MX" w:eastAsia="en-US"/>
        </w:rPr>
        <w:t>La ejecución de estas actividades se realizará en Quito.</w:t>
      </w:r>
    </w:p>
    <w:p w:rsidR="00F86B2E" w:rsidRPr="00794F09" w:rsidRDefault="00F86B2E" w:rsidP="00F86B2E">
      <w:pPr>
        <w:pStyle w:val="NormalWeb"/>
        <w:tabs>
          <w:tab w:val="left" w:pos="1701"/>
        </w:tabs>
        <w:ind w:left="1276"/>
        <w:contextualSpacing/>
        <w:rPr>
          <w:rFonts w:ascii="Bookman Old Style" w:eastAsia="Calibri" w:hAnsi="Bookman Old Style" w:cs="Tahoma"/>
          <w:bCs/>
          <w:sz w:val="22"/>
          <w:szCs w:val="22"/>
          <w:lang w:val="es-MX" w:eastAsia="en-US"/>
        </w:rPr>
      </w:pPr>
    </w:p>
    <w:p w:rsidR="001633FD" w:rsidRPr="00794F09" w:rsidRDefault="001633FD">
      <w:pPr>
        <w:widowControl/>
        <w:rPr>
          <w:rFonts w:ascii="Bookman Old Style" w:eastAsia="Calibri" w:hAnsi="Bookman Old Style" w:cs="Tahoma"/>
          <w:b/>
          <w:bCs/>
          <w:sz w:val="22"/>
          <w:szCs w:val="22"/>
          <w:u w:val="single"/>
          <w:lang w:val="es-MX" w:eastAsia="en-US"/>
        </w:rPr>
      </w:pPr>
      <w:r w:rsidRPr="00794F09">
        <w:rPr>
          <w:rFonts w:ascii="Bookman Old Style" w:eastAsia="Calibri" w:hAnsi="Bookman Old Style" w:cs="Tahoma"/>
          <w:b/>
          <w:bCs/>
          <w:sz w:val="22"/>
          <w:szCs w:val="22"/>
          <w:u w:val="single"/>
          <w:lang w:val="es-MX" w:eastAsia="en-US"/>
        </w:rPr>
        <w:br w:type="page"/>
      </w:r>
    </w:p>
    <w:p w:rsidR="00F86B2E" w:rsidRPr="00794F09" w:rsidRDefault="00162523" w:rsidP="00F86B2E">
      <w:pPr>
        <w:pStyle w:val="NormalWeb"/>
        <w:numPr>
          <w:ilvl w:val="0"/>
          <w:numId w:val="39"/>
        </w:numPr>
        <w:tabs>
          <w:tab w:val="left" w:pos="851"/>
        </w:tabs>
        <w:spacing w:before="0" w:beforeAutospacing="0" w:after="0" w:afterAutospacing="0"/>
        <w:ind w:left="851" w:hanging="426"/>
        <w:contextualSpacing/>
        <w:jc w:val="both"/>
        <w:rPr>
          <w:rFonts w:ascii="Bookman Old Style" w:eastAsia="Calibri" w:hAnsi="Bookman Old Style" w:cs="Tahoma"/>
          <w:b/>
          <w:bCs/>
          <w:sz w:val="22"/>
          <w:szCs w:val="22"/>
          <w:u w:val="single"/>
          <w:lang w:val="es-MX" w:eastAsia="en-US"/>
        </w:rPr>
      </w:pPr>
      <w:r w:rsidRPr="00794F09">
        <w:rPr>
          <w:rFonts w:ascii="Bookman Old Style" w:eastAsia="Calibri" w:hAnsi="Bookman Old Style" w:cs="Tahoma"/>
          <w:b/>
          <w:bCs/>
          <w:sz w:val="22"/>
          <w:szCs w:val="22"/>
          <w:u w:val="single"/>
          <w:lang w:val="es-MX" w:eastAsia="en-US"/>
        </w:rPr>
        <w:lastRenderedPageBreak/>
        <w:t>Requerimientos Complementarios para los Dispositivos</w:t>
      </w:r>
      <w:r w:rsidR="00F86B2E" w:rsidRPr="00794F09">
        <w:rPr>
          <w:rFonts w:ascii="Bookman Old Style" w:eastAsia="Calibri" w:hAnsi="Bookman Old Style" w:cs="Tahoma"/>
          <w:b/>
          <w:bCs/>
          <w:sz w:val="22"/>
          <w:szCs w:val="22"/>
          <w:u w:val="single"/>
          <w:lang w:val="es-MX" w:eastAsia="en-US"/>
        </w:rPr>
        <w:t>:</w:t>
      </w:r>
    </w:p>
    <w:p w:rsidR="00EB266A" w:rsidRPr="00794F09" w:rsidRDefault="00EB266A" w:rsidP="00EB266A">
      <w:pPr>
        <w:pStyle w:val="NormalWeb"/>
        <w:tabs>
          <w:tab w:val="left" w:pos="851"/>
        </w:tabs>
        <w:spacing w:before="0" w:beforeAutospacing="0" w:after="0" w:afterAutospacing="0"/>
        <w:ind w:left="851"/>
        <w:contextualSpacing/>
        <w:jc w:val="both"/>
        <w:rPr>
          <w:rFonts w:ascii="Bookman Old Style" w:hAnsi="Bookman Old Style"/>
          <w:b/>
          <w:sz w:val="22"/>
          <w:szCs w:val="22"/>
          <w:u w:val="single"/>
          <w:lang w:val="es-MX"/>
        </w:rPr>
      </w:pPr>
    </w:p>
    <w:tbl>
      <w:tblPr>
        <w:tblW w:w="8505" w:type="dxa"/>
        <w:tblInd w:w="921" w:type="dxa"/>
        <w:tblCellMar>
          <w:left w:w="70" w:type="dxa"/>
          <w:right w:w="70" w:type="dxa"/>
        </w:tblCellMar>
        <w:tblLook w:val="04A0"/>
      </w:tblPr>
      <w:tblGrid>
        <w:gridCol w:w="2500"/>
        <w:gridCol w:w="6005"/>
      </w:tblGrid>
      <w:tr w:rsidR="00EB266A" w:rsidRPr="00794F09" w:rsidTr="009B5C75">
        <w:trPr>
          <w:trHeight w:val="315"/>
        </w:trPr>
        <w:tc>
          <w:tcPr>
            <w:tcW w:w="2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66A" w:rsidRPr="00794F09" w:rsidRDefault="002A170C" w:rsidP="004A1B64">
            <w:pPr>
              <w:widowControl/>
              <w:rPr>
                <w:rFonts w:ascii="Bookman Old Style" w:hAnsi="Bookman Old Style"/>
                <w:b/>
                <w:sz w:val="22"/>
                <w:szCs w:val="22"/>
              </w:rPr>
            </w:pPr>
            <w:r w:rsidRPr="00794F09">
              <w:rPr>
                <w:rFonts w:ascii="Bookman Old Style" w:hAnsi="Bookman Old Style" w:cs="Arial"/>
                <w:b/>
                <w:bCs/>
                <w:sz w:val="22"/>
                <w:szCs w:val="22"/>
                <w:lang w:eastAsia="es-ES"/>
              </w:rPr>
              <w:t>Año de Fabricación</w:t>
            </w:r>
          </w:p>
        </w:tc>
        <w:tc>
          <w:tcPr>
            <w:tcW w:w="6005" w:type="dxa"/>
            <w:tcBorders>
              <w:top w:val="single" w:sz="4" w:space="0" w:color="auto"/>
              <w:left w:val="nil"/>
              <w:bottom w:val="single" w:sz="4" w:space="0" w:color="auto"/>
              <w:right w:val="single" w:sz="4" w:space="0" w:color="auto"/>
            </w:tcBorders>
            <w:shd w:val="clear" w:color="auto" w:fill="auto"/>
            <w:vAlign w:val="bottom"/>
            <w:hideMark/>
          </w:tcPr>
          <w:p w:rsidR="00EB266A" w:rsidRPr="00794F09" w:rsidRDefault="002A170C" w:rsidP="00EB266A">
            <w:pPr>
              <w:rPr>
                <w:rFonts w:ascii="Bookman Old Style" w:hAnsi="Bookman Old Style"/>
                <w:sz w:val="22"/>
                <w:szCs w:val="22"/>
              </w:rPr>
            </w:pPr>
            <w:r w:rsidRPr="00794F09">
              <w:rPr>
                <w:rFonts w:ascii="Bookman Old Style" w:hAnsi="Bookman Old Style"/>
                <w:sz w:val="22"/>
                <w:szCs w:val="22"/>
              </w:rPr>
              <w:t>2008</w:t>
            </w:r>
          </w:p>
        </w:tc>
      </w:tr>
      <w:tr w:rsidR="00FD548D" w:rsidRPr="00794F09" w:rsidTr="009B5C75">
        <w:trPr>
          <w:trHeight w:val="630"/>
        </w:trPr>
        <w:tc>
          <w:tcPr>
            <w:tcW w:w="2500" w:type="dxa"/>
            <w:vMerge w:val="restart"/>
            <w:tcBorders>
              <w:top w:val="single" w:sz="4" w:space="0" w:color="auto"/>
              <w:left w:val="single" w:sz="4" w:space="0" w:color="auto"/>
              <w:right w:val="single" w:sz="4" w:space="0" w:color="auto"/>
            </w:tcBorders>
            <w:shd w:val="clear" w:color="auto" w:fill="auto"/>
            <w:vAlign w:val="center"/>
            <w:hideMark/>
          </w:tcPr>
          <w:p w:rsidR="00FD548D" w:rsidRPr="00794F09" w:rsidRDefault="00FD548D" w:rsidP="00FD548D">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Garantía Técnica</w:t>
            </w:r>
          </w:p>
        </w:tc>
        <w:tc>
          <w:tcPr>
            <w:tcW w:w="6005" w:type="dxa"/>
            <w:tcBorders>
              <w:top w:val="single" w:sz="4" w:space="0" w:color="auto"/>
              <w:left w:val="nil"/>
              <w:bottom w:val="single" w:sz="4" w:space="0" w:color="auto"/>
              <w:right w:val="single" w:sz="4" w:space="0" w:color="auto"/>
            </w:tcBorders>
            <w:shd w:val="clear" w:color="auto" w:fill="auto"/>
            <w:vAlign w:val="bottom"/>
            <w:hideMark/>
          </w:tcPr>
          <w:p w:rsidR="00FD548D" w:rsidRPr="00794F09" w:rsidRDefault="00FD548D" w:rsidP="001633FD">
            <w:pPr>
              <w:widowControl/>
              <w:jc w:val="both"/>
              <w:rPr>
                <w:rFonts w:ascii="Bookman Old Style" w:hAnsi="Bookman Old Style" w:cs="Arial"/>
                <w:sz w:val="22"/>
                <w:szCs w:val="22"/>
                <w:lang w:eastAsia="es-ES"/>
              </w:rPr>
            </w:pPr>
            <w:r w:rsidRPr="00794F09">
              <w:rPr>
                <w:rFonts w:ascii="Bookman Old Style" w:hAnsi="Bookman Old Style"/>
                <w:bCs/>
                <w:sz w:val="22"/>
                <w:szCs w:val="22"/>
                <w:lang w:val="es-MX" w:eastAsia="en-US"/>
              </w:rPr>
              <w:t>Garantía normal de fábrica. Detallar el esquema de garantías que ofrece el fabricante de cada equipo.</w:t>
            </w:r>
          </w:p>
        </w:tc>
      </w:tr>
      <w:tr w:rsidR="00FD548D" w:rsidRPr="00794F09" w:rsidTr="009B5C75">
        <w:trPr>
          <w:trHeight w:val="630"/>
        </w:trPr>
        <w:tc>
          <w:tcPr>
            <w:tcW w:w="2500" w:type="dxa"/>
            <w:vMerge/>
            <w:tcBorders>
              <w:left w:val="single" w:sz="4" w:space="0" w:color="auto"/>
              <w:bottom w:val="single" w:sz="4" w:space="0" w:color="auto"/>
              <w:right w:val="single" w:sz="4" w:space="0" w:color="auto"/>
            </w:tcBorders>
            <w:shd w:val="clear" w:color="auto" w:fill="auto"/>
            <w:vAlign w:val="center"/>
            <w:hideMark/>
          </w:tcPr>
          <w:p w:rsidR="00FD548D" w:rsidRPr="00794F09" w:rsidRDefault="00FD548D" w:rsidP="00FD548D">
            <w:pPr>
              <w:widowControl/>
              <w:rPr>
                <w:rFonts w:ascii="Bookman Old Style" w:hAnsi="Bookman Old Style" w:cs="Arial"/>
                <w:b/>
                <w:bCs/>
                <w:sz w:val="22"/>
                <w:szCs w:val="22"/>
                <w:lang w:eastAsia="es-ES"/>
              </w:rPr>
            </w:pPr>
          </w:p>
        </w:tc>
        <w:tc>
          <w:tcPr>
            <w:tcW w:w="6005" w:type="dxa"/>
            <w:tcBorders>
              <w:top w:val="single" w:sz="4" w:space="0" w:color="auto"/>
              <w:left w:val="nil"/>
              <w:bottom w:val="single" w:sz="4" w:space="0" w:color="auto"/>
              <w:right w:val="single" w:sz="4" w:space="0" w:color="auto"/>
            </w:tcBorders>
            <w:shd w:val="clear" w:color="auto" w:fill="auto"/>
            <w:vAlign w:val="bottom"/>
            <w:hideMark/>
          </w:tcPr>
          <w:p w:rsidR="00FD548D" w:rsidRPr="00794F09" w:rsidRDefault="00FD548D" w:rsidP="001633FD">
            <w:pPr>
              <w:widowControl/>
              <w:jc w:val="both"/>
              <w:rPr>
                <w:rFonts w:ascii="Bookman Old Style" w:hAnsi="Bookman Old Style" w:cs="Arial"/>
                <w:sz w:val="22"/>
                <w:szCs w:val="22"/>
                <w:lang w:eastAsia="es-ES"/>
              </w:rPr>
            </w:pPr>
            <w:r w:rsidRPr="00794F09">
              <w:rPr>
                <w:rFonts w:ascii="Bookman Old Style" w:hAnsi="Bookman Old Style" w:cs="Arial"/>
                <w:sz w:val="22"/>
                <w:szCs w:val="22"/>
                <w:lang w:eastAsia="es-ES"/>
              </w:rPr>
              <w:t>El proveedor debe ser distribuidor autorizado del  fabricante.</w:t>
            </w:r>
          </w:p>
        </w:tc>
      </w:tr>
      <w:tr w:rsidR="00485284" w:rsidRPr="00794F09" w:rsidTr="009B5C75">
        <w:trPr>
          <w:trHeight w:val="529"/>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5284" w:rsidRPr="00794F09" w:rsidRDefault="00485284" w:rsidP="004A1B64">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 xml:space="preserve">Integridad física </w:t>
            </w:r>
          </w:p>
        </w:tc>
        <w:tc>
          <w:tcPr>
            <w:tcW w:w="6005" w:type="dxa"/>
            <w:tcBorders>
              <w:top w:val="single" w:sz="4" w:space="0" w:color="auto"/>
              <w:left w:val="nil"/>
              <w:bottom w:val="single" w:sz="4" w:space="0" w:color="auto"/>
              <w:right w:val="single" w:sz="4" w:space="0" w:color="auto"/>
            </w:tcBorders>
            <w:shd w:val="clear" w:color="auto" w:fill="auto"/>
            <w:vAlign w:val="bottom"/>
            <w:hideMark/>
          </w:tcPr>
          <w:p w:rsidR="00485284" w:rsidRPr="00794F09" w:rsidRDefault="00485284" w:rsidP="00EB266A">
            <w:pPr>
              <w:jc w:val="both"/>
              <w:rPr>
                <w:rFonts w:ascii="Bookman Old Style" w:hAnsi="Bookman Old Style"/>
                <w:sz w:val="22"/>
                <w:szCs w:val="22"/>
              </w:rPr>
            </w:pPr>
            <w:r w:rsidRPr="00794F09">
              <w:rPr>
                <w:rFonts w:ascii="Bookman Old Style" w:hAnsi="Bookman Old Style"/>
                <w:sz w:val="22"/>
                <w:szCs w:val="22"/>
              </w:rPr>
              <w:t>Todos los componentes del equipo deben ser homologados, certificados y deben tener sello de calidad del fabricante.</w:t>
            </w:r>
          </w:p>
        </w:tc>
      </w:tr>
      <w:tr w:rsidR="00485284" w:rsidRPr="00794F09" w:rsidTr="009B5C75">
        <w:trPr>
          <w:trHeight w:val="693"/>
        </w:trPr>
        <w:tc>
          <w:tcPr>
            <w:tcW w:w="25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85284" w:rsidRPr="00794F09" w:rsidRDefault="00485284" w:rsidP="004A1B64">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Sistema Operativo</w:t>
            </w:r>
          </w:p>
        </w:tc>
        <w:tc>
          <w:tcPr>
            <w:tcW w:w="6005" w:type="dxa"/>
            <w:tcBorders>
              <w:top w:val="nil"/>
              <w:left w:val="nil"/>
              <w:bottom w:val="single" w:sz="4" w:space="0" w:color="auto"/>
              <w:right w:val="single" w:sz="4" w:space="0" w:color="auto"/>
            </w:tcBorders>
            <w:shd w:val="clear" w:color="auto" w:fill="auto"/>
            <w:vAlign w:val="bottom"/>
            <w:hideMark/>
          </w:tcPr>
          <w:p w:rsidR="00485284" w:rsidRPr="00794F09" w:rsidRDefault="00485284" w:rsidP="001633FD">
            <w:pPr>
              <w:jc w:val="both"/>
              <w:rPr>
                <w:rFonts w:ascii="Bookman Old Style" w:hAnsi="Bookman Old Style"/>
                <w:sz w:val="22"/>
                <w:szCs w:val="22"/>
              </w:rPr>
            </w:pPr>
            <w:r w:rsidRPr="00794F09">
              <w:rPr>
                <w:rFonts w:ascii="Bookman Old Style" w:hAnsi="Bookman Old Style"/>
                <w:sz w:val="22"/>
                <w:szCs w:val="22"/>
                <w:u w:val="single"/>
              </w:rPr>
              <w:t xml:space="preserve">No se requiere </w:t>
            </w:r>
            <w:r w:rsidR="001633FD" w:rsidRPr="00794F09">
              <w:rPr>
                <w:rFonts w:ascii="Bookman Old Style" w:hAnsi="Bookman Old Style"/>
                <w:sz w:val="22"/>
                <w:szCs w:val="22"/>
                <w:u w:val="single"/>
              </w:rPr>
              <w:t>software de Microsoft</w:t>
            </w:r>
            <w:r w:rsidRPr="00794F09">
              <w:rPr>
                <w:rFonts w:ascii="Bookman Old Style" w:hAnsi="Bookman Old Style"/>
                <w:sz w:val="22"/>
                <w:szCs w:val="22"/>
              </w:rPr>
              <w:t xml:space="preserve"> porque Flopec tiene sus propias licencias referenciadas en un contrato </w:t>
            </w:r>
            <w:r w:rsidR="001633FD" w:rsidRPr="00794F09">
              <w:rPr>
                <w:rFonts w:ascii="Bookman Old Style" w:hAnsi="Bookman Old Style"/>
                <w:sz w:val="22"/>
                <w:szCs w:val="22"/>
              </w:rPr>
              <w:t xml:space="preserve">Open </w:t>
            </w:r>
            <w:proofErr w:type="spellStart"/>
            <w:r w:rsidR="001633FD" w:rsidRPr="00794F09">
              <w:rPr>
                <w:rFonts w:ascii="Bookman Old Style" w:hAnsi="Bookman Old Style"/>
                <w:sz w:val="22"/>
                <w:szCs w:val="22"/>
              </w:rPr>
              <w:t>Value</w:t>
            </w:r>
            <w:proofErr w:type="spellEnd"/>
            <w:r w:rsidR="001633FD" w:rsidRPr="00794F09">
              <w:rPr>
                <w:rFonts w:ascii="Bookman Old Style" w:hAnsi="Bookman Old Style"/>
                <w:sz w:val="22"/>
                <w:szCs w:val="22"/>
              </w:rPr>
              <w:t xml:space="preserve"> </w:t>
            </w:r>
            <w:r w:rsidRPr="00794F09">
              <w:rPr>
                <w:rFonts w:ascii="Bookman Old Style" w:hAnsi="Bookman Old Style"/>
                <w:sz w:val="22"/>
                <w:szCs w:val="22"/>
              </w:rPr>
              <w:t>con Microsoft</w:t>
            </w:r>
            <w:r w:rsidR="001633FD" w:rsidRPr="00794F09">
              <w:rPr>
                <w:rFonts w:ascii="Bookman Old Style" w:hAnsi="Bookman Old Style"/>
                <w:sz w:val="22"/>
                <w:szCs w:val="22"/>
              </w:rPr>
              <w:t>.</w:t>
            </w:r>
          </w:p>
        </w:tc>
      </w:tr>
      <w:tr w:rsidR="00485284" w:rsidRPr="00794F09" w:rsidTr="009B5C75">
        <w:trPr>
          <w:trHeight w:val="816"/>
        </w:trPr>
        <w:tc>
          <w:tcPr>
            <w:tcW w:w="2500" w:type="dxa"/>
            <w:vMerge/>
            <w:tcBorders>
              <w:top w:val="nil"/>
              <w:left w:val="single" w:sz="4" w:space="0" w:color="auto"/>
              <w:bottom w:val="single" w:sz="4" w:space="0" w:color="auto"/>
              <w:right w:val="single" w:sz="4" w:space="0" w:color="auto"/>
            </w:tcBorders>
            <w:vAlign w:val="center"/>
            <w:hideMark/>
          </w:tcPr>
          <w:p w:rsidR="00485284" w:rsidRPr="00794F09" w:rsidRDefault="00485284" w:rsidP="004A1B64">
            <w:pPr>
              <w:widowControl/>
              <w:rPr>
                <w:rFonts w:ascii="Bookman Old Style" w:hAnsi="Bookman Old Style" w:cs="Arial"/>
                <w:b/>
                <w:bCs/>
                <w:sz w:val="22"/>
                <w:szCs w:val="22"/>
                <w:lang w:eastAsia="es-ES"/>
              </w:rPr>
            </w:pPr>
          </w:p>
        </w:tc>
        <w:tc>
          <w:tcPr>
            <w:tcW w:w="6005" w:type="dxa"/>
            <w:tcBorders>
              <w:top w:val="nil"/>
              <w:left w:val="nil"/>
              <w:bottom w:val="single" w:sz="4" w:space="0" w:color="auto"/>
              <w:right w:val="single" w:sz="4" w:space="0" w:color="auto"/>
            </w:tcBorders>
            <w:shd w:val="clear" w:color="auto" w:fill="auto"/>
            <w:vAlign w:val="center"/>
            <w:hideMark/>
          </w:tcPr>
          <w:p w:rsidR="00485284" w:rsidRPr="00794F09" w:rsidRDefault="00485284" w:rsidP="00EB266A">
            <w:pPr>
              <w:jc w:val="both"/>
              <w:rPr>
                <w:rFonts w:ascii="Bookman Old Style" w:hAnsi="Bookman Old Style"/>
                <w:sz w:val="22"/>
                <w:szCs w:val="22"/>
              </w:rPr>
            </w:pPr>
            <w:r w:rsidRPr="00794F09">
              <w:rPr>
                <w:rFonts w:ascii="Bookman Old Style" w:hAnsi="Bookman Old Style"/>
                <w:sz w:val="22"/>
                <w:szCs w:val="22"/>
              </w:rPr>
              <w:t xml:space="preserve">El proveedor debe entregar los drivers de todos los componentes de los dispositivos para configuración </w:t>
            </w:r>
            <w:r w:rsidRPr="00794F09">
              <w:rPr>
                <w:rFonts w:ascii="Bookman Old Style" w:hAnsi="Bookman Old Style" w:cs="Tahoma"/>
                <w:sz w:val="22"/>
                <w:szCs w:val="22"/>
              </w:rPr>
              <w:t xml:space="preserve"> </w:t>
            </w:r>
            <w:r w:rsidRPr="00794F09">
              <w:rPr>
                <w:rFonts w:ascii="Bookman Old Style" w:hAnsi="Bookman Old Style"/>
                <w:sz w:val="22"/>
                <w:szCs w:val="22"/>
              </w:rPr>
              <w:t xml:space="preserve">de los sistemas operativos Windows 2003 </w:t>
            </w:r>
            <w:r w:rsidRPr="00794F09">
              <w:rPr>
                <w:rFonts w:ascii="Bookman Old Style" w:hAnsi="Bookman Old Style" w:cs="Tahoma"/>
                <w:sz w:val="22"/>
                <w:szCs w:val="22"/>
              </w:rPr>
              <w:t>y 2008 Server.</w:t>
            </w:r>
          </w:p>
        </w:tc>
      </w:tr>
      <w:tr w:rsidR="00485284" w:rsidRPr="00794F09" w:rsidTr="009B5C75">
        <w:trPr>
          <w:trHeight w:val="630"/>
        </w:trPr>
        <w:tc>
          <w:tcPr>
            <w:tcW w:w="2500" w:type="dxa"/>
            <w:tcBorders>
              <w:top w:val="nil"/>
              <w:left w:val="single" w:sz="4" w:space="0" w:color="auto"/>
              <w:bottom w:val="single" w:sz="4" w:space="0" w:color="auto"/>
              <w:right w:val="single" w:sz="4" w:space="0" w:color="auto"/>
            </w:tcBorders>
            <w:shd w:val="clear" w:color="auto" w:fill="auto"/>
            <w:vAlign w:val="bottom"/>
            <w:hideMark/>
          </w:tcPr>
          <w:p w:rsidR="00485284" w:rsidRPr="00794F09" w:rsidRDefault="00485284" w:rsidP="004A1B64">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Mantenimiento Preventivo</w:t>
            </w:r>
          </w:p>
        </w:tc>
        <w:tc>
          <w:tcPr>
            <w:tcW w:w="6005" w:type="dxa"/>
            <w:tcBorders>
              <w:top w:val="nil"/>
              <w:left w:val="nil"/>
              <w:bottom w:val="single" w:sz="4" w:space="0" w:color="auto"/>
              <w:right w:val="single" w:sz="4" w:space="0" w:color="auto"/>
            </w:tcBorders>
            <w:shd w:val="clear" w:color="auto" w:fill="auto"/>
            <w:vAlign w:val="center"/>
            <w:hideMark/>
          </w:tcPr>
          <w:p w:rsidR="00485284" w:rsidRPr="00794F09" w:rsidRDefault="00485284" w:rsidP="00EB266A">
            <w:pPr>
              <w:jc w:val="both"/>
              <w:rPr>
                <w:rFonts w:ascii="Bookman Old Style" w:hAnsi="Bookman Old Style"/>
                <w:sz w:val="22"/>
                <w:szCs w:val="22"/>
              </w:rPr>
            </w:pPr>
            <w:r w:rsidRPr="00794F09">
              <w:rPr>
                <w:rFonts w:ascii="Bookman Old Style" w:hAnsi="Bookman Old Style"/>
                <w:sz w:val="22"/>
                <w:szCs w:val="22"/>
              </w:rPr>
              <w:t>1 vez por año durante el período de garantía</w:t>
            </w:r>
          </w:p>
        </w:tc>
      </w:tr>
      <w:tr w:rsidR="00485284" w:rsidRPr="00794F09" w:rsidTr="009B5C75">
        <w:trPr>
          <w:trHeight w:val="624"/>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485284" w:rsidRPr="00794F09" w:rsidRDefault="00485284" w:rsidP="004A1B64">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Lugar de Entrega e instalación de equipos</w:t>
            </w:r>
          </w:p>
        </w:tc>
        <w:tc>
          <w:tcPr>
            <w:tcW w:w="6005" w:type="dxa"/>
            <w:tcBorders>
              <w:top w:val="nil"/>
              <w:left w:val="nil"/>
              <w:bottom w:val="single" w:sz="4" w:space="0" w:color="auto"/>
              <w:right w:val="single" w:sz="4" w:space="0" w:color="auto"/>
            </w:tcBorders>
            <w:shd w:val="clear" w:color="auto" w:fill="auto"/>
            <w:vAlign w:val="center"/>
            <w:hideMark/>
          </w:tcPr>
          <w:p w:rsidR="00485284" w:rsidRPr="00794F09" w:rsidRDefault="00485284" w:rsidP="00207340">
            <w:pPr>
              <w:jc w:val="both"/>
              <w:rPr>
                <w:rFonts w:ascii="Bookman Old Style" w:hAnsi="Bookman Old Style"/>
                <w:sz w:val="22"/>
                <w:szCs w:val="22"/>
              </w:rPr>
            </w:pPr>
            <w:r w:rsidRPr="00794F09">
              <w:rPr>
                <w:rFonts w:ascii="Bookman Old Style" w:hAnsi="Bookman Old Style" w:cs="Tahoma"/>
                <w:b/>
                <w:bCs/>
                <w:sz w:val="22"/>
                <w:szCs w:val="22"/>
              </w:rPr>
              <w:t>Quito:</w:t>
            </w:r>
            <w:r w:rsidRPr="00794F09">
              <w:rPr>
                <w:rFonts w:ascii="Bookman Old Style" w:hAnsi="Bookman Old Style"/>
                <w:b/>
                <w:sz w:val="22"/>
                <w:szCs w:val="22"/>
              </w:rPr>
              <w:t xml:space="preserve"> </w:t>
            </w:r>
            <w:r w:rsidRPr="00794F09">
              <w:rPr>
                <w:rFonts w:ascii="Bookman Old Style" w:hAnsi="Bookman Old Style"/>
                <w:sz w:val="22"/>
                <w:szCs w:val="22"/>
              </w:rPr>
              <w:t xml:space="preserve">Av. Amazonas N24-196 y Cordero, edificio </w:t>
            </w:r>
            <w:r w:rsidRPr="00794F09">
              <w:rPr>
                <w:rFonts w:ascii="Bookman Old Style" w:hAnsi="Bookman Old Style" w:cs="Tahoma"/>
                <w:sz w:val="22"/>
                <w:szCs w:val="22"/>
              </w:rPr>
              <w:t>Flopec</w:t>
            </w:r>
            <w:r w:rsidRPr="00794F09">
              <w:rPr>
                <w:rFonts w:ascii="Bookman Old Style" w:hAnsi="Bookman Old Style"/>
                <w:sz w:val="22"/>
                <w:szCs w:val="22"/>
              </w:rPr>
              <w:t xml:space="preserve"> Piso 11, </w:t>
            </w:r>
            <w:r w:rsidRPr="00794F09">
              <w:rPr>
                <w:rFonts w:ascii="Bookman Old Style" w:hAnsi="Bookman Old Style" w:cs="Tahoma"/>
                <w:sz w:val="22"/>
                <w:szCs w:val="22"/>
              </w:rPr>
              <w:t xml:space="preserve">Unidad de </w:t>
            </w:r>
            <w:r w:rsidRPr="00794F09">
              <w:rPr>
                <w:rFonts w:ascii="Bookman Old Style" w:hAnsi="Bookman Old Style"/>
                <w:sz w:val="22"/>
                <w:szCs w:val="22"/>
              </w:rPr>
              <w:t>Tecnología Informática</w:t>
            </w:r>
          </w:p>
        </w:tc>
      </w:tr>
      <w:tr w:rsidR="00FD548D" w:rsidRPr="00794F09" w:rsidTr="009B5C75">
        <w:trPr>
          <w:trHeight w:val="624"/>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FD548D" w:rsidRPr="00794F09" w:rsidRDefault="00FD548D" w:rsidP="004A1B64">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Lugar de aplicación de la garantía</w:t>
            </w:r>
            <w:r w:rsidRPr="00794F09">
              <w:rPr>
                <w:rFonts w:ascii="Bookman Old Style" w:hAnsi="Bookman Old Style" w:cs="Arial"/>
                <w:b/>
                <w:bCs/>
                <w:sz w:val="22"/>
                <w:szCs w:val="22"/>
                <w:lang w:eastAsia="es-ES"/>
              </w:rPr>
              <w:br/>
              <w:t>técnica</w:t>
            </w:r>
          </w:p>
        </w:tc>
        <w:tc>
          <w:tcPr>
            <w:tcW w:w="6005" w:type="dxa"/>
            <w:tcBorders>
              <w:top w:val="nil"/>
              <w:left w:val="nil"/>
              <w:bottom w:val="single" w:sz="4" w:space="0" w:color="auto"/>
              <w:right w:val="single" w:sz="4" w:space="0" w:color="auto"/>
            </w:tcBorders>
            <w:shd w:val="clear" w:color="auto" w:fill="auto"/>
            <w:vAlign w:val="bottom"/>
            <w:hideMark/>
          </w:tcPr>
          <w:p w:rsidR="00FD548D" w:rsidRPr="00794F09" w:rsidRDefault="00FD548D" w:rsidP="00FD548D">
            <w:pPr>
              <w:jc w:val="both"/>
              <w:rPr>
                <w:rFonts w:ascii="Bookman Old Style" w:hAnsi="Bookman Old Style"/>
                <w:sz w:val="22"/>
                <w:szCs w:val="22"/>
              </w:rPr>
            </w:pPr>
            <w:r w:rsidRPr="00794F09">
              <w:rPr>
                <w:rFonts w:ascii="Bookman Old Style" w:hAnsi="Bookman Old Style"/>
                <w:b/>
                <w:bCs/>
                <w:sz w:val="22"/>
                <w:szCs w:val="22"/>
              </w:rPr>
              <w:t xml:space="preserve">QUITO: </w:t>
            </w:r>
            <w:r w:rsidRPr="00794F09">
              <w:rPr>
                <w:rFonts w:ascii="Bookman Old Style" w:hAnsi="Bookman Old Style"/>
                <w:sz w:val="22"/>
                <w:szCs w:val="22"/>
              </w:rPr>
              <w:t>Av. Amazonas N24-196 y Cordero, edificio Contempo, Piso 11, Tecnología Informática. Lo que establezca la garantía normal del fabricante.</w:t>
            </w:r>
          </w:p>
        </w:tc>
      </w:tr>
      <w:tr w:rsidR="00FD548D" w:rsidRPr="00794F09" w:rsidTr="009B5C75">
        <w:trPr>
          <w:trHeight w:val="290"/>
        </w:trPr>
        <w:tc>
          <w:tcPr>
            <w:tcW w:w="2500" w:type="dxa"/>
            <w:vMerge w:val="restart"/>
            <w:tcBorders>
              <w:top w:val="nil"/>
              <w:left w:val="single" w:sz="4" w:space="0" w:color="auto"/>
              <w:bottom w:val="single" w:sz="4" w:space="0" w:color="auto"/>
              <w:right w:val="single" w:sz="4" w:space="0" w:color="auto"/>
            </w:tcBorders>
            <w:shd w:val="clear" w:color="auto" w:fill="auto"/>
            <w:vAlign w:val="center"/>
            <w:hideMark/>
          </w:tcPr>
          <w:p w:rsidR="00FD548D" w:rsidRPr="00794F09" w:rsidRDefault="00FD548D" w:rsidP="004A1B64">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 xml:space="preserve">Plazo para la reposición de equipos y partes en garantía </w:t>
            </w:r>
          </w:p>
        </w:tc>
        <w:tc>
          <w:tcPr>
            <w:tcW w:w="6005" w:type="dxa"/>
            <w:vMerge w:val="restart"/>
            <w:tcBorders>
              <w:top w:val="nil"/>
              <w:left w:val="single" w:sz="4" w:space="0" w:color="auto"/>
              <w:bottom w:val="single" w:sz="4" w:space="0" w:color="auto"/>
              <w:right w:val="single" w:sz="4" w:space="0" w:color="auto"/>
            </w:tcBorders>
            <w:shd w:val="clear" w:color="auto" w:fill="auto"/>
            <w:vAlign w:val="center"/>
            <w:hideMark/>
          </w:tcPr>
          <w:p w:rsidR="00FD548D" w:rsidRPr="00794F09" w:rsidRDefault="001633FD" w:rsidP="001633FD">
            <w:pPr>
              <w:jc w:val="both"/>
              <w:rPr>
                <w:rFonts w:ascii="Bookman Old Style" w:hAnsi="Bookman Old Style"/>
                <w:sz w:val="22"/>
                <w:szCs w:val="22"/>
              </w:rPr>
            </w:pPr>
            <w:r w:rsidRPr="00794F09">
              <w:rPr>
                <w:rFonts w:ascii="Bookman Old Style" w:hAnsi="Bookman Old Style"/>
                <w:sz w:val="22"/>
                <w:szCs w:val="22"/>
              </w:rPr>
              <w:t>Lo que establezca la garantía del fabricante para equipos servidores.</w:t>
            </w:r>
          </w:p>
        </w:tc>
      </w:tr>
      <w:tr w:rsidR="00FD548D" w:rsidRPr="00794F09" w:rsidTr="009B5C75">
        <w:trPr>
          <w:trHeight w:val="290"/>
        </w:trPr>
        <w:tc>
          <w:tcPr>
            <w:tcW w:w="2500" w:type="dxa"/>
            <w:vMerge/>
            <w:tcBorders>
              <w:top w:val="nil"/>
              <w:left w:val="single" w:sz="4" w:space="0" w:color="auto"/>
              <w:bottom w:val="single" w:sz="4" w:space="0" w:color="auto"/>
              <w:right w:val="single" w:sz="4" w:space="0" w:color="auto"/>
            </w:tcBorders>
            <w:shd w:val="clear" w:color="auto" w:fill="auto"/>
            <w:vAlign w:val="center"/>
            <w:hideMark/>
          </w:tcPr>
          <w:p w:rsidR="00FD548D" w:rsidRPr="00794F09" w:rsidRDefault="00FD548D" w:rsidP="004A1B64">
            <w:pPr>
              <w:widowControl/>
              <w:rPr>
                <w:rFonts w:ascii="Bookman Old Style" w:hAnsi="Bookman Old Style" w:cs="Arial"/>
                <w:b/>
                <w:bCs/>
                <w:sz w:val="22"/>
                <w:szCs w:val="22"/>
                <w:lang w:eastAsia="es-ES"/>
              </w:rPr>
            </w:pPr>
          </w:p>
        </w:tc>
        <w:tc>
          <w:tcPr>
            <w:tcW w:w="6005" w:type="dxa"/>
            <w:vMerge/>
            <w:tcBorders>
              <w:top w:val="nil"/>
              <w:left w:val="single" w:sz="4" w:space="0" w:color="auto"/>
              <w:bottom w:val="single" w:sz="4" w:space="0" w:color="auto"/>
              <w:right w:val="single" w:sz="4" w:space="0" w:color="auto"/>
            </w:tcBorders>
            <w:shd w:val="clear" w:color="auto" w:fill="auto"/>
            <w:vAlign w:val="center"/>
            <w:hideMark/>
          </w:tcPr>
          <w:p w:rsidR="00FD548D" w:rsidRPr="00794F09" w:rsidRDefault="00FD548D" w:rsidP="00EB266A">
            <w:pPr>
              <w:jc w:val="both"/>
              <w:rPr>
                <w:rFonts w:ascii="Bookman Old Style" w:hAnsi="Bookman Old Style"/>
                <w:sz w:val="22"/>
                <w:szCs w:val="22"/>
              </w:rPr>
            </w:pPr>
          </w:p>
        </w:tc>
      </w:tr>
      <w:tr w:rsidR="00FD548D" w:rsidRPr="00794F09" w:rsidTr="009B5C75">
        <w:trPr>
          <w:trHeight w:val="290"/>
        </w:trPr>
        <w:tc>
          <w:tcPr>
            <w:tcW w:w="2500" w:type="dxa"/>
            <w:vMerge w:val="restart"/>
            <w:tcBorders>
              <w:top w:val="nil"/>
              <w:left w:val="single" w:sz="4" w:space="0" w:color="auto"/>
              <w:bottom w:val="single" w:sz="4" w:space="0" w:color="auto"/>
              <w:right w:val="single" w:sz="4" w:space="0" w:color="auto"/>
            </w:tcBorders>
            <w:shd w:val="clear" w:color="auto" w:fill="auto"/>
            <w:vAlign w:val="center"/>
            <w:hideMark/>
          </w:tcPr>
          <w:p w:rsidR="00FD548D" w:rsidRPr="00794F09" w:rsidRDefault="00FD548D" w:rsidP="004A1B64">
            <w:pPr>
              <w:widowControl/>
              <w:rPr>
                <w:rFonts w:ascii="Bookman Old Style" w:hAnsi="Bookman Old Style" w:cs="Arial"/>
                <w:b/>
                <w:bCs/>
                <w:sz w:val="22"/>
                <w:szCs w:val="22"/>
                <w:lang w:eastAsia="es-ES"/>
              </w:rPr>
            </w:pPr>
            <w:r w:rsidRPr="00794F09">
              <w:rPr>
                <w:rFonts w:ascii="Bookman Old Style" w:hAnsi="Bookman Old Style" w:cs="Arial"/>
                <w:b/>
                <w:bCs/>
                <w:sz w:val="22"/>
                <w:szCs w:val="22"/>
                <w:lang w:eastAsia="es-ES"/>
              </w:rPr>
              <w:t>Capacitación</w:t>
            </w:r>
          </w:p>
        </w:tc>
        <w:tc>
          <w:tcPr>
            <w:tcW w:w="6005" w:type="dxa"/>
            <w:vMerge w:val="restart"/>
            <w:tcBorders>
              <w:top w:val="nil"/>
              <w:left w:val="single" w:sz="4" w:space="0" w:color="auto"/>
              <w:bottom w:val="single" w:sz="4" w:space="0" w:color="auto"/>
              <w:right w:val="single" w:sz="4" w:space="0" w:color="auto"/>
            </w:tcBorders>
            <w:shd w:val="clear" w:color="auto" w:fill="auto"/>
            <w:vAlign w:val="center"/>
            <w:hideMark/>
          </w:tcPr>
          <w:p w:rsidR="00FD548D" w:rsidRPr="00794F09" w:rsidRDefault="00FD548D" w:rsidP="00F86B2E">
            <w:pPr>
              <w:jc w:val="both"/>
              <w:rPr>
                <w:rFonts w:ascii="Bookman Old Style" w:hAnsi="Bookman Old Style" w:cs="Tahoma"/>
                <w:sz w:val="22"/>
                <w:szCs w:val="22"/>
              </w:rPr>
            </w:pPr>
            <w:r w:rsidRPr="00794F09">
              <w:rPr>
                <w:rFonts w:ascii="Bookman Old Style" w:hAnsi="Bookman Old Style" w:cs="Tahoma"/>
                <w:sz w:val="22"/>
                <w:szCs w:val="22"/>
              </w:rPr>
              <w:t>Instrucción en el uso de hardware y software utilizados en la solución, para 5 técnicos informáticos. Enviar temas a considerar en la capacitación.</w:t>
            </w:r>
          </w:p>
        </w:tc>
      </w:tr>
      <w:tr w:rsidR="00FD548D" w:rsidRPr="00794F09" w:rsidTr="009B5C75">
        <w:trPr>
          <w:trHeight w:val="290"/>
        </w:trPr>
        <w:tc>
          <w:tcPr>
            <w:tcW w:w="2500" w:type="dxa"/>
            <w:vMerge/>
            <w:tcBorders>
              <w:top w:val="nil"/>
              <w:left w:val="single" w:sz="4" w:space="0" w:color="auto"/>
              <w:bottom w:val="single" w:sz="4" w:space="0" w:color="auto"/>
              <w:right w:val="single" w:sz="4" w:space="0" w:color="auto"/>
            </w:tcBorders>
            <w:vAlign w:val="center"/>
            <w:hideMark/>
          </w:tcPr>
          <w:p w:rsidR="00FD548D" w:rsidRPr="00794F09" w:rsidRDefault="00FD548D" w:rsidP="00F86B2E">
            <w:pPr>
              <w:rPr>
                <w:rFonts w:ascii="Bookman Old Style" w:hAnsi="Bookman Old Style" w:cs="Tahoma"/>
                <w:b/>
                <w:bCs/>
                <w:sz w:val="22"/>
                <w:szCs w:val="22"/>
              </w:rPr>
            </w:pPr>
          </w:p>
        </w:tc>
        <w:tc>
          <w:tcPr>
            <w:tcW w:w="6005" w:type="dxa"/>
            <w:vMerge/>
            <w:tcBorders>
              <w:top w:val="nil"/>
              <w:left w:val="single" w:sz="4" w:space="0" w:color="auto"/>
              <w:bottom w:val="single" w:sz="4" w:space="0" w:color="auto"/>
              <w:right w:val="single" w:sz="4" w:space="0" w:color="auto"/>
            </w:tcBorders>
            <w:vAlign w:val="center"/>
            <w:hideMark/>
          </w:tcPr>
          <w:p w:rsidR="00FD548D" w:rsidRPr="00794F09" w:rsidRDefault="00FD548D" w:rsidP="00F86B2E">
            <w:pPr>
              <w:rPr>
                <w:rFonts w:ascii="Bookman Old Style" w:hAnsi="Bookman Old Style" w:cs="Tahoma"/>
                <w:sz w:val="22"/>
                <w:szCs w:val="22"/>
              </w:rPr>
            </w:pPr>
          </w:p>
        </w:tc>
      </w:tr>
      <w:tr w:rsidR="00FD548D" w:rsidRPr="00794F09" w:rsidTr="009B5C75">
        <w:trPr>
          <w:trHeight w:val="290"/>
        </w:trPr>
        <w:tc>
          <w:tcPr>
            <w:tcW w:w="2500" w:type="dxa"/>
            <w:vMerge/>
            <w:tcBorders>
              <w:top w:val="nil"/>
              <w:left w:val="single" w:sz="4" w:space="0" w:color="auto"/>
              <w:bottom w:val="single" w:sz="4" w:space="0" w:color="auto"/>
              <w:right w:val="single" w:sz="4" w:space="0" w:color="auto"/>
            </w:tcBorders>
            <w:vAlign w:val="center"/>
            <w:hideMark/>
          </w:tcPr>
          <w:p w:rsidR="00FD548D" w:rsidRPr="00794F09" w:rsidRDefault="00FD548D" w:rsidP="00F86B2E">
            <w:pPr>
              <w:rPr>
                <w:rFonts w:ascii="Bookman Old Style" w:hAnsi="Bookman Old Style" w:cs="Tahoma"/>
                <w:b/>
                <w:bCs/>
                <w:sz w:val="22"/>
                <w:szCs w:val="22"/>
              </w:rPr>
            </w:pPr>
          </w:p>
        </w:tc>
        <w:tc>
          <w:tcPr>
            <w:tcW w:w="6005" w:type="dxa"/>
            <w:vMerge/>
            <w:tcBorders>
              <w:top w:val="nil"/>
              <w:left w:val="single" w:sz="4" w:space="0" w:color="auto"/>
              <w:bottom w:val="single" w:sz="4" w:space="0" w:color="auto"/>
              <w:right w:val="single" w:sz="4" w:space="0" w:color="auto"/>
            </w:tcBorders>
            <w:vAlign w:val="center"/>
            <w:hideMark/>
          </w:tcPr>
          <w:p w:rsidR="00FD548D" w:rsidRPr="00794F09" w:rsidRDefault="00FD548D" w:rsidP="00F86B2E">
            <w:pPr>
              <w:rPr>
                <w:rFonts w:ascii="Bookman Old Style" w:hAnsi="Bookman Old Style" w:cs="Tahoma"/>
                <w:sz w:val="22"/>
                <w:szCs w:val="22"/>
              </w:rPr>
            </w:pPr>
          </w:p>
        </w:tc>
      </w:tr>
    </w:tbl>
    <w:p w:rsidR="00F86B2E" w:rsidRPr="00794F09" w:rsidRDefault="00F86B2E" w:rsidP="00F86B2E">
      <w:pPr>
        <w:pStyle w:val="NormalWeb"/>
        <w:tabs>
          <w:tab w:val="left" w:pos="851"/>
        </w:tabs>
        <w:spacing w:before="0" w:beforeAutospacing="0" w:after="0" w:afterAutospacing="0"/>
        <w:ind w:left="851"/>
        <w:contextualSpacing/>
        <w:jc w:val="both"/>
        <w:rPr>
          <w:rFonts w:ascii="Bookman Old Style" w:eastAsia="Calibri" w:hAnsi="Bookman Old Style" w:cs="Tahoma"/>
          <w:b/>
          <w:bCs/>
          <w:sz w:val="22"/>
          <w:szCs w:val="22"/>
          <w:u w:val="single"/>
          <w:lang w:eastAsia="en-US"/>
        </w:rPr>
      </w:pPr>
    </w:p>
    <w:p w:rsidR="005B35D2" w:rsidRPr="00794F09" w:rsidRDefault="005B35D2">
      <w:pPr>
        <w:widowControl/>
        <w:rPr>
          <w:rFonts w:ascii="Bookman Old Style" w:hAnsi="Bookman Old Style" w:cs="Tahoma"/>
          <w:sz w:val="22"/>
          <w:szCs w:val="22"/>
          <w:lang w:val="es-ES_tradnl"/>
        </w:rPr>
      </w:pPr>
    </w:p>
    <w:p w:rsidR="00AA56CB" w:rsidRPr="00794F09" w:rsidRDefault="00AA56CB">
      <w:pPr>
        <w:widowControl/>
        <w:rPr>
          <w:rFonts w:ascii="Bookman Old Style" w:hAnsi="Bookman Old Style" w:cs="Tahoma"/>
          <w:b/>
          <w:bCs/>
          <w:sz w:val="22"/>
          <w:szCs w:val="22"/>
          <w:lang w:val="es-ES_tradnl"/>
        </w:rPr>
      </w:pPr>
      <w:r w:rsidRPr="00794F09">
        <w:rPr>
          <w:rFonts w:ascii="Bookman Old Style" w:hAnsi="Bookman Old Style" w:cs="Tahoma"/>
          <w:sz w:val="22"/>
          <w:szCs w:val="22"/>
          <w:lang w:val="es-ES_tradnl"/>
        </w:rPr>
        <w:br w:type="page"/>
      </w:r>
    </w:p>
    <w:p w:rsidR="00772DF8" w:rsidRPr="00AF1D29" w:rsidRDefault="002A170C">
      <w:pPr>
        <w:pStyle w:val="Ttulo3"/>
        <w:jc w:val="center"/>
        <w:rPr>
          <w:rFonts w:ascii="Bookman Old Style" w:hAnsi="Bookman Old Style"/>
          <w:b w:val="0"/>
          <w:sz w:val="22"/>
          <w:szCs w:val="22"/>
        </w:rPr>
      </w:pPr>
      <w:r w:rsidRPr="00AF1D29">
        <w:rPr>
          <w:rFonts w:ascii="Bookman Old Style" w:hAnsi="Bookman Old Style"/>
          <w:sz w:val="22"/>
          <w:szCs w:val="22"/>
          <w:lang w:val="es-ES_tradnl"/>
        </w:rPr>
        <w:lastRenderedPageBreak/>
        <w:t>SECCION 4</w:t>
      </w:r>
    </w:p>
    <w:p w:rsidR="006827E8" w:rsidRPr="00AF1D29" w:rsidRDefault="002A170C" w:rsidP="00947DA0">
      <w:pPr>
        <w:pStyle w:val="Ttulo3"/>
        <w:jc w:val="center"/>
        <w:rPr>
          <w:rFonts w:ascii="Bookman Old Style" w:hAnsi="Bookman Old Style"/>
          <w:sz w:val="22"/>
          <w:szCs w:val="22"/>
          <w:lang w:val="es-ES_tradnl"/>
        </w:rPr>
      </w:pPr>
      <w:r w:rsidRPr="00AF1D29">
        <w:rPr>
          <w:rFonts w:ascii="Bookman Old Style" w:hAnsi="Bookman Old Style"/>
          <w:sz w:val="22"/>
          <w:szCs w:val="22"/>
          <w:lang w:val="es-ES_tradnl"/>
        </w:rPr>
        <w:t>ETAPAS DEL PROCEDIMIENTO</w:t>
      </w:r>
    </w:p>
    <w:p w:rsidR="00E374BD" w:rsidRPr="00AF1D29" w:rsidRDefault="00E374BD" w:rsidP="00947DA0">
      <w:pPr>
        <w:rPr>
          <w:rFonts w:ascii="Bookman Old Style" w:hAnsi="Bookman Old Style"/>
          <w:sz w:val="22"/>
          <w:szCs w:val="22"/>
          <w:lang w:val="es-ES_tradnl"/>
        </w:rPr>
      </w:pPr>
    </w:p>
    <w:p w:rsidR="000B0478" w:rsidRPr="00AF1D29" w:rsidRDefault="002A170C" w:rsidP="000B0478">
      <w:pPr>
        <w:pStyle w:val="Ttulo6"/>
        <w:numPr>
          <w:ilvl w:val="0"/>
          <w:numId w:val="7"/>
        </w:numPr>
        <w:rPr>
          <w:rFonts w:ascii="Bookman Old Style" w:hAnsi="Bookman Old Style"/>
          <w:lang w:val="es-ES_tradnl"/>
        </w:rPr>
      </w:pPr>
      <w:bookmarkStart w:id="11" w:name="_Toc208109476"/>
      <w:r w:rsidRPr="00AF1D29">
        <w:rPr>
          <w:rFonts w:ascii="Bookman Old Style" w:hAnsi="Bookman Old Style"/>
          <w:lang w:val="es-ES_tradnl"/>
        </w:rPr>
        <w:t>CONVOCATORIA Y PUBLICACIÓN</w:t>
      </w:r>
    </w:p>
    <w:p w:rsidR="005E1EA1" w:rsidRPr="00AF1D29" w:rsidRDefault="002A170C" w:rsidP="00947DA0">
      <w:pPr>
        <w:pStyle w:val="Ttulo6"/>
        <w:numPr>
          <w:ilvl w:val="0"/>
          <w:numId w:val="7"/>
        </w:numPr>
        <w:rPr>
          <w:rFonts w:ascii="Bookman Old Style" w:hAnsi="Bookman Old Style"/>
          <w:lang w:val="es-ES_tradnl"/>
        </w:rPr>
      </w:pPr>
      <w:r w:rsidRPr="00AF1D29">
        <w:rPr>
          <w:rFonts w:ascii="Bookman Old Style" w:hAnsi="Bookman Old Style"/>
          <w:lang w:val="es-ES_tradnl"/>
        </w:rPr>
        <w:t>ACLARACIONES</w:t>
      </w:r>
      <w:bookmarkEnd w:id="11"/>
      <w:r w:rsidRPr="00AF1D29">
        <w:rPr>
          <w:rFonts w:ascii="Bookman Old Style" w:hAnsi="Bookman Old Style"/>
          <w:lang w:val="es-ES_tradnl"/>
        </w:rPr>
        <w:t xml:space="preserve"> </w:t>
      </w:r>
    </w:p>
    <w:p w:rsidR="005E1EA1" w:rsidRPr="00AF1D29" w:rsidRDefault="005E1EA1" w:rsidP="00947DA0">
      <w:pPr>
        <w:tabs>
          <w:tab w:val="left" w:pos="-720"/>
        </w:tabs>
        <w:suppressAutoHyphens/>
        <w:ind w:left="348"/>
        <w:jc w:val="both"/>
        <w:rPr>
          <w:rFonts w:ascii="Bookman Old Style" w:hAnsi="Bookman Old Style"/>
          <w:spacing w:val="-3"/>
          <w:sz w:val="22"/>
          <w:szCs w:val="22"/>
          <w:lang w:val="es-ES_tradnl"/>
        </w:rPr>
      </w:pPr>
    </w:p>
    <w:p w:rsidR="009875D9" w:rsidRPr="00AF1D29" w:rsidRDefault="002A170C" w:rsidP="00947DA0">
      <w:pPr>
        <w:numPr>
          <w:ilvl w:val="2"/>
          <w:numId w:val="1"/>
        </w:numPr>
        <w:tabs>
          <w:tab w:val="clear" w:pos="2160"/>
          <w:tab w:val="left" w:pos="-720"/>
          <w:tab w:val="num" w:pos="1068"/>
        </w:tabs>
        <w:suppressAutoHyphens/>
        <w:ind w:left="106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El proveedor invitado luego del análisis de los pliegos, si detectara un error u omisión o inconsistencia, o necesita una aclaración sobre una parte de los mismos, deberá solicitarla únicamente a través del portal hasta el día y hora especificados en el calendario de la convocatoria como “Fecha </w:t>
      </w:r>
      <w:r w:rsidR="000C0D73" w:rsidRPr="00AF1D29">
        <w:rPr>
          <w:rFonts w:ascii="Bookman Old Style" w:hAnsi="Bookman Old Style" w:cs="Tahoma"/>
          <w:spacing w:val="-3"/>
          <w:sz w:val="22"/>
          <w:szCs w:val="22"/>
          <w:lang w:val="es-ES_tradnl"/>
        </w:rPr>
        <w:t>límite</w:t>
      </w:r>
      <w:r w:rsidRPr="00AF1D29">
        <w:rPr>
          <w:rFonts w:ascii="Bookman Old Style" w:hAnsi="Bookman Old Style"/>
          <w:spacing w:val="-3"/>
          <w:sz w:val="22"/>
          <w:szCs w:val="22"/>
          <w:lang w:val="es-ES_tradnl"/>
        </w:rPr>
        <w:t xml:space="preserve"> de preguntas”.</w:t>
      </w:r>
    </w:p>
    <w:p w:rsidR="00450CD2" w:rsidRPr="00AF1D29" w:rsidRDefault="00450CD2" w:rsidP="00947DA0">
      <w:pPr>
        <w:tabs>
          <w:tab w:val="left" w:pos="-720"/>
        </w:tabs>
        <w:suppressAutoHyphens/>
        <w:jc w:val="both"/>
        <w:rPr>
          <w:rFonts w:ascii="Bookman Old Style" w:hAnsi="Bookman Old Style"/>
          <w:spacing w:val="-3"/>
          <w:sz w:val="22"/>
          <w:szCs w:val="22"/>
          <w:lang w:val="es-ES_tradnl"/>
        </w:rPr>
      </w:pPr>
    </w:p>
    <w:p w:rsidR="009B0F10" w:rsidRPr="00AF1D29" w:rsidRDefault="002A170C" w:rsidP="00947DA0">
      <w:pPr>
        <w:numPr>
          <w:ilvl w:val="2"/>
          <w:numId w:val="1"/>
        </w:numPr>
        <w:tabs>
          <w:tab w:val="clear" w:pos="2160"/>
          <w:tab w:val="left" w:pos="-720"/>
          <w:tab w:val="num" w:pos="1068"/>
        </w:tabs>
        <w:suppressAutoHyphens/>
        <w:ind w:left="106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Todas las interpretaciones o aclaraciones se emitirán mediante alcances a los pliegos y se pondrán en conocimiento de todos los invitados, a través del portal de COMPRASPUBLICAS antes del día y hora especificados en el calendario de la convocatoria como “Fecha </w:t>
      </w:r>
      <w:r w:rsidR="000C0D73" w:rsidRPr="00AF1D29">
        <w:rPr>
          <w:rFonts w:ascii="Bookman Old Style" w:hAnsi="Bookman Old Style" w:cs="Tahoma"/>
          <w:spacing w:val="-3"/>
          <w:sz w:val="22"/>
          <w:szCs w:val="22"/>
          <w:lang w:val="es-ES_tradnl"/>
        </w:rPr>
        <w:t>límite</w:t>
      </w:r>
      <w:r w:rsidRPr="00AF1D29">
        <w:rPr>
          <w:rFonts w:ascii="Bookman Old Style" w:hAnsi="Bookman Old Style"/>
          <w:spacing w:val="-3"/>
          <w:sz w:val="22"/>
          <w:szCs w:val="22"/>
          <w:lang w:val="es-ES_tradnl"/>
        </w:rPr>
        <w:t xml:space="preserve"> de respuestas”.</w:t>
      </w:r>
    </w:p>
    <w:p w:rsidR="009875D9" w:rsidRPr="00AF1D29" w:rsidRDefault="009875D9" w:rsidP="00947DA0">
      <w:pPr>
        <w:tabs>
          <w:tab w:val="left" w:pos="-720"/>
        </w:tabs>
        <w:suppressAutoHyphens/>
        <w:ind w:left="348"/>
        <w:jc w:val="both"/>
        <w:rPr>
          <w:rFonts w:ascii="Bookman Old Style" w:hAnsi="Bookman Old Style"/>
          <w:spacing w:val="-3"/>
          <w:sz w:val="22"/>
          <w:szCs w:val="22"/>
          <w:lang w:val="es-ES_tradnl"/>
        </w:rPr>
      </w:pPr>
    </w:p>
    <w:p w:rsidR="009875D9" w:rsidRPr="00AF1D29" w:rsidRDefault="002A170C" w:rsidP="00947DA0">
      <w:pPr>
        <w:numPr>
          <w:ilvl w:val="2"/>
          <w:numId w:val="1"/>
        </w:numPr>
        <w:tabs>
          <w:tab w:val="clear" w:pos="2160"/>
          <w:tab w:val="left" w:pos="-720"/>
          <w:tab w:val="num" w:pos="696"/>
          <w:tab w:val="num" w:pos="1068"/>
        </w:tabs>
        <w:suppressAutoHyphens/>
        <w:ind w:left="106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Únicamente las aclaraciones o interpretaciones dadas por la Comisión Técnica de Subasta Inversa y de la manera indicada, serán consideradas como oficiales, y se previene a los invitados que no existe ninguna otra fuente autorizada para dar información relacionada con esta convocatoria, explicar o interpretar los pliegos por ningún otro medio.</w:t>
      </w:r>
    </w:p>
    <w:p w:rsidR="009875D9" w:rsidRPr="00AF1D29" w:rsidRDefault="009875D9" w:rsidP="00947DA0">
      <w:pPr>
        <w:tabs>
          <w:tab w:val="left" w:pos="-720"/>
        </w:tabs>
        <w:suppressAutoHyphens/>
        <w:ind w:left="348"/>
        <w:jc w:val="both"/>
        <w:rPr>
          <w:rFonts w:ascii="Bookman Old Style" w:hAnsi="Bookman Old Style"/>
          <w:spacing w:val="-3"/>
          <w:sz w:val="22"/>
          <w:szCs w:val="22"/>
          <w:lang w:val="es-ES_tradnl"/>
        </w:rPr>
      </w:pPr>
    </w:p>
    <w:p w:rsidR="009875D9" w:rsidRPr="00AF1D29" w:rsidRDefault="002A170C" w:rsidP="00947DA0">
      <w:pPr>
        <w:numPr>
          <w:ilvl w:val="2"/>
          <w:numId w:val="1"/>
        </w:numPr>
        <w:tabs>
          <w:tab w:val="clear" w:pos="2160"/>
          <w:tab w:val="left" w:pos="-720"/>
          <w:tab w:val="num" w:pos="1068"/>
        </w:tabs>
        <w:suppressAutoHyphens/>
        <w:ind w:left="106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Las consultas, o solicitudes de aclaraciones o interpretaciones y sus respuestas, no producirán efecto suspensivo en el plazo para la presentación de ofertas. Las consultas presentadas por los interesados sobre la interpretación de los pliegos no podrán ser utilizadas para modificar tales documentos.</w:t>
      </w:r>
    </w:p>
    <w:p w:rsidR="009875D9" w:rsidRPr="00AF1D29" w:rsidRDefault="009875D9" w:rsidP="00947DA0">
      <w:pPr>
        <w:tabs>
          <w:tab w:val="left" w:pos="-720"/>
        </w:tabs>
        <w:suppressAutoHyphens/>
        <w:jc w:val="both"/>
        <w:rPr>
          <w:rFonts w:ascii="Bookman Old Style" w:hAnsi="Bookman Old Style"/>
          <w:spacing w:val="-3"/>
          <w:sz w:val="22"/>
          <w:szCs w:val="22"/>
          <w:lang w:val="es-ES_tradnl"/>
        </w:rPr>
      </w:pPr>
    </w:p>
    <w:p w:rsidR="00793AE1" w:rsidRPr="00AF1D29" w:rsidRDefault="002A170C" w:rsidP="00947DA0">
      <w:pPr>
        <w:numPr>
          <w:ilvl w:val="2"/>
          <w:numId w:val="2"/>
        </w:numPr>
        <w:tabs>
          <w:tab w:val="clear" w:pos="2160"/>
          <w:tab w:val="left" w:pos="-720"/>
          <w:tab w:val="num" w:pos="1068"/>
        </w:tabs>
        <w:suppressAutoHyphens/>
        <w:ind w:left="106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Comisión Técnica de Subasta Inversa, podrá emitir aclaraciones e inclusive modificar los pliegos, siempre y cuando estas modificaciones no alteren el objeto del contrato.</w:t>
      </w:r>
    </w:p>
    <w:p w:rsidR="009875D9" w:rsidRPr="00AF1D29" w:rsidRDefault="002A170C" w:rsidP="00947DA0">
      <w:pPr>
        <w:tabs>
          <w:tab w:val="left" w:pos="-720"/>
        </w:tabs>
        <w:suppressAutoHyphens/>
        <w:ind w:left="34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 </w:t>
      </w:r>
    </w:p>
    <w:p w:rsidR="00097A45" w:rsidRPr="00AF1D29" w:rsidRDefault="002A170C" w:rsidP="00947DA0">
      <w:pPr>
        <w:numPr>
          <w:ilvl w:val="2"/>
          <w:numId w:val="2"/>
        </w:numPr>
        <w:tabs>
          <w:tab w:val="clear" w:pos="2160"/>
          <w:tab w:val="left" w:pos="-720"/>
          <w:tab w:val="num" w:pos="1068"/>
        </w:tabs>
        <w:suppressAutoHyphens/>
        <w:ind w:left="106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En cualquier momento entre la convocatoria y 24 horas antes de la fecha y hora especificados en el calendario de la convocatoria como “Fecha </w:t>
      </w:r>
      <w:r w:rsidR="000C0D73" w:rsidRPr="00AF1D29">
        <w:rPr>
          <w:rFonts w:ascii="Bookman Old Style" w:hAnsi="Bookman Old Style" w:cs="Tahoma"/>
          <w:spacing w:val="-3"/>
          <w:sz w:val="22"/>
          <w:szCs w:val="22"/>
          <w:lang w:val="es-ES_tradnl"/>
        </w:rPr>
        <w:t>límite</w:t>
      </w:r>
      <w:r w:rsidRPr="00AF1D29">
        <w:rPr>
          <w:rFonts w:ascii="Bookman Old Style" w:hAnsi="Bookman Old Style"/>
          <w:spacing w:val="-3"/>
          <w:sz w:val="22"/>
          <w:szCs w:val="22"/>
          <w:lang w:val="es-ES_tradnl"/>
        </w:rPr>
        <w:t xml:space="preserve"> de recepción de propuesta técnica”, la máxima autoridad de la entidad conjuntamente con la Comisión Técnica de Subasta Inversa podrán declarar cancelado el procedimiento, sin que dé lugar a ningún tipo de reparación o indemnización, mediante acto administrativo motivado, en los siguientes casos:</w:t>
      </w:r>
    </w:p>
    <w:p w:rsidR="00097A45" w:rsidRPr="00AF1D29" w:rsidRDefault="00097A45" w:rsidP="00947DA0">
      <w:pPr>
        <w:tabs>
          <w:tab w:val="left" w:pos="-720"/>
        </w:tabs>
        <w:suppressAutoHyphens/>
        <w:jc w:val="both"/>
        <w:rPr>
          <w:rFonts w:ascii="Bookman Old Style" w:hAnsi="Bookman Old Style"/>
          <w:spacing w:val="-3"/>
          <w:sz w:val="22"/>
          <w:szCs w:val="22"/>
          <w:lang w:val="es-ES_tradnl"/>
        </w:rPr>
      </w:pPr>
    </w:p>
    <w:p w:rsidR="00097A45" w:rsidRPr="00AF1D29" w:rsidRDefault="002A170C" w:rsidP="00947DA0">
      <w:pPr>
        <w:numPr>
          <w:ilvl w:val="1"/>
          <w:numId w:val="2"/>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De no persistir la necesidad, en cuyo caso se archivará el expediente;</w:t>
      </w:r>
    </w:p>
    <w:p w:rsidR="00097A45" w:rsidRPr="00AF1D29" w:rsidRDefault="002A170C" w:rsidP="00947DA0">
      <w:pPr>
        <w:numPr>
          <w:ilvl w:val="1"/>
          <w:numId w:val="2"/>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Cuando sea necesario introducir una reforma sustancial que cambie el objeto de la contratación; en cuyo caso se deberá convocar a un nuevo procedimiento; y,</w:t>
      </w:r>
    </w:p>
    <w:p w:rsidR="00097A45" w:rsidRPr="00AF1D29" w:rsidRDefault="002A170C" w:rsidP="00947DA0">
      <w:pPr>
        <w:numPr>
          <w:ilvl w:val="1"/>
          <w:numId w:val="2"/>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Por violación sustancial de un procedimiento precontractual.</w:t>
      </w:r>
    </w:p>
    <w:p w:rsidR="009875D9" w:rsidRPr="00AF1D29" w:rsidRDefault="009875D9" w:rsidP="00947DA0">
      <w:pPr>
        <w:tabs>
          <w:tab w:val="left" w:pos="-720"/>
        </w:tabs>
        <w:suppressAutoHyphens/>
        <w:ind w:left="348"/>
        <w:jc w:val="both"/>
        <w:rPr>
          <w:rFonts w:ascii="Bookman Old Style" w:hAnsi="Bookman Old Style"/>
          <w:spacing w:val="-3"/>
          <w:sz w:val="22"/>
          <w:szCs w:val="22"/>
          <w:lang w:val="es-ES_tradnl"/>
        </w:rPr>
      </w:pPr>
    </w:p>
    <w:p w:rsidR="001A7210" w:rsidRPr="00AF1D29" w:rsidRDefault="002A170C" w:rsidP="00947DA0">
      <w:pPr>
        <w:pStyle w:val="Ttulo6"/>
        <w:numPr>
          <w:ilvl w:val="0"/>
          <w:numId w:val="7"/>
        </w:numPr>
        <w:rPr>
          <w:rFonts w:ascii="Bookman Old Style" w:hAnsi="Bookman Old Style"/>
          <w:lang w:val="es-ES_tradnl"/>
        </w:rPr>
      </w:pPr>
      <w:bookmarkStart w:id="12" w:name="_Toc208109477"/>
      <w:r w:rsidRPr="00AF1D29">
        <w:rPr>
          <w:rFonts w:ascii="Bookman Old Style" w:hAnsi="Bookman Old Style"/>
          <w:lang w:val="es-ES_tradnl"/>
        </w:rPr>
        <w:t>CALIFICACION DE PARTICIPANTES</w:t>
      </w:r>
      <w:bookmarkEnd w:id="12"/>
      <w:r w:rsidRPr="00AF1D29">
        <w:rPr>
          <w:rFonts w:ascii="Bookman Old Style" w:hAnsi="Bookman Old Style"/>
          <w:lang w:val="es-ES_tradnl"/>
        </w:rPr>
        <w:t xml:space="preserve"> </w:t>
      </w:r>
    </w:p>
    <w:p w:rsidR="008827F8" w:rsidRPr="00AF1D29" w:rsidRDefault="008827F8" w:rsidP="00947DA0">
      <w:pPr>
        <w:tabs>
          <w:tab w:val="left" w:pos="-720"/>
        </w:tabs>
        <w:suppressAutoHyphens/>
        <w:jc w:val="both"/>
        <w:rPr>
          <w:rFonts w:ascii="Bookman Old Style" w:hAnsi="Bookman Old Style"/>
          <w:spacing w:val="-3"/>
          <w:sz w:val="22"/>
          <w:szCs w:val="22"/>
          <w:lang w:val="es-ES_tradnl"/>
        </w:rPr>
      </w:pPr>
    </w:p>
    <w:p w:rsidR="00E544D2" w:rsidRPr="00AF1D29" w:rsidRDefault="00E544D2" w:rsidP="00E544D2">
      <w:pPr>
        <w:numPr>
          <w:ilvl w:val="0"/>
          <w:numId w:val="3"/>
        </w:numPr>
        <w:tabs>
          <w:tab w:val="left" w:pos="-720"/>
        </w:tabs>
        <w:suppressAutoHyphens/>
        <w:jc w:val="both"/>
        <w:rPr>
          <w:rFonts w:ascii="Bookman Old Style" w:hAnsi="Bookman Old Style" w:cs="Tahoma"/>
          <w:bCs/>
          <w:spacing w:val="-3"/>
          <w:sz w:val="22"/>
          <w:szCs w:val="22"/>
          <w:lang w:val="es-ES_tradnl"/>
        </w:rPr>
      </w:pPr>
      <w:r w:rsidRPr="00AF1D29">
        <w:rPr>
          <w:rFonts w:ascii="Bookman Old Style" w:hAnsi="Bookman Old Style" w:cs="Tahoma"/>
          <w:bCs/>
          <w:spacing w:val="-3"/>
          <w:sz w:val="22"/>
          <w:szCs w:val="22"/>
          <w:lang w:val="es-ES_tradnl"/>
        </w:rPr>
        <w:t xml:space="preserve">Entrega de la propuesta técnica.- El plazo máximo para que los oferentes entreguen el sobre que contenga la propuesta técnica (Formulario Nos. 6.1 Carta de presentación y compromiso, 6.2 Descripción del bien y servicio ofertado y </w:t>
      </w:r>
      <w:r w:rsidRPr="00AF1D29">
        <w:rPr>
          <w:rFonts w:ascii="Bookman Old Style" w:hAnsi="Bookman Old Style" w:cs="Tahoma"/>
          <w:sz w:val="22"/>
          <w:szCs w:val="22"/>
        </w:rPr>
        <w:t>6.3 Plan de trabajo</w:t>
      </w:r>
      <w:r w:rsidRPr="00AF1D29">
        <w:rPr>
          <w:rFonts w:ascii="Bookman Old Style" w:hAnsi="Bookman Old Style" w:cs="Tahoma"/>
          <w:bCs/>
          <w:spacing w:val="-3"/>
          <w:sz w:val="22"/>
          <w:szCs w:val="22"/>
          <w:lang w:val="es-ES_tradnl"/>
        </w:rPr>
        <w:t>), y la documentación complementaria que requiera la Entidad Contratante, será el indicado en el calendario de la convocatoria como “Fecha límite de Recepción de propuesta técnica”.</w:t>
      </w:r>
    </w:p>
    <w:p w:rsidR="008827F8" w:rsidRPr="00AF1D29" w:rsidRDefault="008827F8" w:rsidP="00947DA0">
      <w:pPr>
        <w:tabs>
          <w:tab w:val="left" w:pos="-720"/>
          <w:tab w:val="num" w:pos="1416"/>
        </w:tabs>
        <w:suppressAutoHyphens/>
        <w:ind w:left="708"/>
        <w:jc w:val="both"/>
        <w:rPr>
          <w:rFonts w:ascii="Bookman Old Style" w:hAnsi="Bookman Old Style"/>
          <w:spacing w:val="-3"/>
          <w:sz w:val="22"/>
          <w:szCs w:val="22"/>
          <w:lang w:val="es-ES_tradnl"/>
        </w:rPr>
      </w:pPr>
    </w:p>
    <w:p w:rsidR="008827F8" w:rsidRPr="00AF1D29" w:rsidRDefault="002A170C" w:rsidP="00947DA0">
      <w:pPr>
        <w:numPr>
          <w:ilvl w:val="0"/>
          <w:numId w:val="3"/>
        </w:numPr>
        <w:tabs>
          <w:tab w:val="left" w:pos="-720"/>
          <w:tab w:val="num" w:pos="1416"/>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Calificación de Participantes.- La Comisión Técnica de Subasta Inversa, calificará las ofertas de los proveedores habilitados en el Registro Único de Proveedores (RUP) que hayan cumplido con lo estipulado en los pliegos. Sólo los proveedores cuyas ofertas hayan sido calificadas podrán enviar su oferta económica inicial de manera electrónica, a través de </w:t>
      </w:r>
      <w:r w:rsidR="000C0D73" w:rsidRPr="00AF1D29">
        <w:rPr>
          <w:rFonts w:ascii="Bookman Old Style" w:hAnsi="Bookman Old Style"/>
          <w:spacing w:val="-3"/>
          <w:sz w:val="22"/>
          <w:szCs w:val="22"/>
          <w:lang w:val="es-ES_tradnl"/>
        </w:rPr>
        <w:t xml:space="preserve">Compras Públicas </w:t>
      </w:r>
      <w:r w:rsidRPr="00AF1D29">
        <w:rPr>
          <w:rFonts w:ascii="Bookman Old Style" w:hAnsi="Bookman Old Style"/>
          <w:spacing w:val="-3"/>
          <w:sz w:val="22"/>
          <w:szCs w:val="22"/>
          <w:lang w:val="es-ES_tradnl"/>
        </w:rPr>
        <w:t>(</w:t>
      </w:r>
      <w:hyperlink r:id="rId12" w:history="1">
        <w:r w:rsidRPr="00AF1D29">
          <w:rPr>
            <w:rStyle w:val="Hipervnculo"/>
            <w:rFonts w:ascii="Bookman Old Style" w:hAnsi="Bookman Old Style"/>
            <w:spacing w:val="-3"/>
            <w:sz w:val="22"/>
            <w:szCs w:val="22"/>
            <w:lang w:val="es-ES_tradnl"/>
          </w:rPr>
          <w:t>www.compraspublicas.gov.ec</w:t>
        </w:r>
      </w:hyperlink>
      <w:r w:rsidRPr="00AF1D29">
        <w:rPr>
          <w:rFonts w:ascii="Bookman Old Style" w:hAnsi="Bookman Old Style"/>
          <w:spacing w:val="-3"/>
          <w:sz w:val="22"/>
          <w:szCs w:val="22"/>
          <w:lang w:val="es-ES_tradnl"/>
        </w:rPr>
        <w:t>), garantizando su participación en la Subasta Inversa Electrónica.</w:t>
      </w:r>
    </w:p>
    <w:p w:rsidR="008827F8" w:rsidRPr="00AF1D29" w:rsidRDefault="008827F8" w:rsidP="00947DA0">
      <w:pPr>
        <w:tabs>
          <w:tab w:val="left" w:pos="-720"/>
          <w:tab w:val="num" w:pos="1416"/>
        </w:tabs>
        <w:suppressAutoHyphens/>
        <w:ind w:left="708"/>
        <w:jc w:val="both"/>
        <w:rPr>
          <w:rFonts w:ascii="Bookman Old Style" w:hAnsi="Bookman Old Style"/>
          <w:spacing w:val="-3"/>
          <w:sz w:val="22"/>
          <w:szCs w:val="22"/>
          <w:lang w:val="es-ES_tradnl"/>
        </w:rPr>
      </w:pPr>
    </w:p>
    <w:p w:rsidR="00D7160C" w:rsidRPr="00AF1D29" w:rsidRDefault="002A170C" w:rsidP="00947DA0">
      <w:pPr>
        <w:pStyle w:val="Style2"/>
        <w:numPr>
          <w:ilvl w:val="0"/>
          <w:numId w:val="21"/>
        </w:numPr>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Si luego de la calificación, quedara calificado un solo oferente, éste deberá obligatoriamente enviar su oferta económica inicial a través del portal. No se cumplirá el proceso de puja hacia abajo del precio referencial, sino que el día y la hora señalados para la puja se efectuará entre la Entidad Contratante y el oferente calificado una sola sesión de negociación sobre el precio a ofertar, que deberá ser inferior al precio referencial. De esta sesión se levantará un acta de negociación. </w:t>
      </w:r>
    </w:p>
    <w:p w:rsidR="00D7160C" w:rsidRPr="00AF1D29" w:rsidRDefault="00D7160C" w:rsidP="00947DA0">
      <w:pPr>
        <w:pStyle w:val="Style2"/>
        <w:ind w:left="360" w:firstLine="0"/>
        <w:rPr>
          <w:rFonts w:ascii="Bookman Old Style" w:hAnsi="Bookman Old Style"/>
          <w:spacing w:val="-3"/>
          <w:sz w:val="22"/>
          <w:szCs w:val="22"/>
          <w:lang w:val="es-ES_tradnl"/>
        </w:rPr>
      </w:pPr>
    </w:p>
    <w:p w:rsidR="00D22CF8" w:rsidRPr="00AF1D29" w:rsidRDefault="002A170C" w:rsidP="00947DA0">
      <w:pPr>
        <w:pStyle w:val="Style2"/>
        <w:numPr>
          <w:ilvl w:val="0"/>
          <w:numId w:val="21"/>
        </w:numPr>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negociación alcanzada no significa adjudicación de contrato. La máxima autoridad de la Entidad Contratante analizará la negociación alcanzada y luego de esto decidirá si adjudica el contrato o declara desierto el procedimiento.</w:t>
      </w:r>
    </w:p>
    <w:p w:rsidR="00D22CF8" w:rsidRPr="00AF1D29" w:rsidRDefault="00D22CF8" w:rsidP="00947DA0">
      <w:pPr>
        <w:tabs>
          <w:tab w:val="left" w:pos="-720"/>
        </w:tabs>
        <w:suppressAutoHyphens/>
        <w:jc w:val="both"/>
        <w:rPr>
          <w:rFonts w:ascii="Bookman Old Style" w:hAnsi="Bookman Old Style"/>
          <w:spacing w:val="-3"/>
          <w:sz w:val="22"/>
          <w:szCs w:val="22"/>
          <w:lang w:val="es-ES_tradnl"/>
        </w:rPr>
      </w:pPr>
    </w:p>
    <w:p w:rsidR="005E5FE5" w:rsidRPr="00AF1D29" w:rsidRDefault="002A170C" w:rsidP="00947DA0">
      <w:pPr>
        <w:pStyle w:val="Style3"/>
        <w:numPr>
          <w:ilvl w:val="0"/>
          <w:numId w:val="14"/>
        </w:numPr>
        <w:tabs>
          <w:tab w:val="clear" w:pos="1068"/>
          <w:tab w:val="num" w:pos="708"/>
        </w:tabs>
        <w:ind w:left="708"/>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máxima autoridad de la Entidad Contratante, siempre antes de resolver la adjudicación, declarará desierto el procedimiento de manera total o parcial, en los siguientes casos:</w:t>
      </w:r>
    </w:p>
    <w:p w:rsidR="00974505" w:rsidRPr="00AF1D29" w:rsidRDefault="00974505" w:rsidP="00947DA0">
      <w:pPr>
        <w:tabs>
          <w:tab w:val="left" w:pos="-720"/>
          <w:tab w:val="num" w:pos="1416"/>
        </w:tabs>
        <w:suppressAutoHyphens/>
        <w:ind w:left="348"/>
        <w:jc w:val="both"/>
        <w:rPr>
          <w:rFonts w:ascii="Bookman Old Style" w:hAnsi="Bookman Old Style"/>
          <w:spacing w:val="-3"/>
          <w:sz w:val="22"/>
          <w:szCs w:val="22"/>
          <w:lang w:val="es-ES_tradnl"/>
        </w:rPr>
      </w:pPr>
    </w:p>
    <w:p w:rsidR="00974505" w:rsidRPr="00AF1D29" w:rsidRDefault="002A170C" w:rsidP="00947DA0">
      <w:pPr>
        <w:numPr>
          <w:ilvl w:val="1"/>
          <w:numId w:val="3"/>
        </w:numPr>
        <w:tabs>
          <w:tab w:val="clear" w:pos="1440"/>
          <w:tab w:val="left" w:pos="-720"/>
          <w:tab w:val="num" w:pos="1080"/>
        </w:tabs>
        <w:suppressAutoHyphens/>
        <w:ind w:left="1080"/>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Por no haberse presentado oferta alguna;</w:t>
      </w:r>
    </w:p>
    <w:p w:rsidR="00974505" w:rsidRPr="00AF1D29" w:rsidRDefault="002A170C" w:rsidP="00947DA0">
      <w:pPr>
        <w:numPr>
          <w:ilvl w:val="1"/>
          <w:numId w:val="3"/>
        </w:numPr>
        <w:tabs>
          <w:tab w:val="clear" w:pos="1440"/>
          <w:tab w:val="left" w:pos="-720"/>
          <w:tab w:val="num" w:pos="1080"/>
        </w:tabs>
        <w:suppressAutoHyphens/>
        <w:ind w:left="1080"/>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Por haber sido inhabilitadas las ofertas presentadas por incumplimiento de las condiciones o requerimientos establecidos en los Pliegos;</w:t>
      </w:r>
    </w:p>
    <w:p w:rsidR="00974505" w:rsidRPr="00AF1D29" w:rsidRDefault="002A170C" w:rsidP="00947DA0">
      <w:pPr>
        <w:numPr>
          <w:ilvl w:val="1"/>
          <w:numId w:val="3"/>
        </w:numPr>
        <w:tabs>
          <w:tab w:val="clear" w:pos="1440"/>
          <w:tab w:val="left" w:pos="-720"/>
          <w:tab w:val="num" w:pos="1080"/>
        </w:tabs>
        <w:suppressAutoHyphens/>
        <w:ind w:left="1080"/>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Por considerarse inconvenientes para los intereses nacionales o institucionales todas las ofertas o la única presentada. La declaratoria de inconveniencia deberá estar sustentada en razones económicas, técnicas o jurídicas.</w:t>
      </w:r>
    </w:p>
    <w:p w:rsidR="009875D9" w:rsidRPr="00AF1D29" w:rsidRDefault="009875D9" w:rsidP="00947DA0">
      <w:pPr>
        <w:tabs>
          <w:tab w:val="left" w:pos="-720"/>
          <w:tab w:val="num" w:pos="1416"/>
        </w:tabs>
        <w:suppressAutoHyphens/>
        <w:jc w:val="both"/>
        <w:rPr>
          <w:rFonts w:ascii="Bookman Old Style" w:hAnsi="Bookman Old Style"/>
          <w:spacing w:val="-3"/>
          <w:sz w:val="22"/>
          <w:szCs w:val="22"/>
          <w:lang w:val="es-ES_tradnl"/>
        </w:rPr>
      </w:pPr>
    </w:p>
    <w:p w:rsidR="00974505" w:rsidRPr="00AF1D29" w:rsidRDefault="002A170C" w:rsidP="00947DA0">
      <w:pPr>
        <w:numPr>
          <w:ilvl w:val="0"/>
          <w:numId w:val="3"/>
        </w:numPr>
        <w:tabs>
          <w:tab w:val="clear" w:pos="720"/>
          <w:tab w:val="left" w:pos="-720"/>
          <w:tab w:val="num" w:pos="708"/>
          <w:tab w:val="num" w:pos="1416"/>
        </w:tabs>
        <w:suppressAutoHyphens/>
        <w:ind w:left="70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Una vez declarado desierto el procedimiento, la máxima autoridad podrá disponer su archivo o su reapertura.</w:t>
      </w:r>
    </w:p>
    <w:p w:rsidR="00974505" w:rsidRPr="00AF1D29" w:rsidRDefault="00974505" w:rsidP="00947DA0">
      <w:pPr>
        <w:tabs>
          <w:tab w:val="left" w:pos="-720"/>
          <w:tab w:val="num" w:pos="1416"/>
        </w:tabs>
        <w:suppressAutoHyphens/>
        <w:ind w:left="348"/>
        <w:jc w:val="both"/>
        <w:rPr>
          <w:rFonts w:ascii="Bookman Old Style" w:hAnsi="Bookman Old Style"/>
          <w:spacing w:val="-3"/>
          <w:sz w:val="22"/>
          <w:szCs w:val="22"/>
          <w:lang w:val="es-ES_tradnl"/>
        </w:rPr>
      </w:pPr>
    </w:p>
    <w:p w:rsidR="00974505" w:rsidRPr="00AF1D29" w:rsidRDefault="002A170C" w:rsidP="00947DA0">
      <w:pPr>
        <w:numPr>
          <w:ilvl w:val="0"/>
          <w:numId w:val="3"/>
        </w:numPr>
        <w:tabs>
          <w:tab w:val="clear" w:pos="720"/>
          <w:tab w:val="left" w:pos="-720"/>
          <w:tab w:val="num" w:pos="708"/>
          <w:tab w:val="num" w:pos="1416"/>
        </w:tabs>
        <w:suppressAutoHyphens/>
        <w:ind w:left="70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declaratoria definitiva de desierto cancelará el proceso de contratación y por consiguiente se archivará el expediente.</w:t>
      </w:r>
    </w:p>
    <w:p w:rsidR="00974505" w:rsidRPr="00AF1D29" w:rsidRDefault="00974505" w:rsidP="00947DA0">
      <w:pPr>
        <w:tabs>
          <w:tab w:val="left" w:pos="-720"/>
          <w:tab w:val="num" w:pos="1416"/>
        </w:tabs>
        <w:suppressAutoHyphens/>
        <w:ind w:left="348"/>
        <w:jc w:val="both"/>
        <w:rPr>
          <w:rFonts w:ascii="Bookman Old Style" w:hAnsi="Bookman Old Style"/>
          <w:spacing w:val="-3"/>
          <w:sz w:val="22"/>
          <w:szCs w:val="22"/>
          <w:lang w:val="es-ES_tradnl"/>
        </w:rPr>
      </w:pPr>
    </w:p>
    <w:p w:rsidR="00974505" w:rsidRPr="00AF1D29" w:rsidRDefault="002A170C" w:rsidP="00947DA0">
      <w:pPr>
        <w:numPr>
          <w:ilvl w:val="0"/>
          <w:numId w:val="3"/>
        </w:numPr>
        <w:tabs>
          <w:tab w:val="clear" w:pos="720"/>
          <w:tab w:val="left" w:pos="-720"/>
          <w:tab w:val="num" w:pos="708"/>
          <w:tab w:val="num" w:pos="1416"/>
        </w:tabs>
        <w:suppressAutoHyphens/>
        <w:ind w:left="708"/>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declaratoria de desierto o cancelación no dará lugar a ningún tipo de reparación o indemnización a los oferentes.</w:t>
      </w:r>
    </w:p>
    <w:p w:rsidR="00974505" w:rsidRPr="00AF1D29" w:rsidRDefault="002A170C" w:rsidP="00947DA0">
      <w:pPr>
        <w:tabs>
          <w:tab w:val="left" w:pos="-720"/>
          <w:tab w:val="num" w:pos="1416"/>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br w:type="page"/>
      </w:r>
    </w:p>
    <w:p w:rsidR="007F6F33" w:rsidRPr="00AF1D29" w:rsidRDefault="002A170C" w:rsidP="00947DA0">
      <w:pPr>
        <w:pStyle w:val="Ttulo6"/>
        <w:numPr>
          <w:ilvl w:val="0"/>
          <w:numId w:val="7"/>
        </w:numPr>
        <w:rPr>
          <w:rFonts w:ascii="Bookman Old Style" w:hAnsi="Bookman Old Style"/>
          <w:lang w:val="es-ES_tradnl"/>
        </w:rPr>
      </w:pPr>
      <w:bookmarkStart w:id="13" w:name="_Toc208109478"/>
      <w:r w:rsidRPr="00AF1D29">
        <w:rPr>
          <w:rFonts w:ascii="Bookman Old Style" w:hAnsi="Bookman Old Style"/>
          <w:lang w:val="es-ES_tradnl"/>
        </w:rPr>
        <w:lastRenderedPageBreak/>
        <w:t>PRESENTACION DE OFERTA ECONOMICA Y PUJA</w:t>
      </w:r>
      <w:bookmarkEnd w:id="13"/>
      <w:r w:rsidRPr="00AF1D29">
        <w:rPr>
          <w:rFonts w:ascii="Bookman Old Style" w:hAnsi="Bookman Old Style"/>
          <w:lang w:val="es-ES_tradnl"/>
        </w:rPr>
        <w:t xml:space="preserve"> </w:t>
      </w:r>
    </w:p>
    <w:p w:rsidR="003B4864" w:rsidRPr="00AF1D29" w:rsidRDefault="003B4864" w:rsidP="00947DA0">
      <w:pPr>
        <w:tabs>
          <w:tab w:val="left" w:pos="-720"/>
          <w:tab w:val="num" w:pos="1416"/>
        </w:tabs>
        <w:suppressAutoHyphens/>
        <w:jc w:val="both"/>
        <w:rPr>
          <w:rFonts w:ascii="Bookman Old Style" w:hAnsi="Bookman Old Style"/>
          <w:spacing w:val="-3"/>
          <w:sz w:val="22"/>
          <w:szCs w:val="22"/>
          <w:lang w:val="es-ES_tradnl"/>
        </w:rPr>
      </w:pPr>
    </w:p>
    <w:p w:rsidR="007D38F1" w:rsidRPr="00AF1D29" w:rsidRDefault="002A170C" w:rsidP="00947DA0">
      <w:pPr>
        <w:tabs>
          <w:tab w:val="left" w:pos="-720"/>
          <w:tab w:val="num" w:pos="1416"/>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En el día y hora indicados en el calendario de la convocatoria o en el último alcance que haya prorrogado esta fecha (salvo por fuerza mayor o caso fortuito debidamente sustentado por la Entidad) como “Fecha de inicio de puja”, se dará inicio al proceso de puja con los participantes cuyas ofertas fueron habilitadas y que hayan enviado su oferta económica inicial vía electrónica conforme lo especifica y pide el portal, la puja tendrá una duración de 45 minutos.</w:t>
      </w:r>
    </w:p>
    <w:p w:rsidR="00582EB9" w:rsidRPr="00AF1D29" w:rsidRDefault="00582EB9" w:rsidP="00947DA0">
      <w:pPr>
        <w:tabs>
          <w:tab w:val="left" w:pos="-720"/>
        </w:tabs>
        <w:suppressAutoHyphens/>
        <w:jc w:val="both"/>
        <w:rPr>
          <w:rFonts w:ascii="Bookman Old Style" w:hAnsi="Bookman Old Style"/>
          <w:spacing w:val="-3"/>
          <w:sz w:val="22"/>
          <w:szCs w:val="22"/>
          <w:lang w:val="es-ES_tradnl"/>
        </w:rPr>
      </w:pPr>
    </w:p>
    <w:p w:rsidR="00582EB9" w:rsidRPr="00AF1D29" w:rsidRDefault="002A170C" w:rsidP="00947DA0">
      <w:pPr>
        <w:widowControl/>
        <w:autoSpaceDE w:val="0"/>
        <w:autoSpaceDN w:val="0"/>
        <w:adjustRightInd w:val="0"/>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Los Participantes estarán en capacidad de mejorar sus propuestas económicas durante el proceso de puja, el Participante</w:t>
      </w:r>
      <w:r w:rsidR="00582EB9" w:rsidRPr="00AF1D29">
        <w:rPr>
          <w:rFonts w:ascii="Bookman Old Style" w:hAnsi="Bookman Old Style" w:cs="Tahoma"/>
          <w:bCs/>
          <w:spacing w:val="-3"/>
          <w:sz w:val="22"/>
          <w:szCs w:val="22"/>
          <w:lang w:val="es-ES_tradnl"/>
        </w:rPr>
        <w:t xml:space="preserve"> </w:t>
      </w:r>
      <w:r w:rsidRPr="00AF1D29">
        <w:rPr>
          <w:rFonts w:ascii="Bookman Old Style" w:hAnsi="Bookman Old Style"/>
          <w:spacing w:val="-3"/>
          <w:sz w:val="22"/>
          <w:szCs w:val="22"/>
          <w:lang w:val="es-ES_tradnl"/>
        </w:rPr>
        <w:t xml:space="preserve"> no está obligado a enviar ofertas inferiores a su oferta económica inicial, pero sus nuevas ofertas deberán ser siempre inferiores a su último precio ofertado y en concordancia con el porcentaje de variación de ofertas durante la puja fijado por la Entidad Contratante para tal efecto. </w:t>
      </w:r>
    </w:p>
    <w:p w:rsidR="00582EB9" w:rsidRPr="00AF1D29" w:rsidRDefault="00582EB9" w:rsidP="00947DA0">
      <w:pPr>
        <w:tabs>
          <w:tab w:val="left" w:pos="-720"/>
          <w:tab w:val="num" w:pos="1416"/>
        </w:tabs>
        <w:suppressAutoHyphens/>
        <w:jc w:val="both"/>
        <w:rPr>
          <w:rFonts w:ascii="Bookman Old Style" w:hAnsi="Bookman Old Style"/>
          <w:spacing w:val="-3"/>
          <w:sz w:val="22"/>
          <w:szCs w:val="22"/>
          <w:lang w:val="es-ES_tradnl"/>
        </w:rPr>
      </w:pPr>
    </w:p>
    <w:p w:rsidR="00E66A22" w:rsidRPr="00AF1D29" w:rsidRDefault="002A170C" w:rsidP="00947DA0">
      <w:pPr>
        <w:pStyle w:val="Ttulo6"/>
        <w:numPr>
          <w:ilvl w:val="0"/>
          <w:numId w:val="7"/>
        </w:numPr>
        <w:rPr>
          <w:rFonts w:ascii="Bookman Old Style" w:hAnsi="Bookman Old Style"/>
          <w:lang w:val="es-ES_tradnl"/>
        </w:rPr>
      </w:pPr>
      <w:r w:rsidRPr="00AF1D29">
        <w:rPr>
          <w:rFonts w:ascii="Bookman Old Style" w:hAnsi="Bookman Old Style"/>
          <w:lang w:val="es-ES_tradnl"/>
        </w:rPr>
        <w:t>ADJUDICACION</w:t>
      </w:r>
    </w:p>
    <w:p w:rsidR="00E66A22" w:rsidRPr="00AF1D29" w:rsidRDefault="00E66A22" w:rsidP="00947DA0">
      <w:pPr>
        <w:tabs>
          <w:tab w:val="left" w:pos="-720"/>
          <w:tab w:val="num" w:pos="1416"/>
        </w:tabs>
        <w:suppressAutoHyphens/>
        <w:jc w:val="both"/>
        <w:rPr>
          <w:rFonts w:ascii="Bookman Old Style" w:hAnsi="Bookman Old Style"/>
          <w:spacing w:val="-3"/>
          <w:sz w:val="22"/>
          <w:szCs w:val="22"/>
          <w:lang w:val="es-ES_tradnl"/>
        </w:rPr>
      </w:pPr>
    </w:p>
    <w:p w:rsidR="00BD27EB" w:rsidRPr="00AF1D29" w:rsidRDefault="002A170C" w:rsidP="00947DA0">
      <w:pPr>
        <w:tabs>
          <w:tab w:val="left" w:pos="-720"/>
          <w:tab w:val="num" w:pos="1416"/>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máxima autoridad de la Entidad Contratante, o su delegado, una vez concluido el período de puja, adjudicará el contrato a la oferta de menor precio.</w:t>
      </w:r>
    </w:p>
    <w:p w:rsidR="00BD27EB" w:rsidRPr="00AF1D29" w:rsidRDefault="00BD27EB" w:rsidP="00947DA0">
      <w:pPr>
        <w:tabs>
          <w:tab w:val="left" w:pos="-720"/>
          <w:tab w:val="num" w:pos="1416"/>
        </w:tabs>
        <w:suppressAutoHyphens/>
        <w:jc w:val="both"/>
        <w:rPr>
          <w:rFonts w:ascii="Bookman Old Style" w:hAnsi="Bookman Old Style"/>
          <w:spacing w:val="-3"/>
          <w:sz w:val="22"/>
          <w:szCs w:val="22"/>
        </w:rPr>
      </w:pPr>
    </w:p>
    <w:p w:rsidR="00BD27EB" w:rsidRPr="00AF1D29" w:rsidRDefault="002A170C" w:rsidP="00947DA0">
      <w:pPr>
        <w:tabs>
          <w:tab w:val="left" w:pos="-720"/>
          <w:tab w:val="num" w:pos="1416"/>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De la subasta se dejará constancia en un Acta suscrita por la máxima autoridad de la Entidad Contratante, o su delegado y el adjudicatario.</w:t>
      </w:r>
    </w:p>
    <w:p w:rsidR="00BD27EB" w:rsidRPr="00AF1D29" w:rsidRDefault="002A170C" w:rsidP="00947DA0">
      <w:pPr>
        <w:tabs>
          <w:tab w:val="left" w:pos="-720"/>
          <w:tab w:val="num" w:pos="1416"/>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 </w:t>
      </w:r>
    </w:p>
    <w:p w:rsidR="00BD27EB" w:rsidRPr="00AF1D29" w:rsidRDefault="002A170C" w:rsidP="00947DA0">
      <w:pPr>
        <w:tabs>
          <w:tab w:val="left" w:pos="-720"/>
          <w:tab w:val="num" w:pos="1416"/>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Terminado el proceso de adjudicación electrónica, en forma inmediata se procederá a la elaboración, suscripción y publicación del acta de adjudicación y notificación a través del portal COMPRASPUBLICAS a todos los participantes.</w:t>
      </w:r>
    </w:p>
    <w:p w:rsidR="00BD27EB" w:rsidRPr="00AF1D29" w:rsidRDefault="00BD27EB" w:rsidP="00947DA0">
      <w:pPr>
        <w:tabs>
          <w:tab w:val="left" w:pos="-720"/>
          <w:tab w:val="num" w:pos="1416"/>
        </w:tabs>
        <w:suppressAutoHyphens/>
        <w:jc w:val="both"/>
        <w:rPr>
          <w:rFonts w:ascii="Bookman Old Style" w:hAnsi="Bookman Old Style"/>
          <w:spacing w:val="-3"/>
          <w:sz w:val="22"/>
          <w:szCs w:val="22"/>
          <w:lang w:val="es-ES_tradnl"/>
        </w:rPr>
      </w:pPr>
    </w:p>
    <w:p w:rsidR="00430358" w:rsidRPr="00AF1D29" w:rsidRDefault="002A170C" w:rsidP="000C0D73">
      <w:pPr>
        <w:jc w:val="center"/>
        <w:rPr>
          <w:rFonts w:ascii="Bookman Old Style" w:hAnsi="Bookman Old Style" w:cs="Arial"/>
          <w:sz w:val="22"/>
          <w:szCs w:val="22"/>
        </w:rPr>
      </w:pPr>
      <w:r w:rsidRPr="00AF1D29">
        <w:rPr>
          <w:rFonts w:ascii="Bookman Old Style" w:hAnsi="Bookman Old Style"/>
          <w:spacing w:val="-3"/>
          <w:sz w:val="22"/>
          <w:szCs w:val="22"/>
          <w:lang w:val="es-ES_tradnl"/>
        </w:rPr>
        <w:br w:type="page"/>
      </w:r>
      <w:r w:rsidRPr="00AF1D29">
        <w:rPr>
          <w:rFonts w:ascii="Bookman Old Style" w:hAnsi="Bookman Old Style" w:cs="Arial"/>
          <w:b/>
          <w:bCs/>
          <w:kern w:val="28"/>
          <w:sz w:val="22"/>
          <w:szCs w:val="22"/>
        </w:rPr>
        <w:lastRenderedPageBreak/>
        <w:t>SECCIÓN 5</w:t>
      </w:r>
    </w:p>
    <w:p w:rsidR="00430358" w:rsidRPr="00AF1D29" w:rsidRDefault="002A170C" w:rsidP="00947DA0">
      <w:pPr>
        <w:pStyle w:val="Ttulo"/>
        <w:rPr>
          <w:rFonts w:ascii="Bookman Old Style" w:hAnsi="Bookman Old Style"/>
          <w:sz w:val="22"/>
          <w:szCs w:val="22"/>
        </w:rPr>
      </w:pPr>
      <w:r w:rsidRPr="00AF1D29">
        <w:rPr>
          <w:rFonts w:ascii="Bookman Old Style" w:hAnsi="Bookman Old Style"/>
          <w:sz w:val="22"/>
          <w:szCs w:val="22"/>
        </w:rPr>
        <w:t>PROYECTO DE CONTRATO</w:t>
      </w:r>
    </w:p>
    <w:p w:rsidR="00430358" w:rsidRPr="00AF1D29" w:rsidRDefault="00430358" w:rsidP="00947DA0">
      <w:pPr>
        <w:rPr>
          <w:rFonts w:ascii="Bookman Old Style" w:hAnsi="Bookman Old Style"/>
          <w:sz w:val="22"/>
          <w:szCs w:val="22"/>
        </w:rPr>
      </w:pPr>
    </w:p>
    <w:p w:rsidR="00947DA0" w:rsidRPr="00AF1D29" w:rsidRDefault="00947DA0" w:rsidP="00947DA0">
      <w:pPr>
        <w:suppressAutoHyphens/>
        <w:jc w:val="both"/>
        <w:rPr>
          <w:rFonts w:ascii="Bookman Old Style" w:hAnsi="Bookman Old Style"/>
          <w:spacing w:val="-2"/>
          <w:sz w:val="22"/>
          <w:szCs w:val="22"/>
          <w:lang w:val="es-EC"/>
        </w:rPr>
      </w:pPr>
    </w:p>
    <w:p w:rsidR="00AF473A" w:rsidRPr="00AF1D29" w:rsidRDefault="002A170C" w:rsidP="00947DA0">
      <w:pPr>
        <w:suppressAutoHyphens/>
        <w:jc w:val="both"/>
        <w:rPr>
          <w:rFonts w:ascii="Bookman Old Style" w:hAnsi="Bookman Old Style"/>
          <w:spacing w:val="-2"/>
          <w:sz w:val="22"/>
          <w:szCs w:val="22"/>
          <w:lang w:val="es-EC"/>
        </w:rPr>
      </w:pPr>
      <w:r w:rsidRPr="00AF1D29">
        <w:rPr>
          <w:rFonts w:ascii="Bookman Old Style" w:hAnsi="Bookman Old Style"/>
          <w:b/>
          <w:spacing w:val="-2"/>
          <w:sz w:val="22"/>
          <w:szCs w:val="22"/>
          <w:lang w:val="es-EC"/>
        </w:rPr>
        <w:t>Cláusula Primera: COMPARECIENTES</w:t>
      </w:r>
    </w:p>
    <w:p w:rsidR="00AF473A" w:rsidRPr="00AF1D29" w:rsidRDefault="00AF473A" w:rsidP="00947DA0">
      <w:pPr>
        <w:suppressAutoHyphens/>
        <w:jc w:val="both"/>
        <w:rPr>
          <w:rFonts w:ascii="Bookman Old Style" w:hAnsi="Bookman Old Style"/>
          <w:spacing w:val="-2"/>
          <w:sz w:val="22"/>
          <w:szCs w:val="22"/>
          <w:lang w:val="es-EC"/>
        </w:rPr>
      </w:pPr>
    </w:p>
    <w:p w:rsidR="00483682" w:rsidRPr="00AF1D29" w:rsidRDefault="002A170C" w:rsidP="00947DA0">
      <w:pPr>
        <w:suppressAutoHyphens/>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 xml:space="preserve">1.01 Comparecen a la celebración del presente contrato, por una parte la Flota Petrolera Ecuatoriana - FLOPEC, representada por el señor Calm. Galo Padilla Terán, en calidad de Gerente General que en adelante se la denominará Contratante, y por otra parte </w:t>
      </w:r>
      <w:r w:rsidR="00795DDA" w:rsidRPr="00AF1D29">
        <w:rPr>
          <w:rFonts w:ascii="Bookman Old Style" w:hAnsi="Bookman Old Style"/>
          <w:spacing w:val="-3"/>
          <w:sz w:val="22"/>
          <w:szCs w:val="22"/>
          <w:lang w:val="es-ES_tradnl"/>
        </w:rPr>
        <w:fldChar w:fldCharType="begin">
          <w:ffData>
            <w:name w:val=""/>
            <w:enabled/>
            <w:calcOnExit w:val="0"/>
            <w:textInput>
              <w:default w:val="(Ingresar la Razón Social de la Compañía)"/>
            </w:textInput>
          </w:ffData>
        </w:fldChar>
      </w:r>
      <w:r w:rsidRPr="00AF1D29">
        <w:rPr>
          <w:rFonts w:ascii="Bookman Old Style" w:hAnsi="Bookman Old Style"/>
          <w:spacing w:val="-3"/>
          <w:sz w:val="22"/>
          <w:szCs w:val="22"/>
          <w:lang w:val="es-ES_tradnl"/>
        </w:rPr>
        <w:instrText xml:space="preserve"> FORMTEXT </w:instrText>
      </w:r>
      <w:r w:rsidR="00795DDA" w:rsidRPr="00AF1D29">
        <w:rPr>
          <w:rFonts w:ascii="Bookman Old Style" w:hAnsi="Bookman Old Style"/>
          <w:spacing w:val="-3"/>
          <w:sz w:val="22"/>
          <w:szCs w:val="22"/>
          <w:lang w:val="es-ES_tradnl"/>
        </w:rPr>
      </w:r>
      <w:r w:rsidR="00795DDA" w:rsidRPr="00AF1D29">
        <w:rPr>
          <w:rFonts w:ascii="Bookman Old Style" w:hAnsi="Bookman Old Style"/>
          <w:spacing w:val="-3"/>
          <w:sz w:val="22"/>
          <w:szCs w:val="22"/>
          <w:lang w:val="es-ES_tradnl"/>
        </w:rPr>
        <w:fldChar w:fldCharType="separate"/>
      </w:r>
      <w:r w:rsidRPr="00AF1D29">
        <w:rPr>
          <w:rFonts w:ascii="Bookman Old Style" w:hAnsi="Bookman Old Style"/>
          <w:spacing w:val="-3"/>
          <w:sz w:val="22"/>
          <w:szCs w:val="22"/>
          <w:lang w:val="es-ES_tradnl"/>
        </w:rPr>
        <w:t>(Razón Social de la Compañía)</w:t>
      </w:r>
      <w:r w:rsidR="00795DDA" w:rsidRPr="00AF1D29">
        <w:rPr>
          <w:rFonts w:ascii="Bookman Old Style" w:hAnsi="Bookman Old Style"/>
          <w:spacing w:val="-3"/>
          <w:sz w:val="22"/>
          <w:szCs w:val="22"/>
          <w:lang w:val="es-ES_tradnl"/>
        </w:rPr>
        <w:fldChar w:fldCharType="end"/>
      </w:r>
      <w:r w:rsidRPr="00AF1D29">
        <w:rPr>
          <w:rFonts w:ascii="Bookman Old Style" w:hAnsi="Bookman Old Style"/>
          <w:spacing w:val="-3"/>
          <w:sz w:val="22"/>
          <w:szCs w:val="22"/>
          <w:lang w:val="es-ES_tradnl"/>
        </w:rPr>
        <w:t xml:space="preserve">, </w:t>
      </w:r>
      <w:r w:rsidRPr="00AF1D29">
        <w:rPr>
          <w:rFonts w:ascii="Bookman Old Style" w:hAnsi="Bookman Old Style"/>
          <w:spacing w:val="-2"/>
          <w:sz w:val="22"/>
          <w:szCs w:val="22"/>
          <w:lang w:val="es-EC"/>
        </w:rPr>
        <w:t xml:space="preserve">representada por </w:t>
      </w:r>
      <w:r w:rsidR="00795DDA" w:rsidRPr="00AF1D29">
        <w:rPr>
          <w:rFonts w:ascii="Bookman Old Style" w:hAnsi="Bookman Old Style"/>
          <w:spacing w:val="-3"/>
          <w:sz w:val="22"/>
          <w:szCs w:val="22"/>
          <w:lang w:val="es-ES_tradnl"/>
        </w:rPr>
        <w:fldChar w:fldCharType="begin">
          <w:ffData>
            <w:name w:val=""/>
            <w:enabled/>
            <w:calcOnExit w:val="0"/>
            <w:textInput>
              <w:default w:val="(Ingresar el Nombre del Representante Legal)"/>
            </w:textInput>
          </w:ffData>
        </w:fldChar>
      </w:r>
      <w:r w:rsidRPr="00AF1D29">
        <w:rPr>
          <w:rFonts w:ascii="Bookman Old Style" w:hAnsi="Bookman Old Style"/>
          <w:spacing w:val="-3"/>
          <w:sz w:val="22"/>
          <w:szCs w:val="22"/>
          <w:lang w:val="es-ES_tradnl"/>
        </w:rPr>
        <w:instrText xml:space="preserve"> FORMTEXT </w:instrText>
      </w:r>
      <w:r w:rsidR="00795DDA" w:rsidRPr="00AF1D29">
        <w:rPr>
          <w:rFonts w:ascii="Bookman Old Style" w:hAnsi="Bookman Old Style"/>
          <w:spacing w:val="-3"/>
          <w:sz w:val="22"/>
          <w:szCs w:val="22"/>
          <w:lang w:val="es-ES_tradnl"/>
        </w:rPr>
      </w:r>
      <w:r w:rsidR="00795DDA" w:rsidRPr="00AF1D29">
        <w:rPr>
          <w:rFonts w:ascii="Bookman Old Style" w:hAnsi="Bookman Old Style"/>
          <w:spacing w:val="-3"/>
          <w:sz w:val="22"/>
          <w:szCs w:val="22"/>
          <w:lang w:val="es-ES_tradnl"/>
        </w:rPr>
        <w:fldChar w:fldCharType="separate"/>
      </w:r>
      <w:r w:rsidRPr="00AF1D29">
        <w:rPr>
          <w:rFonts w:ascii="Bookman Old Style" w:hAnsi="Bookman Old Style"/>
          <w:spacing w:val="-3"/>
          <w:sz w:val="22"/>
          <w:szCs w:val="22"/>
          <w:lang w:val="es-ES_tradnl"/>
        </w:rPr>
        <w:t>(Nombre del Representante Legal)</w:t>
      </w:r>
      <w:r w:rsidR="00795DDA" w:rsidRPr="00AF1D29">
        <w:rPr>
          <w:rFonts w:ascii="Bookman Old Style" w:hAnsi="Bookman Old Style"/>
          <w:spacing w:val="-3"/>
          <w:sz w:val="22"/>
          <w:szCs w:val="22"/>
          <w:lang w:val="es-ES_tradnl"/>
        </w:rPr>
        <w:fldChar w:fldCharType="end"/>
      </w:r>
      <w:r w:rsidRPr="00AF1D29">
        <w:rPr>
          <w:rFonts w:ascii="Bookman Old Style" w:hAnsi="Bookman Old Style"/>
          <w:spacing w:val="-3"/>
          <w:sz w:val="22"/>
          <w:szCs w:val="22"/>
          <w:lang w:val="es-ES_tradnl"/>
        </w:rPr>
        <w:t xml:space="preserve"> </w:t>
      </w:r>
      <w:r w:rsidRPr="00AF1D29">
        <w:rPr>
          <w:rFonts w:ascii="Bookman Old Style" w:hAnsi="Bookman Old Style"/>
          <w:spacing w:val="-2"/>
          <w:sz w:val="22"/>
          <w:szCs w:val="22"/>
          <w:lang w:val="es-EC"/>
        </w:rPr>
        <w:t xml:space="preserve">en su condición de </w:t>
      </w:r>
      <w:r w:rsidR="00795DDA" w:rsidRPr="00AF1D29">
        <w:rPr>
          <w:rFonts w:ascii="Bookman Old Style" w:hAnsi="Bookman Old Style"/>
          <w:spacing w:val="-3"/>
          <w:sz w:val="22"/>
          <w:szCs w:val="22"/>
          <w:lang w:val="es-ES_tradnl"/>
        </w:rPr>
        <w:fldChar w:fldCharType="begin">
          <w:ffData>
            <w:name w:val=""/>
            <w:enabled/>
            <w:calcOnExit w:val="0"/>
            <w:textInput>
              <w:default w:val="(Ingresar el Cargo)"/>
            </w:textInput>
          </w:ffData>
        </w:fldChar>
      </w:r>
      <w:r w:rsidRPr="00AF1D29">
        <w:rPr>
          <w:rFonts w:ascii="Bookman Old Style" w:hAnsi="Bookman Old Style"/>
          <w:spacing w:val="-3"/>
          <w:sz w:val="22"/>
          <w:szCs w:val="22"/>
          <w:lang w:val="es-ES_tradnl"/>
        </w:rPr>
        <w:instrText xml:space="preserve"> FORMTEXT </w:instrText>
      </w:r>
      <w:r w:rsidR="00795DDA" w:rsidRPr="00AF1D29">
        <w:rPr>
          <w:rFonts w:ascii="Bookman Old Style" w:hAnsi="Bookman Old Style"/>
          <w:spacing w:val="-3"/>
          <w:sz w:val="22"/>
          <w:szCs w:val="22"/>
          <w:lang w:val="es-ES_tradnl"/>
        </w:rPr>
      </w:r>
      <w:r w:rsidR="00795DDA" w:rsidRPr="00AF1D29">
        <w:rPr>
          <w:rFonts w:ascii="Bookman Old Style" w:hAnsi="Bookman Old Style"/>
          <w:spacing w:val="-3"/>
          <w:sz w:val="22"/>
          <w:szCs w:val="22"/>
          <w:lang w:val="es-ES_tradnl"/>
        </w:rPr>
        <w:fldChar w:fldCharType="separate"/>
      </w:r>
      <w:r w:rsidRPr="00AF1D29">
        <w:rPr>
          <w:rFonts w:ascii="Bookman Old Style" w:hAnsi="Bookman Old Style"/>
          <w:spacing w:val="-3"/>
          <w:sz w:val="22"/>
          <w:szCs w:val="22"/>
          <w:lang w:val="es-ES_tradnl"/>
        </w:rPr>
        <w:t>(Cargo)</w:t>
      </w:r>
      <w:r w:rsidR="00795DDA" w:rsidRPr="00AF1D29">
        <w:rPr>
          <w:rFonts w:ascii="Bookman Old Style" w:hAnsi="Bookman Old Style"/>
          <w:spacing w:val="-3"/>
          <w:sz w:val="22"/>
          <w:szCs w:val="22"/>
          <w:lang w:val="es-ES_tradnl"/>
        </w:rPr>
        <w:fldChar w:fldCharType="end"/>
      </w:r>
      <w:r w:rsidRPr="00AF1D29">
        <w:rPr>
          <w:rFonts w:ascii="Bookman Old Style" w:hAnsi="Bookman Old Style"/>
          <w:spacing w:val="-3"/>
          <w:sz w:val="22"/>
          <w:szCs w:val="22"/>
          <w:lang w:val="es-ES_tradnl"/>
        </w:rPr>
        <w:t xml:space="preserve">, quien </w:t>
      </w:r>
      <w:r w:rsidRPr="00AF1D29">
        <w:rPr>
          <w:rFonts w:ascii="Bookman Old Style" w:hAnsi="Bookman Old Style"/>
          <w:spacing w:val="-2"/>
          <w:sz w:val="22"/>
          <w:szCs w:val="22"/>
          <w:lang w:val="es-EC"/>
        </w:rPr>
        <w:t>se le denominará Contratista.</w:t>
      </w:r>
    </w:p>
    <w:p w:rsidR="00483682" w:rsidRPr="00AF1D29" w:rsidRDefault="00483682" w:rsidP="00947DA0">
      <w:pPr>
        <w:suppressAutoHyphens/>
        <w:jc w:val="both"/>
        <w:rPr>
          <w:rFonts w:ascii="Bookman Old Style" w:hAnsi="Bookman Old Style"/>
          <w:spacing w:val="-2"/>
          <w:sz w:val="22"/>
          <w:szCs w:val="22"/>
          <w:lang w:val="es-EC"/>
        </w:rPr>
      </w:pPr>
    </w:p>
    <w:p w:rsidR="00483682" w:rsidRPr="00AF1D29" w:rsidRDefault="00483682" w:rsidP="00947DA0">
      <w:pPr>
        <w:suppressAutoHyphens/>
        <w:jc w:val="both"/>
        <w:rPr>
          <w:rFonts w:ascii="Bookman Old Style" w:hAnsi="Bookman Old Style"/>
          <w:spacing w:val="-2"/>
          <w:sz w:val="22"/>
          <w:szCs w:val="22"/>
          <w:lang w:val="es-EC"/>
        </w:rPr>
      </w:pPr>
    </w:p>
    <w:p w:rsidR="00AF473A" w:rsidRPr="00AF1D29" w:rsidRDefault="002A170C" w:rsidP="00947DA0">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t>Cláusula Segunda: ANTECEDENTES</w:t>
      </w:r>
    </w:p>
    <w:p w:rsidR="00AF473A" w:rsidRPr="00AF1D29" w:rsidRDefault="00AF473A" w:rsidP="00947DA0">
      <w:pPr>
        <w:suppressAutoHyphens/>
        <w:jc w:val="both"/>
        <w:rPr>
          <w:rFonts w:ascii="Bookman Old Style" w:hAnsi="Bookman Old Style"/>
          <w:spacing w:val="-2"/>
          <w:sz w:val="22"/>
          <w:szCs w:val="22"/>
          <w:lang w:val="es-EC"/>
        </w:rPr>
      </w:pPr>
    </w:p>
    <w:p w:rsidR="00C4507E" w:rsidRPr="00AF1D29" w:rsidRDefault="00C4507E" w:rsidP="00C4507E">
      <w:pPr>
        <w:pStyle w:val="Style2"/>
        <w:tabs>
          <w:tab w:val="left" w:pos="567"/>
        </w:tabs>
        <w:ind w:left="708" w:firstLine="0"/>
        <w:rPr>
          <w:rFonts w:ascii="Bookman Old Style" w:hAnsi="Bookman Old Style"/>
          <w:spacing w:val="-2"/>
          <w:sz w:val="22"/>
          <w:szCs w:val="22"/>
          <w:lang w:val="es-EC"/>
        </w:rPr>
      </w:pPr>
    </w:p>
    <w:p w:rsidR="00932BB9" w:rsidRPr="00EB18EE" w:rsidRDefault="00E116BA" w:rsidP="00E116BA">
      <w:pPr>
        <w:pStyle w:val="Style2"/>
        <w:numPr>
          <w:ilvl w:val="1"/>
          <w:numId w:val="4"/>
        </w:numPr>
        <w:tabs>
          <w:tab w:val="left" w:pos="567"/>
        </w:tabs>
        <w:ind w:left="567" w:hanging="567"/>
        <w:rPr>
          <w:rFonts w:ascii="Bookman Old Style" w:hAnsi="Bookman Old Style" w:cs="Tahoma"/>
          <w:bCs/>
          <w:spacing w:val="-2"/>
          <w:sz w:val="22"/>
          <w:szCs w:val="22"/>
          <w:lang w:val="es-EC" w:eastAsia="es-EC"/>
        </w:rPr>
      </w:pPr>
      <w:r w:rsidRPr="00EB18EE">
        <w:rPr>
          <w:rFonts w:ascii="Bookman Old Style" w:hAnsi="Bookman Old Style" w:cs="Tahoma"/>
          <w:bCs/>
          <w:spacing w:val="-2"/>
          <w:sz w:val="22"/>
          <w:szCs w:val="22"/>
          <w:lang w:val="es-EC" w:eastAsia="es-EC"/>
        </w:rPr>
        <w:t>El 9 de diciembre del 2008, el señor Gerente General autoriza la ejecución del proyecto mediante sumilla constante en el memorando GAD-UATI-145-2008.</w:t>
      </w:r>
    </w:p>
    <w:p w:rsidR="000B7E8E" w:rsidRPr="00EB18EE" w:rsidRDefault="000B7E8E" w:rsidP="00947DA0">
      <w:pPr>
        <w:pStyle w:val="Style2"/>
        <w:ind w:left="0" w:firstLine="0"/>
        <w:rPr>
          <w:rFonts w:ascii="Bookman Old Style" w:hAnsi="Bookman Old Style"/>
          <w:spacing w:val="-2"/>
          <w:sz w:val="22"/>
          <w:szCs w:val="22"/>
          <w:lang w:val="es-EC"/>
        </w:rPr>
      </w:pPr>
    </w:p>
    <w:p w:rsidR="000B647D" w:rsidRPr="00EB18EE" w:rsidRDefault="002A170C" w:rsidP="000B647D">
      <w:pPr>
        <w:pStyle w:val="Style2"/>
        <w:numPr>
          <w:ilvl w:val="1"/>
          <w:numId w:val="4"/>
        </w:numPr>
        <w:tabs>
          <w:tab w:val="left" w:pos="567"/>
        </w:tabs>
        <w:ind w:left="567" w:hanging="567"/>
        <w:rPr>
          <w:rFonts w:ascii="Bookman Old Style" w:hAnsi="Bookman Old Style"/>
          <w:spacing w:val="-2"/>
          <w:sz w:val="22"/>
          <w:szCs w:val="22"/>
          <w:lang w:val="es-EC"/>
        </w:rPr>
      </w:pPr>
      <w:r w:rsidRPr="00EB18EE">
        <w:rPr>
          <w:rFonts w:ascii="Bookman Old Style" w:hAnsi="Bookman Old Style"/>
          <w:spacing w:val="-2"/>
          <w:sz w:val="22"/>
          <w:szCs w:val="22"/>
          <w:lang w:val="es-EC"/>
        </w:rPr>
        <w:t>Se cuenta con la suficiente disponibilidad de fondos, conforme consta en</w:t>
      </w:r>
      <w:r w:rsidR="00C4507E" w:rsidRPr="00EB18EE">
        <w:rPr>
          <w:rFonts w:ascii="Bookman Old Style" w:hAnsi="Bookman Old Style" w:cs="Tahoma"/>
          <w:spacing w:val="-2"/>
          <w:sz w:val="22"/>
          <w:szCs w:val="22"/>
          <w:lang w:val="es-EC"/>
        </w:rPr>
        <w:t xml:space="preserve"> la </w:t>
      </w:r>
      <w:r w:rsidR="00C4507E" w:rsidRPr="00EB18EE">
        <w:rPr>
          <w:rFonts w:ascii="Bookman Old Style" w:hAnsi="Bookman Old Style" w:cs="Tahoma"/>
          <w:spacing w:val="-3"/>
          <w:sz w:val="22"/>
          <w:szCs w:val="22"/>
          <w:lang w:val="es-ES_tradnl"/>
        </w:rPr>
        <w:t>Partida Presupuestaria No 13</w:t>
      </w:r>
      <w:r w:rsidR="00E116BA" w:rsidRPr="00EB18EE">
        <w:rPr>
          <w:rFonts w:ascii="Bookman Old Style" w:hAnsi="Bookman Old Style" w:cs="Tahoma"/>
          <w:spacing w:val="-3"/>
          <w:sz w:val="22"/>
          <w:szCs w:val="22"/>
          <w:lang w:val="es-ES_tradnl"/>
        </w:rPr>
        <w:t>1</w:t>
      </w:r>
      <w:r w:rsidR="00C4507E" w:rsidRPr="00EB18EE">
        <w:rPr>
          <w:rFonts w:ascii="Bookman Old Style" w:hAnsi="Bookman Old Style" w:cs="Tahoma"/>
          <w:spacing w:val="-3"/>
          <w:sz w:val="22"/>
          <w:szCs w:val="22"/>
          <w:lang w:val="es-ES_tradnl"/>
        </w:rPr>
        <w:t>3, conforme a</w:t>
      </w:r>
      <w:r w:rsidRPr="00EB18EE">
        <w:rPr>
          <w:rFonts w:ascii="Bookman Old Style" w:hAnsi="Bookman Old Style"/>
          <w:spacing w:val="-3"/>
          <w:sz w:val="22"/>
          <w:szCs w:val="22"/>
          <w:lang w:val="es-ES_tradnl"/>
        </w:rPr>
        <w:t xml:space="preserve"> la Certificación Presupuestaria del 9 de </w:t>
      </w:r>
      <w:r w:rsidR="00E116BA" w:rsidRPr="00EB18EE">
        <w:rPr>
          <w:rFonts w:ascii="Bookman Old Style" w:hAnsi="Bookman Old Style"/>
          <w:spacing w:val="-3"/>
          <w:sz w:val="22"/>
          <w:szCs w:val="22"/>
          <w:lang w:val="es-ES_tradnl"/>
        </w:rPr>
        <w:t>diciem</w:t>
      </w:r>
      <w:r w:rsidRPr="00EB18EE">
        <w:rPr>
          <w:rFonts w:ascii="Bookman Old Style" w:hAnsi="Bookman Old Style"/>
          <w:spacing w:val="-3"/>
          <w:sz w:val="22"/>
          <w:szCs w:val="22"/>
          <w:lang w:val="es-ES_tradnl"/>
        </w:rPr>
        <w:t>bre de 2008 emitida por el Gerente Financiero de la Flota Petrolera Ecuatoriana</w:t>
      </w:r>
      <w:r w:rsidRPr="00EB18EE">
        <w:rPr>
          <w:rFonts w:ascii="Bookman Old Style" w:hAnsi="Bookman Old Style"/>
          <w:spacing w:val="-2"/>
          <w:sz w:val="22"/>
          <w:szCs w:val="22"/>
          <w:lang w:val="es-EC"/>
        </w:rPr>
        <w:t>, con lo que se cumple con las disposiciones legales pertinentes.</w:t>
      </w:r>
    </w:p>
    <w:p w:rsidR="00C4507E" w:rsidRPr="00EB18EE" w:rsidRDefault="00C4507E" w:rsidP="00947DA0">
      <w:pPr>
        <w:pStyle w:val="Style2"/>
        <w:ind w:left="0" w:firstLine="0"/>
        <w:rPr>
          <w:rFonts w:ascii="Bookman Old Style" w:hAnsi="Bookman Old Style"/>
          <w:spacing w:val="-2"/>
          <w:sz w:val="22"/>
          <w:szCs w:val="22"/>
          <w:lang w:val="es-EC"/>
        </w:rPr>
      </w:pPr>
    </w:p>
    <w:p w:rsidR="00AF473A" w:rsidRPr="00EB18EE" w:rsidRDefault="002A170C" w:rsidP="005E7F4F">
      <w:pPr>
        <w:pStyle w:val="Style2"/>
        <w:numPr>
          <w:ilvl w:val="1"/>
          <w:numId w:val="4"/>
        </w:numPr>
        <w:tabs>
          <w:tab w:val="left" w:pos="567"/>
        </w:tabs>
        <w:ind w:left="567" w:hanging="567"/>
        <w:rPr>
          <w:rFonts w:ascii="Bookman Old Style" w:hAnsi="Bookman Old Style"/>
          <w:spacing w:val="-2"/>
          <w:sz w:val="22"/>
          <w:szCs w:val="22"/>
          <w:lang w:val="es-EC"/>
        </w:rPr>
      </w:pPr>
      <w:r w:rsidRPr="00EB18EE">
        <w:rPr>
          <w:rFonts w:ascii="Bookman Old Style" w:hAnsi="Bookman Old Style"/>
          <w:spacing w:val="-2"/>
          <w:sz w:val="22"/>
          <w:szCs w:val="22"/>
          <w:lang w:val="es-EC"/>
        </w:rPr>
        <w:t>Previos los trámites internos, considerando la necesidad que el Contratante tiene de los bienes por adquirir, el Gerente Administrativo, en calidad de delegado del Gerente General para este proceso, autorizó el inicio del procedimiento dinámico de Subasta Inversa Electrónica para Adquisición de Bienes Normalizados, conforme lo dispone el Artículo 56 del Reglamento General de la Ley Orgánica del Sistema Nacional de Contratación Pública.</w:t>
      </w: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2A170C" w:rsidP="005E7F4F">
      <w:pPr>
        <w:pStyle w:val="Style2"/>
        <w:numPr>
          <w:ilvl w:val="1"/>
          <w:numId w:val="4"/>
        </w:numPr>
        <w:tabs>
          <w:tab w:val="left" w:pos="567"/>
        </w:tabs>
        <w:ind w:left="567" w:hanging="567"/>
        <w:rPr>
          <w:rFonts w:ascii="Bookman Old Style" w:hAnsi="Bookman Old Style"/>
          <w:spacing w:val="-2"/>
          <w:sz w:val="22"/>
          <w:szCs w:val="22"/>
          <w:lang w:val="es-EC"/>
        </w:rPr>
      </w:pPr>
      <w:r w:rsidRPr="00AF1D29">
        <w:rPr>
          <w:rFonts w:ascii="Bookman Old Style" w:hAnsi="Bookman Old Style"/>
          <w:spacing w:val="-2"/>
          <w:sz w:val="22"/>
          <w:szCs w:val="22"/>
          <w:lang w:val="es-EC"/>
        </w:rPr>
        <w:t xml:space="preserve">Se realizó la respectiva convocatoria electrónica a través del portal </w:t>
      </w:r>
      <w:r w:rsidRPr="00AF1D29">
        <w:rPr>
          <w:rFonts w:ascii="Bookman Old Style" w:hAnsi="Bookman Old Style"/>
          <w:sz w:val="22"/>
          <w:szCs w:val="22"/>
          <w:lang w:val="es-ES"/>
        </w:rPr>
        <w:t>COMPRASPUBLICAS</w:t>
      </w:r>
      <w:r w:rsidRPr="00AF1D29">
        <w:rPr>
          <w:rFonts w:ascii="Bookman Old Style" w:hAnsi="Bookman Old Style"/>
          <w:spacing w:val="-2"/>
          <w:sz w:val="22"/>
          <w:szCs w:val="22"/>
          <w:lang w:val="es-EC"/>
        </w:rPr>
        <w:t xml:space="preserve"> el </w:t>
      </w:r>
      <w:r w:rsidR="00AF473A" w:rsidRPr="00AF1D29">
        <w:rPr>
          <w:rFonts w:ascii="Bookman Old Style" w:hAnsi="Bookman Old Style" w:cs="Tahoma"/>
          <w:spacing w:val="-2"/>
          <w:sz w:val="22"/>
          <w:szCs w:val="22"/>
          <w:lang w:val="es-EC"/>
        </w:rPr>
        <w:t xml:space="preserve"> </w:t>
      </w:r>
      <w:r w:rsidR="00795DDA" w:rsidRPr="00AF1D29">
        <w:rPr>
          <w:rFonts w:ascii="Bookman Old Style" w:hAnsi="Bookman Old Style"/>
          <w:spacing w:val="-3"/>
          <w:sz w:val="22"/>
          <w:szCs w:val="22"/>
          <w:lang w:val="es-ES_tradnl"/>
        </w:rPr>
        <w:fldChar w:fldCharType="begin">
          <w:ffData>
            <w:name w:val=""/>
            <w:enabled/>
            <w:calcOnExit w:val="0"/>
            <w:textInput>
              <w:default w:val="(Ingresar la fecha de convocatoria)"/>
            </w:textInput>
          </w:ffData>
        </w:fldChar>
      </w:r>
      <w:r w:rsidRPr="00AF1D29">
        <w:rPr>
          <w:rFonts w:ascii="Bookman Old Style" w:hAnsi="Bookman Old Style"/>
          <w:spacing w:val="-3"/>
          <w:sz w:val="22"/>
          <w:szCs w:val="22"/>
          <w:lang w:val="es-ES_tradnl"/>
        </w:rPr>
        <w:instrText xml:space="preserve"> FORMTEXT </w:instrText>
      </w:r>
      <w:r w:rsidR="00795DDA" w:rsidRPr="00AF1D29">
        <w:rPr>
          <w:rFonts w:ascii="Bookman Old Style" w:hAnsi="Bookman Old Style"/>
          <w:spacing w:val="-3"/>
          <w:sz w:val="22"/>
          <w:szCs w:val="22"/>
          <w:lang w:val="es-ES_tradnl"/>
        </w:rPr>
      </w:r>
      <w:r w:rsidR="00795DDA" w:rsidRPr="00AF1D29">
        <w:rPr>
          <w:rFonts w:ascii="Bookman Old Style" w:hAnsi="Bookman Old Style"/>
          <w:spacing w:val="-3"/>
          <w:sz w:val="22"/>
          <w:szCs w:val="22"/>
          <w:lang w:val="es-ES_tradnl"/>
        </w:rPr>
        <w:fldChar w:fldCharType="separate"/>
      </w:r>
      <w:r w:rsidRPr="00AF1D29">
        <w:rPr>
          <w:rFonts w:ascii="Bookman Old Style" w:hAnsi="Bookman Old Style"/>
          <w:spacing w:val="-3"/>
          <w:sz w:val="22"/>
          <w:szCs w:val="22"/>
          <w:lang w:val="es-ES_tradnl"/>
        </w:rPr>
        <w:t>(fecha de convocatoria)</w:t>
      </w:r>
      <w:r w:rsidR="00795DDA" w:rsidRPr="00AF1D29">
        <w:rPr>
          <w:rFonts w:ascii="Bookman Old Style" w:hAnsi="Bookman Old Style"/>
          <w:spacing w:val="-3"/>
          <w:sz w:val="22"/>
          <w:szCs w:val="22"/>
          <w:lang w:val="es-ES_tradnl"/>
        </w:rPr>
        <w:fldChar w:fldCharType="end"/>
      </w:r>
      <w:r w:rsidRPr="00AF1D29">
        <w:rPr>
          <w:rFonts w:ascii="Bookman Old Style" w:hAnsi="Bookman Old Style"/>
          <w:spacing w:val="-3"/>
          <w:sz w:val="22"/>
          <w:szCs w:val="22"/>
          <w:lang w:val="es-ES_tradnl"/>
        </w:rPr>
        <w:t>.</w:t>
      </w: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2A170C" w:rsidP="005E7F4F">
      <w:pPr>
        <w:pStyle w:val="Style2"/>
        <w:numPr>
          <w:ilvl w:val="1"/>
          <w:numId w:val="4"/>
        </w:numPr>
        <w:tabs>
          <w:tab w:val="left" w:pos="567"/>
        </w:tabs>
        <w:ind w:left="567" w:hanging="567"/>
        <w:rPr>
          <w:rFonts w:ascii="Bookman Old Style" w:hAnsi="Bookman Old Style"/>
          <w:spacing w:val="-2"/>
          <w:sz w:val="22"/>
          <w:szCs w:val="22"/>
          <w:lang w:val="es-EC"/>
        </w:rPr>
      </w:pPr>
      <w:r w:rsidRPr="00AF1D29">
        <w:rPr>
          <w:rFonts w:ascii="Bookman Old Style" w:hAnsi="Bookman Old Style"/>
          <w:spacing w:val="-2"/>
          <w:sz w:val="22"/>
          <w:szCs w:val="22"/>
          <w:lang w:val="es-EC"/>
        </w:rPr>
        <w:t>Luego del trámite correspondiente, el Contratante, adjudicó al Contratista como consta en el Acta respectiva publicada en el portal COMPRASPUBLICAS.</w:t>
      </w: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2A170C" w:rsidP="00947DA0">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t>Cláusula Tercera: DOCUMENTOS DEL CONTRATO</w:t>
      </w: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2A170C" w:rsidP="007666DC">
      <w:pPr>
        <w:tabs>
          <w:tab w:val="left" w:pos="567"/>
        </w:tabs>
        <w:suppressAutoHyphens/>
        <w:ind w:left="567" w:hanging="567"/>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3.01</w:t>
      </w:r>
      <w:r w:rsidRPr="00AF1D29">
        <w:rPr>
          <w:rFonts w:ascii="Bookman Old Style" w:hAnsi="Bookman Old Style"/>
          <w:spacing w:val="-2"/>
          <w:sz w:val="22"/>
          <w:szCs w:val="22"/>
          <w:lang w:val="es-EC"/>
        </w:rPr>
        <w:tab/>
        <w:t>Para la suscripción del contrato se observará lo establecido en el artículo 69 de la Ley Orgánica del Sistema Nacional de Contratación Pública. Forman parte integrante del Contrato, los siguientes documentos básicos:</w:t>
      </w:r>
    </w:p>
    <w:p w:rsidR="007666DC" w:rsidRPr="00AF1D29" w:rsidRDefault="007666DC" w:rsidP="007666DC">
      <w:pPr>
        <w:suppressAutoHyphens/>
        <w:jc w:val="both"/>
        <w:rPr>
          <w:rFonts w:ascii="Bookman Old Style" w:hAnsi="Bookman Old Style"/>
          <w:spacing w:val="-2"/>
          <w:sz w:val="22"/>
          <w:szCs w:val="22"/>
          <w:lang w:val="es-EC"/>
        </w:rPr>
      </w:pP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z w:val="22"/>
          <w:szCs w:val="22"/>
        </w:rPr>
      </w:pPr>
      <w:r w:rsidRPr="00AF1D29">
        <w:rPr>
          <w:rFonts w:ascii="Bookman Old Style" w:hAnsi="Bookman Old Style"/>
          <w:sz w:val="22"/>
          <w:szCs w:val="22"/>
        </w:rPr>
        <w:t>Nombramiento del Representante Legal de FLOPEC;</w:t>
      </w:r>
    </w:p>
    <w:p w:rsidR="009B5C75" w:rsidRDefault="009B5C75">
      <w:pPr>
        <w:widowControl/>
        <w:rPr>
          <w:rFonts w:ascii="Bookman Old Style" w:hAnsi="Bookman Old Style"/>
          <w:sz w:val="22"/>
          <w:szCs w:val="22"/>
        </w:rPr>
      </w:pPr>
      <w:r>
        <w:rPr>
          <w:rFonts w:ascii="Bookman Old Style" w:hAnsi="Bookman Old Style"/>
          <w:sz w:val="22"/>
          <w:szCs w:val="22"/>
        </w:rPr>
        <w:br w:type="page"/>
      </w: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z w:val="22"/>
          <w:szCs w:val="22"/>
        </w:rPr>
      </w:pPr>
      <w:r w:rsidRPr="00AF1D29">
        <w:rPr>
          <w:rFonts w:ascii="Bookman Old Style" w:hAnsi="Bookman Old Style"/>
          <w:sz w:val="22"/>
          <w:szCs w:val="22"/>
        </w:rPr>
        <w:lastRenderedPageBreak/>
        <w:t>Nombramiento del Representante Legal de la Contratista, con el cual acredita su personería en este contrato;</w:t>
      </w: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z w:val="22"/>
          <w:szCs w:val="22"/>
        </w:rPr>
      </w:pPr>
      <w:r w:rsidRPr="00AF1D29">
        <w:rPr>
          <w:rFonts w:ascii="Bookman Old Style" w:hAnsi="Bookman Old Style"/>
          <w:sz w:val="22"/>
          <w:szCs w:val="22"/>
        </w:rPr>
        <w:t xml:space="preserve">Certificación de estar inscrito y debidamente habilitado en el Registro Único de </w:t>
      </w:r>
      <w:r w:rsidR="007666DC" w:rsidRPr="00AF1D29">
        <w:rPr>
          <w:rFonts w:ascii="Bookman Old Style" w:hAnsi="Bookman Old Style" w:cs="Tahoma"/>
          <w:sz w:val="22"/>
          <w:szCs w:val="22"/>
        </w:rPr>
        <w:t xml:space="preserve">  </w:t>
      </w:r>
      <w:r w:rsidRPr="00AF1D29">
        <w:rPr>
          <w:rFonts w:ascii="Bookman Old Style" w:hAnsi="Bookman Old Style"/>
          <w:sz w:val="22"/>
          <w:szCs w:val="22"/>
        </w:rPr>
        <w:t>Proveedores RUP;</w:t>
      </w: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z w:val="22"/>
          <w:szCs w:val="22"/>
        </w:rPr>
      </w:pPr>
      <w:r w:rsidRPr="00AF1D29">
        <w:rPr>
          <w:rFonts w:ascii="Bookman Old Style" w:hAnsi="Bookman Old Style"/>
          <w:sz w:val="22"/>
          <w:szCs w:val="22"/>
        </w:rPr>
        <w:t>Certificación de cumplimiento de contratos emitido por el Instituto Nacional de Contratación Pública;</w:t>
      </w: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z w:val="22"/>
          <w:szCs w:val="22"/>
        </w:rPr>
      </w:pPr>
      <w:r w:rsidRPr="00AF1D29">
        <w:rPr>
          <w:rFonts w:ascii="Bookman Old Style" w:hAnsi="Bookman Old Style"/>
          <w:sz w:val="22"/>
          <w:szCs w:val="22"/>
        </w:rPr>
        <w:t>Certificación de la central de riesgos de no tener créditos calificados con categoría “E”;</w:t>
      </w: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z w:val="22"/>
          <w:szCs w:val="22"/>
        </w:rPr>
      </w:pPr>
      <w:r w:rsidRPr="00AF1D29">
        <w:rPr>
          <w:rFonts w:ascii="Bookman Old Style" w:hAnsi="Bookman Old Style"/>
          <w:sz w:val="22"/>
          <w:szCs w:val="22"/>
        </w:rPr>
        <w:t>Oferta técnica;</w:t>
      </w: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z w:val="22"/>
          <w:szCs w:val="22"/>
        </w:rPr>
      </w:pPr>
      <w:r w:rsidRPr="00AF1D29">
        <w:rPr>
          <w:rFonts w:ascii="Bookman Old Style" w:hAnsi="Bookman Old Style"/>
          <w:sz w:val="22"/>
          <w:szCs w:val="22"/>
        </w:rPr>
        <w:t xml:space="preserve">Copia certificada del Acta de Adjudicación de este Contrato, suscrita por todos los miembros del La Comisión Especial de Contrataciones de FLOPEC, el Secretario y </w:t>
      </w:r>
    </w:p>
    <w:p w:rsidR="007666DC" w:rsidRPr="00AF1D29" w:rsidRDefault="002A170C" w:rsidP="007666DC">
      <w:pPr>
        <w:pStyle w:val="Prrafodelista"/>
        <w:numPr>
          <w:ilvl w:val="4"/>
          <w:numId w:val="1"/>
        </w:numPr>
        <w:tabs>
          <w:tab w:val="left" w:pos="709"/>
        </w:tabs>
        <w:suppressAutoHyphens/>
        <w:ind w:left="709"/>
        <w:jc w:val="both"/>
        <w:rPr>
          <w:rFonts w:ascii="Bookman Old Style" w:hAnsi="Bookman Old Style"/>
          <w:spacing w:val="-2"/>
          <w:sz w:val="22"/>
          <w:szCs w:val="22"/>
          <w:lang w:val="es-EC"/>
        </w:rPr>
      </w:pPr>
      <w:r w:rsidRPr="00AF1D29">
        <w:rPr>
          <w:rFonts w:ascii="Bookman Old Style" w:hAnsi="Bookman Old Style"/>
          <w:sz w:val="22"/>
          <w:szCs w:val="22"/>
        </w:rPr>
        <w:t>La oferta técnica y económica presentada por el Contratista.</w:t>
      </w:r>
    </w:p>
    <w:p w:rsidR="00CE3440" w:rsidRPr="00AF1D29" w:rsidRDefault="00CE3440" w:rsidP="00947DA0">
      <w:pPr>
        <w:suppressAutoHyphens/>
        <w:jc w:val="both"/>
        <w:rPr>
          <w:rFonts w:ascii="Bookman Old Style" w:hAnsi="Bookman Old Style"/>
          <w:spacing w:val="-2"/>
          <w:sz w:val="22"/>
          <w:szCs w:val="22"/>
          <w:lang w:val="es-EC"/>
        </w:rPr>
      </w:pP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2A170C" w:rsidP="00947DA0">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t>Cláusula Cuarta: INTERPRETACION Y DEFINICION DE TERMINOS</w:t>
      </w: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2A170C" w:rsidP="000B7A7D">
      <w:pPr>
        <w:tabs>
          <w:tab w:val="left" w:pos="567"/>
        </w:tabs>
        <w:suppressAutoHyphens/>
        <w:ind w:left="567" w:hanging="567"/>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4.01</w:t>
      </w:r>
      <w:r w:rsidRPr="00AF1D29">
        <w:rPr>
          <w:rFonts w:ascii="Bookman Old Style" w:hAnsi="Bookman Old Style"/>
          <w:spacing w:val="-2"/>
          <w:sz w:val="22"/>
          <w:szCs w:val="22"/>
          <w:lang w:val="es-EC"/>
        </w:rPr>
        <w:tab/>
        <w:t>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la Interpretación de los Contratos.</w:t>
      </w:r>
    </w:p>
    <w:p w:rsidR="00AF473A" w:rsidRPr="00AF1D29" w:rsidRDefault="002A170C" w:rsidP="00947DA0">
      <w:pPr>
        <w:suppressAutoHyphens/>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 xml:space="preserve"> </w:t>
      </w:r>
    </w:p>
    <w:p w:rsidR="00AF473A" w:rsidRPr="00AF1D29" w:rsidRDefault="002A170C" w:rsidP="000B7A7D">
      <w:pPr>
        <w:tabs>
          <w:tab w:val="left" w:pos="567"/>
        </w:tabs>
        <w:suppressAutoHyphens/>
        <w:ind w:left="567" w:hanging="567"/>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4.02</w:t>
      </w:r>
      <w:r w:rsidRPr="00AF1D29">
        <w:rPr>
          <w:rFonts w:ascii="Bookman Old Style" w:hAnsi="Bookman Old Style"/>
          <w:spacing w:val="-2"/>
          <w:sz w:val="22"/>
          <w:szCs w:val="22"/>
          <w:lang w:val="es-EC"/>
        </w:rPr>
        <w:tab/>
        <w:t>De existir contradicciones entre el Contrato y los documentos del mismo, prevalecerán las normas del Contrato. De existir contradicciones entre los documentos del Contrato, será la Entidad Contratante la que determine la prevalencia de un texto, de conformidad con el objeto contractual.</w:t>
      </w: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2A170C" w:rsidP="00947DA0">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t>Cláusula Quinta: OBJETO DEL CONTRATO</w:t>
      </w:r>
    </w:p>
    <w:p w:rsidR="00AF473A" w:rsidRPr="00AF1D29" w:rsidRDefault="00AF473A" w:rsidP="00947DA0">
      <w:pPr>
        <w:suppressAutoHyphens/>
        <w:jc w:val="both"/>
        <w:rPr>
          <w:rFonts w:ascii="Bookman Old Style" w:hAnsi="Bookman Old Style"/>
          <w:spacing w:val="-2"/>
          <w:sz w:val="22"/>
          <w:szCs w:val="22"/>
          <w:lang w:val="es-EC"/>
        </w:rPr>
      </w:pPr>
    </w:p>
    <w:p w:rsidR="00AF473A" w:rsidRPr="00AF1D29" w:rsidRDefault="00AF473A" w:rsidP="000B7A7D">
      <w:pPr>
        <w:tabs>
          <w:tab w:val="left" w:pos="567"/>
        </w:tabs>
        <w:suppressAutoHyphens/>
        <w:ind w:left="567" w:hanging="567"/>
        <w:jc w:val="both"/>
        <w:rPr>
          <w:rFonts w:ascii="Bookman Old Style" w:hAnsi="Bookman Old Style" w:cs="Tahoma"/>
          <w:spacing w:val="-2"/>
          <w:sz w:val="22"/>
          <w:szCs w:val="22"/>
          <w:lang w:val="es-EC"/>
        </w:rPr>
      </w:pPr>
      <w:r w:rsidRPr="00AF1D29">
        <w:rPr>
          <w:rFonts w:ascii="Bookman Old Style" w:hAnsi="Bookman Old Style" w:cs="Tahoma"/>
          <w:bCs/>
          <w:spacing w:val="-2"/>
          <w:sz w:val="22"/>
          <w:szCs w:val="22"/>
          <w:lang w:val="es-EC"/>
        </w:rPr>
        <w:t>5.01</w:t>
      </w:r>
      <w:r w:rsidRPr="00AF1D29">
        <w:rPr>
          <w:rFonts w:ascii="Bookman Old Style" w:hAnsi="Bookman Old Style" w:cs="Tahoma"/>
          <w:bCs/>
          <w:spacing w:val="-2"/>
          <w:sz w:val="22"/>
          <w:szCs w:val="22"/>
          <w:lang w:val="es-EC"/>
        </w:rPr>
        <w:tab/>
      </w:r>
      <w:r w:rsidRPr="00AF1D29">
        <w:rPr>
          <w:rFonts w:ascii="Bookman Old Style" w:hAnsi="Bookman Old Style" w:cs="Tahoma"/>
          <w:spacing w:val="-2"/>
          <w:sz w:val="22"/>
          <w:szCs w:val="22"/>
          <w:lang w:val="es-EC"/>
        </w:rPr>
        <w:t xml:space="preserve">El Contratista se obliga para con la </w:t>
      </w:r>
      <w:r w:rsidR="00D7160C" w:rsidRPr="00AF1D29">
        <w:rPr>
          <w:rFonts w:ascii="Bookman Old Style" w:hAnsi="Bookman Old Style" w:cs="Tahoma"/>
          <w:spacing w:val="-2"/>
          <w:sz w:val="22"/>
          <w:szCs w:val="22"/>
          <w:lang w:val="es-EC"/>
        </w:rPr>
        <w:t>Entidad Contratante</w:t>
      </w:r>
      <w:r w:rsidRPr="00AF1D29">
        <w:rPr>
          <w:rFonts w:ascii="Bookman Old Style" w:hAnsi="Bookman Old Style" w:cs="Tahoma"/>
          <w:spacing w:val="-2"/>
          <w:sz w:val="22"/>
          <w:szCs w:val="22"/>
          <w:lang w:val="es-EC"/>
        </w:rPr>
        <w:t xml:space="preserve"> a suministrar, instalar y entregar debidamente funcionando los </w:t>
      </w:r>
      <w:r w:rsidR="00F01BD3" w:rsidRPr="00AF1D29">
        <w:rPr>
          <w:rFonts w:ascii="Bookman Old Style" w:hAnsi="Bookman Old Style" w:cs="Tahoma"/>
          <w:spacing w:val="-2"/>
          <w:sz w:val="22"/>
          <w:szCs w:val="22"/>
          <w:lang w:val="es-EC"/>
        </w:rPr>
        <w:t>DOS EQUIPOS SERVIDORES</w:t>
      </w:r>
      <w:r w:rsidR="009F6358" w:rsidRPr="00AF1D29">
        <w:rPr>
          <w:rFonts w:ascii="Bookman Old Style" w:hAnsi="Bookman Old Style" w:cs="Tahoma"/>
          <w:spacing w:val="-2"/>
          <w:sz w:val="22"/>
          <w:szCs w:val="22"/>
          <w:lang w:val="es-EC"/>
        </w:rPr>
        <w:t xml:space="preserve"> adquiridos mediante Subasta Inversa Electrónica</w:t>
      </w:r>
      <w:r w:rsidRPr="00AF1D29">
        <w:rPr>
          <w:rFonts w:ascii="Bookman Old Style" w:hAnsi="Bookman Old Style" w:cs="Tahoma"/>
          <w:spacing w:val="-2"/>
          <w:sz w:val="22"/>
          <w:szCs w:val="22"/>
          <w:lang w:val="es-EC"/>
        </w:rPr>
        <w:t>, cumpliendo con la totalidad de</w:t>
      </w:r>
      <w:r w:rsidR="00C15118" w:rsidRPr="00AF1D29">
        <w:rPr>
          <w:rFonts w:ascii="Bookman Old Style" w:hAnsi="Bookman Old Style" w:cs="Tahoma"/>
          <w:spacing w:val="-2"/>
          <w:sz w:val="22"/>
          <w:szCs w:val="22"/>
          <w:lang w:val="es-EC"/>
        </w:rPr>
        <w:t xml:space="preserve"> las especificaciones técnicas.</w:t>
      </w:r>
    </w:p>
    <w:p w:rsidR="00C15118" w:rsidRPr="00AF1D29" w:rsidRDefault="00C15118" w:rsidP="000B7A7D">
      <w:pPr>
        <w:tabs>
          <w:tab w:val="left" w:pos="567"/>
        </w:tabs>
        <w:suppressAutoHyphens/>
        <w:ind w:left="567" w:hanging="567"/>
        <w:jc w:val="both"/>
        <w:rPr>
          <w:rFonts w:ascii="Bookman Old Style" w:hAnsi="Bookman Old Style" w:cs="Tahoma"/>
          <w:spacing w:val="-3"/>
          <w:sz w:val="22"/>
          <w:szCs w:val="22"/>
          <w:lang w:val="es-ES_tradnl"/>
        </w:rPr>
      </w:pPr>
    </w:p>
    <w:p w:rsidR="000440B3" w:rsidRPr="00AF1D29" w:rsidRDefault="002A170C" w:rsidP="000440B3">
      <w:pPr>
        <w:tabs>
          <w:tab w:val="left" w:pos="567"/>
        </w:tabs>
        <w:suppressAutoHyphens/>
        <w:ind w:left="567" w:hanging="567"/>
        <w:jc w:val="both"/>
        <w:rPr>
          <w:rFonts w:ascii="Bookman Old Style" w:hAnsi="Bookman Old Style"/>
          <w:sz w:val="22"/>
          <w:szCs w:val="22"/>
        </w:rPr>
      </w:pPr>
      <w:r w:rsidRPr="00AF1D29">
        <w:rPr>
          <w:rFonts w:ascii="Bookman Old Style" w:hAnsi="Bookman Old Style"/>
          <w:spacing w:val="-3"/>
          <w:sz w:val="22"/>
          <w:szCs w:val="22"/>
          <w:lang w:val="es-ES_tradnl"/>
        </w:rPr>
        <w:tab/>
        <w:t xml:space="preserve">Corresponde además al </w:t>
      </w:r>
      <w:r w:rsidRPr="00AF1D29">
        <w:rPr>
          <w:rFonts w:ascii="Bookman Old Style" w:hAnsi="Bookman Old Style"/>
          <w:spacing w:val="-2"/>
          <w:sz w:val="22"/>
          <w:szCs w:val="22"/>
          <w:lang w:val="es-EC"/>
        </w:rPr>
        <w:t xml:space="preserve">Contratista </w:t>
      </w:r>
      <w:r w:rsidRPr="00AF1D29">
        <w:rPr>
          <w:rFonts w:ascii="Bookman Old Style" w:hAnsi="Bookman Old Style"/>
          <w:spacing w:val="-3"/>
          <w:sz w:val="22"/>
          <w:szCs w:val="22"/>
          <w:lang w:val="es-ES_tradnl"/>
        </w:rPr>
        <w:t xml:space="preserve">proporcionar </w:t>
      </w:r>
      <w:r w:rsidR="00C15118" w:rsidRPr="00AF1D29">
        <w:rPr>
          <w:rFonts w:ascii="Bookman Old Style" w:hAnsi="Bookman Old Style" w:cs="Tahoma"/>
          <w:spacing w:val="-3"/>
          <w:sz w:val="22"/>
          <w:szCs w:val="22"/>
          <w:lang w:val="es-ES_tradnl"/>
        </w:rPr>
        <w:t xml:space="preserve"> </w:t>
      </w:r>
      <w:r w:rsidRPr="00AF1D29">
        <w:rPr>
          <w:rFonts w:ascii="Bookman Old Style" w:hAnsi="Bookman Old Style"/>
          <w:spacing w:val="-3"/>
          <w:sz w:val="22"/>
          <w:szCs w:val="22"/>
          <w:lang w:val="es-ES_tradnl"/>
        </w:rPr>
        <w:t>el transporte hasta el sitio de entrega, costos de instalación y configuración del software</w:t>
      </w:r>
      <w:r w:rsidR="00C15118" w:rsidRPr="00AF1D29">
        <w:rPr>
          <w:rFonts w:ascii="Bookman Old Style" w:hAnsi="Bookman Old Style" w:cs="Tahoma"/>
          <w:spacing w:val="-3"/>
          <w:sz w:val="22"/>
          <w:szCs w:val="22"/>
          <w:lang w:val="es-ES_tradnl"/>
        </w:rPr>
        <w:t xml:space="preserve"> de FLOPEC</w:t>
      </w:r>
      <w:r w:rsidRPr="00AF1D29">
        <w:rPr>
          <w:rFonts w:ascii="Bookman Old Style" w:hAnsi="Bookman Old Style"/>
          <w:spacing w:val="-3"/>
          <w:sz w:val="22"/>
          <w:szCs w:val="22"/>
          <w:lang w:val="es-ES_tradnl"/>
        </w:rPr>
        <w:t xml:space="preserve">, pruebas técnicas, costo de los materiales necesarios, costos indirectos, impuestos, tasas, contribuciones y servicios; es decir, todo lo necesario para entregar el bien a plena satisfacción de FLOPEC </w:t>
      </w:r>
      <w:r w:rsidRPr="00AF1D29">
        <w:rPr>
          <w:rFonts w:ascii="Bookman Old Style" w:hAnsi="Bookman Old Style"/>
          <w:spacing w:val="-3"/>
          <w:sz w:val="22"/>
          <w:szCs w:val="22"/>
        </w:rPr>
        <w:t xml:space="preserve">y listo para </w:t>
      </w:r>
      <w:r w:rsidR="006328FF" w:rsidRPr="00AF1D29">
        <w:rPr>
          <w:rFonts w:ascii="Bookman Old Style" w:hAnsi="Bookman Old Style" w:cs="Tahoma"/>
          <w:bCs/>
          <w:spacing w:val="-3"/>
          <w:sz w:val="22"/>
          <w:szCs w:val="22"/>
        </w:rPr>
        <w:t>su entrada</w:t>
      </w:r>
      <w:r w:rsidRPr="00AF1D29">
        <w:rPr>
          <w:rFonts w:ascii="Bookman Old Style" w:hAnsi="Bookman Old Style"/>
          <w:spacing w:val="-3"/>
          <w:sz w:val="22"/>
          <w:szCs w:val="22"/>
        </w:rPr>
        <w:t xml:space="preserve"> inmediata </w:t>
      </w:r>
      <w:r w:rsidR="006328FF" w:rsidRPr="00AF1D29">
        <w:rPr>
          <w:rFonts w:ascii="Bookman Old Style" w:hAnsi="Bookman Old Style" w:cs="Tahoma"/>
          <w:bCs/>
          <w:spacing w:val="-3"/>
          <w:sz w:val="22"/>
          <w:szCs w:val="22"/>
        </w:rPr>
        <w:t>en producción</w:t>
      </w:r>
      <w:r w:rsidR="00C15118" w:rsidRPr="00AF1D29">
        <w:rPr>
          <w:rFonts w:ascii="Bookman Old Style" w:hAnsi="Bookman Old Style" w:cs="Tahoma"/>
          <w:spacing w:val="-3"/>
          <w:sz w:val="22"/>
          <w:szCs w:val="22"/>
          <w:lang w:val="es-ES_tradnl"/>
        </w:rPr>
        <w:t>,</w:t>
      </w:r>
      <w:r w:rsidRPr="00AF1D29">
        <w:rPr>
          <w:rFonts w:ascii="Bookman Old Style" w:hAnsi="Bookman Old Style"/>
          <w:spacing w:val="-3"/>
          <w:sz w:val="22"/>
          <w:szCs w:val="22"/>
          <w:lang w:val="es-ES_tradnl"/>
        </w:rPr>
        <w:t xml:space="preserve"> así como las garantías de los equipos.</w:t>
      </w:r>
      <w:r w:rsidR="00C15118" w:rsidRPr="00AF1D29">
        <w:rPr>
          <w:rFonts w:ascii="Bookman Old Style" w:hAnsi="Bookman Old Style" w:cs="Tahoma"/>
          <w:spacing w:val="-3"/>
          <w:sz w:val="22"/>
          <w:szCs w:val="22"/>
          <w:lang w:val="es-ES_tradnl"/>
        </w:rPr>
        <w:tab/>
      </w:r>
    </w:p>
    <w:p w:rsidR="00AF473A" w:rsidRPr="00AF1D29" w:rsidRDefault="00AF473A" w:rsidP="00947DA0">
      <w:pPr>
        <w:suppressAutoHyphens/>
        <w:jc w:val="both"/>
        <w:rPr>
          <w:rFonts w:ascii="Bookman Old Style" w:hAnsi="Bookman Old Style" w:cs="Tahoma"/>
          <w:spacing w:val="-2"/>
          <w:sz w:val="22"/>
          <w:szCs w:val="22"/>
          <w:lang w:val="es-EC"/>
        </w:rPr>
      </w:pPr>
    </w:p>
    <w:p w:rsidR="00AF473A" w:rsidRPr="00AF1D29" w:rsidRDefault="00AF473A" w:rsidP="000B7A7D">
      <w:pPr>
        <w:tabs>
          <w:tab w:val="left" w:pos="567"/>
        </w:tabs>
        <w:suppressAutoHyphens/>
        <w:ind w:left="567" w:hanging="567"/>
        <w:jc w:val="both"/>
        <w:rPr>
          <w:rFonts w:ascii="Bookman Old Style" w:hAnsi="Bookman Old Style" w:cs="Tahoma"/>
          <w:spacing w:val="-2"/>
          <w:sz w:val="22"/>
          <w:szCs w:val="22"/>
          <w:lang w:val="es-EC"/>
        </w:rPr>
      </w:pPr>
      <w:r w:rsidRPr="00AF1D29">
        <w:rPr>
          <w:rFonts w:ascii="Bookman Old Style" w:hAnsi="Bookman Old Style" w:cs="Tahoma"/>
          <w:bCs/>
          <w:spacing w:val="-2"/>
          <w:sz w:val="22"/>
          <w:szCs w:val="22"/>
          <w:lang w:val="es-EC"/>
        </w:rPr>
        <w:t>5.02</w:t>
      </w:r>
      <w:r w:rsidRPr="00AF1D29">
        <w:rPr>
          <w:rFonts w:ascii="Bookman Old Style" w:hAnsi="Bookman Old Style" w:cs="Tahoma"/>
          <w:bCs/>
          <w:spacing w:val="-2"/>
          <w:sz w:val="22"/>
          <w:szCs w:val="22"/>
          <w:lang w:val="es-EC"/>
        </w:rPr>
        <w:tab/>
      </w:r>
      <w:r w:rsidRPr="00AF1D29">
        <w:rPr>
          <w:rFonts w:ascii="Bookman Old Style" w:hAnsi="Bookman Old Style" w:cs="Tahoma"/>
          <w:spacing w:val="-2"/>
          <w:sz w:val="22"/>
          <w:szCs w:val="22"/>
          <w:lang w:val="es-EC"/>
        </w:rPr>
        <w:t xml:space="preserve">Corresponde al Contratista </w:t>
      </w:r>
      <w:r w:rsidR="000E6FEC" w:rsidRPr="00AF1D29">
        <w:rPr>
          <w:rFonts w:ascii="Bookman Old Style" w:hAnsi="Bookman Old Style" w:cs="Tahoma"/>
          <w:spacing w:val="-2"/>
          <w:sz w:val="22"/>
          <w:szCs w:val="22"/>
          <w:lang w:val="es-EC"/>
        </w:rPr>
        <w:t>capacitar sobre el</w:t>
      </w:r>
      <w:r w:rsidRPr="00AF1D29">
        <w:rPr>
          <w:rFonts w:ascii="Bookman Old Style" w:hAnsi="Bookman Old Style" w:cs="Tahoma"/>
          <w:spacing w:val="-2"/>
          <w:sz w:val="22"/>
          <w:szCs w:val="22"/>
          <w:lang w:val="es-EC"/>
        </w:rPr>
        <w:t xml:space="preserve"> funcionamiento de los equipos al personal que utilizará los mismos dentro del plazo convenido, a entera satisfacción de la </w:t>
      </w:r>
      <w:r w:rsidR="00D7160C" w:rsidRPr="00AF1D29">
        <w:rPr>
          <w:rFonts w:ascii="Bookman Old Style" w:hAnsi="Bookman Old Style" w:cs="Tahoma"/>
          <w:spacing w:val="-2"/>
          <w:sz w:val="22"/>
          <w:szCs w:val="22"/>
          <w:lang w:val="es-EC"/>
        </w:rPr>
        <w:t>Entidad Contratante</w:t>
      </w:r>
      <w:r w:rsidRPr="00AF1D29">
        <w:rPr>
          <w:rFonts w:ascii="Bookman Old Style" w:hAnsi="Bookman Old Style" w:cs="Tahoma"/>
          <w:spacing w:val="-2"/>
          <w:sz w:val="22"/>
          <w:szCs w:val="22"/>
          <w:lang w:val="es-EC"/>
        </w:rPr>
        <w:t>.</w:t>
      </w:r>
    </w:p>
    <w:p w:rsidR="00AF473A" w:rsidRPr="00AF1D29" w:rsidRDefault="00AF473A" w:rsidP="00947DA0">
      <w:pPr>
        <w:suppressAutoHyphens/>
        <w:jc w:val="both"/>
        <w:rPr>
          <w:rFonts w:ascii="Bookman Old Style" w:hAnsi="Bookman Old Style" w:cs="Tahoma"/>
          <w:b/>
          <w:bCs/>
          <w:spacing w:val="-2"/>
          <w:sz w:val="22"/>
          <w:szCs w:val="22"/>
          <w:lang w:val="es-EC"/>
        </w:rPr>
      </w:pPr>
    </w:p>
    <w:p w:rsidR="009B5C75" w:rsidRDefault="009B5C75">
      <w:pPr>
        <w:widowControl/>
        <w:rPr>
          <w:rFonts w:ascii="Bookman Old Style" w:hAnsi="Bookman Old Style"/>
          <w:b/>
          <w:spacing w:val="-2"/>
          <w:sz w:val="22"/>
          <w:szCs w:val="22"/>
          <w:lang w:val="es-EC"/>
        </w:rPr>
      </w:pPr>
      <w:r>
        <w:rPr>
          <w:rFonts w:ascii="Bookman Old Style" w:hAnsi="Bookman Old Style"/>
          <w:b/>
          <w:spacing w:val="-2"/>
          <w:sz w:val="22"/>
          <w:szCs w:val="22"/>
          <w:lang w:val="es-EC"/>
        </w:rPr>
        <w:br w:type="page"/>
      </w:r>
    </w:p>
    <w:p w:rsidR="00AF473A" w:rsidRPr="00AF1D29" w:rsidRDefault="002A170C" w:rsidP="00947DA0">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lastRenderedPageBreak/>
        <w:t>Cláusula Sexta: PRECIO DEL CONTRATO</w:t>
      </w:r>
    </w:p>
    <w:p w:rsidR="00AF473A" w:rsidRPr="00AF1D29" w:rsidRDefault="00AF473A" w:rsidP="00947DA0">
      <w:pPr>
        <w:suppressAutoHyphens/>
        <w:jc w:val="both"/>
        <w:rPr>
          <w:rFonts w:ascii="Bookman Old Style" w:hAnsi="Bookman Old Style"/>
          <w:spacing w:val="-2"/>
          <w:sz w:val="22"/>
          <w:szCs w:val="22"/>
          <w:lang w:val="es-EC"/>
        </w:rPr>
      </w:pPr>
    </w:p>
    <w:p w:rsidR="00D53175" w:rsidRPr="00AF1D29" w:rsidRDefault="002A170C" w:rsidP="00C12647">
      <w:pPr>
        <w:tabs>
          <w:tab w:val="left" w:pos="567"/>
        </w:tabs>
        <w:suppressAutoHyphens/>
        <w:ind w:left="567" w:hanging="567"/>
        <w:jc w:val="both"/>
        <w:rPr>
          <w:rFonts w:ascii="Bookman Old Style" w:hAnsi="Bookman Old Style"/>
          <w:spacing w:val="-3"/>
          <w:sz w:val="22"/>
          <w:szCs w:val="22"/>
          <w:lang w:val="es-ES_tradnl"/>
        </w:rPr>
      </w:pPr>
      <w:r w:rsidRPr="00AF1D29">
        <w:rPr>
          <w:rFonts w:ascii="Bookman Old Style" w:hAnsi="Bookman Old Style"/>
          <w:spacing w:val="-2"/>
          <w:sz w:val="22"/>
          <w:szCs w:val="22"/>
          <w:lang w:val="es-EC"/>
        </w:rPr>
        <w:t>6.01</w:t>
      </w:r>
      <w:r w:rsidRPr="00AF1D29">
        <w:rPr>
          <w:rFonts w:ascii="Bookman Old Style" w:hAnsi="Bookman Old Style"/>
          <w:spacing w:val="-2"/>
          <w:sz w:val="22"/>
          <w:szCs w:val="22"/>
          <w:lang w:val="es-EC"/>
        </w:rPr>
        <w:tab/>
        <w:t>El precio que la Entidad Contratante pagará al Contratista por concepto de la provisión de los bienes objeto del presente contrato, es de</w:t>
      </w:r>
      <w:r w:rsidR="00C12647" w:rsidRPr="00AF1D29">
        <w:rPr>
          <w:rFonts w:ascii="Bookman Old Style" w:hAnsi="Bookman Old Style"/>
          <w:sz w:val="22"/>
          <w:szCs w:val="22"/>
        </w:rPr>
        <w:t xml:space="preserve"> </w:t>
      </w:r>
      <w:r w:rsidR="00795DDA" w:rsidRPr="00AF1D29">
        <w:rPr>
          <w:rFonts w:ascii="Bookman Old Style" w:hAnsi="Bookman Old Style"/>
          <w:spacing w:val="-2"/>
          <w:sz w:val="22"/>
          <w:szCs w:val="22"/>
          <w:lang w:val="es-EC"/>
        </w:rPr>
        <w:fldChar w:fldCharType="begin">
          <w:ffData>
            <w:name w:val="Text20"/>
            <w:enabled/>
            <w:calcOnExit w:val="0"/>
            <w:textInput/>
          </w:ffData>
        </w:fldChar>
      </w:r>
      <w:r w:rsidRPr="00AF1D29">
        <w:rPr>
          <w:rFonts w:ascii="Bookman Old Style" w:hAnsi="Bookman Old Style"/>
          <w:spacing w:val="-2"/>
          <w:sz w:val="22"/>
          <w:szCs w:val="22"/>
          <w:lang w:val="es-EC"/>
        </w:rPr>
        <w:instrText xml:space="preserve"> FORMTEXT </w:instrText>
      </w:r>
      <w:r w:rsidR="00795DDA" w:rsidRPr="00AF1D29">
        <w:rPr>
          <w:rFonts w:ascii="Bookman Old Style" w:hAnsi="Bookman Old Style"/>
          <w:spacing w:val="-2"/>
          <w:sz w:val="22"/>
          <w:szCs w:val="22"/>
          <w:lang w:val="es-EC"/>
        </w:rPr>
      </w:r>
      <w:r w:rsidR="00795DDA" w:rsidRPr="00AF1D29">
        <w:rPr>
          <w:rFonts w:ascii="Bookman Old Style" w:hAnsi="Bookman Old Style"/>
          <w:spacing w:val="-2"/>
          <w:sz w:val="22"/>
          <w:szCs w:val="22"/>
          <w:lang w:val="es-EC"/>
        </w:rPr>
        <w:fldChar w:fldCharType="separate"/>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00795DDA" w:rsidRPr="00AF1D29">
        <w:rPr>
          <w:rFonts w:ascii="Bookman Old Style" w:hAnsi="Bookman Old Style"/>
          <w:spacing w:val="-2"/>
          <w:sz w:val="22"/>
          <w:szCs w:val="22"/>
          <w:lang w:val="es-EC"/>
        </w:rPr>
        <w:fldChar w:fldCharType="end"/>
      </w:r>
      <w:r w:rsidRPr="00AF1D29">
        <w:rPr>
          <w:rFonts w:ascii="Bookman Old Style" w:hAnsi="Bookman Old Style"/>
          <w:spacing w:val="-2"/>
          <w:sz w:val="22"/>
          <w:szCs w:val="22"/>
          <w:lang w:val="es-EC"/>
        </w:rPr>
        <w:t xml:space="preserve"> DÓLARES </w:t>
      </w:r>
      <w:r w:rsidR="00C12647" w:rsidRPr="00AF1D29">
        <w:rPr>
          <w:rFonts w:ascii="Bookman Old Style" w:hAnsi="Bookman Old Style" w:cs="Tahoma"/>
          <w:spacing w:val="-2"/>
          <w:sz w:val="22"/>
          <w:szCs w:val="22"/>
          <w:lang w:val="es-EC"/>
        </w:rPr>
        <w:t xml:space="preserve"> </w:t>
      </w:r>
      <w:r w:rsidRPr="00AF1D29">
        <w:rPr>
          <w:rFonts w:ascii="Bookman Old Style" w:hAnsi="Bookman Old Style"/>
          <w:spacing w:val="-2"/>
          <w:sz w:val="22"/>
          <w:szCs w:val="22"/>
          <w:lang w:val="es-EC"/>
        </w:rPr>
        <w:t xml:space="preserve">DE LOS ESTADOS UNIDOS DE AMÉRICA (USD $ </w:t>
      </w:r>
      <w:r w:rsidR="00795DDA" w:rsidRPr="00AF1D29">
        <w:rPr>
          <w:rFonts w:ascii="Bookman Old Style" w:hAnsi="Bookman Old Style"/>
          <w:spacing w:val="-2"/>
          <w:sz w:val="22"/>
          <w:szCs w:val="22"/>
          <w:lang w:val="es-EC"/>
        </w:rPr>
        <w:fldChar w:fldCharType="begin">
          <w:ffData>
            <w:name w:val="Text20"/>
            <w:enabled/>
            <w:calcOnExit w:val="0"/>
            <w:textInput/>
          </w:ffData>
        </w:fldChar>
      </w:r>
      <w:r w:rsidRPr="00AF1D29">
        <w:rPr>
          <w:rFonts w:ascii="Bookman Old Style" w:hAnsi="Bookman Old Style"/>
          <w:spacing w:val="-2"/>
          <w:sz w:val="22"/>
          <w:szCs w:val="22"/>
          <w:lang w:val="es-EC"/>
        </w:rPr>
        <w:instrText xml:space="preserve"> FORMTEXT </w:instrText>
      </w:r>
      <w:r w:rsidR="00795DDA" w:rsidRPr="00AF1D29">
        <w:rPr>
          <w:rFonts w:ascii="Bookman Old Style" w:hAnsi="Bookman Old Style"/>
          <w:spacing w:val="-2"/>
          <w:sz w:val="22"/>
          <w:szCs w:val="22"/>
          <w:lang w:val="es-EC"/>
        </w:rPr>
      </w:r>
      <w:r w:rsidR="00795DDA" w:rsidRPr="00AF1D29">
        <w:rPr>
          <w:rFonts w:ascii="Bookman Old Style" w:hAnsi="Bookman Old Style"/>
          <w:spacing w:val="-2"/>
          <w:sz w:val="22"/>
          <w:szCs w:val="22"/>
          <w:lang w:val="es-EC"/>
        </w:rPr>
        <w:fldChar w:fldCharType="separate"/>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Pr="00AF1D29">
        <w:rPr>
          <w:rFonts w:ascii="Bookman Old Style" w:eastAsia="MS Mincho" w:hAnsi="MS Mincho"/>
          <w:spacing w:val="-2"/>
          <w:sz w:val="22"/>
          <w:szCs w:val="22"/>
          <w:lang w:val="es-EC"/>
        </w:rPr>
        <w:t> </w:t>
      </w:r>
      <w:r w:rsidR="00795DDA" w:rsidRPr="00AF1D29">
        <w:rPr>
          <w:rFonts w:ascii="Bookman Old Style" w:hAnsi="Bookman Old Style"/>
          <w:spacing w:val="-2"/>
          <w:sz w:val="22"/>
          <w:szCs w:val="22"/>
          <w:lang w:val="es-EC"/>
        </w:rPr>
        <w:fldChar w:fldCharType="end"/>
      </w:r>
      <w:r w:rsidRPr="00AF1D29">
        <w:rPr>
          <w:rFonts w:ascii="Bookman Old Style" w:hAnsi="Bookman Old Style"/>
          <w:spacing w:val="-2"/>
          <w:sz w:val="22"/>
          <w:szCs w:val="22"/>
          <w:lang w:val="es-EC"/>
        </w:rPr>
        <w:t>).</w:t>
      </w:r>
    </w:p>
    <w:p w:rsidR="00AF473A" w:rsidRPr="00AF1D29" w:rsidRDefault="00AF473A" w:rsidP="00947DA0">
      <w:pPr>
        <w:suppressAutoHyphens/>
        <w:jc w:val="both"/>
        <w:rPr>
          <w:rFonts w:ascii="Bookman Old Style" w:hAnsi="Bookman Old Style"/>
          <w:spacing w:val="-2"/>
          <w:sz w:val="22"/>
          <w:szCs w:val="22"/>
          <w:lang w:val="es-ES_tradnl"/>
        </w:rPr>
      </w:pPr>
    </w:p>
    <w:p w:rsidR="00C12647" w:rsidRPr="00AF1D29" w:rsidRDefault="002A170C" w:rsidP="00C12647">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t>Cláusula Séptima: FORMA DE PAGO</w:t>
      </w:r>
    </w:p>
    <w:p w:rsidR="008349EA" w:rsidRPr="00AF1D29" w:rsidRDefault="008349EA" w:rsidP="00C12647">
      <w:pPr>
        <w:suppressAutoHyphens/>
        <w:jc w:val="both"/>
        <w:rPr>
          <w:rFonts w:ascii="Bookman Old Style" w:hAnsi="Bookman Old Style"/>
          <w:b/>
          <w:spacing w:val="-2"/>
          <w:sz w:val="22"/>
          <w:szCs w:val="22"/>
          <w:lang w:val="es-EC"/>
        </w:rPr>
      </w:pPr>
    </w:p>
    <w:p w:rsidR="00C12647" w:rsidRPr="006677AD" w:rsidRDefault="002A170C" w:rsidP="00C12647">
      <w:pPr>
        <w:tabs>
          <w:tab w:val="left" w:pos="567"/>
        </w:tabs>
        <w:suppressAutoHyphens/>
        <w:ind w:left="567" w:hanging="567"/>
        <w:jc w:val="both"/>
        <w:rPr>
          <w:rFonts w:ascii="Bookman Old Style" w:hAnsi="Bookman Old Style"/>
          <w:spacing w:val="-2"/>
          <w:sz w:val="22"/>
          <w:szCs w:val="22"/>
          <w:lang w:val="es-EC"/>
        </w:rPr>
      </w:pPr>
      <w:r w:rsidRPr="006677AD">
        <w:rPr>
          <w:rFonts w:ascii="Bookman Old Style" w:hAnsi="Bookman Old Style"/>
          <w:spacing w:val="-2"/>
          <w:sz w:val="22"/>
          <w:szCs w:val="22"/>
          <w:lang w:val="es-EC"/>
        </w:rPr>
        <w:t>7.01</w:t>
      </w:r>
      <w:r w:rsidRPr="006677AD">
        <w:rPr>
          <w:rFonts w:ascii="Bookman Old Style" w:hAnsi="Bookman Old Style"/>
          <w:spacing w:val="-2"/>
          <w:sz w:val="22"/>
          <w:szCs w:val="22"/>
          <w:lang w:val="es-EC"/>
        </w:rPr>
        <w:tab/>
        <w:t xml:space="preserve">La Entidad Contratante pagará al Contratista con cargo a </w:t>
      </w:r>
      <w:r w:rsidRPr="006677AD">
        <w:rPr>
          <w:rFonts w:ascii="Bookman Old Style" w:hAnsi="Bookman Old Style"/>
          <w:spacing w:val="-3"/>
          <w:sz w:val="22"/>
          <w:szCs w:val="22"/>
          <w:lang w:val="es-ES_tradnl"/>
        </w:rPr>
        <w:t xml:space="preserve">la </w:t>
      </w:r>
      <w:r w:rsidR="008349EA" w:rsidRPr="006677AD">
        <w:rPr>
          <w:rFonts w:ascii="Bookman Old Style" w:hAnsi="Bookman Old Style" w:cs="Tahoma"/>
          <w:spacing w:val="-3"/>
          <w:sz w:val="22"/>
          <w:szCs w:val="22"/>
          <w:lang w:val="es-ES_tradnl"/>
        </w:rPr>
        <w:t xml:space="preserve">Partida Presupuestaria N° </w:t>
      </w:r>
      <w:r w:rsidR="006677AD" w:rsidRPr="006677AD">
        <w:rPr>
          <w:rFonts w:ascii="Bookman Old Style" w:hAnsi="Bookman Old Style" w:cs="Tahoma"/>
          <w:spacing w:val="-3"/>
          <w:sz w:val="22"/>
          <w:szCs w:val="22"/>
          <w:lang w:val="es-ES_tradnl"/>
        </w:rPr>
        <w:t>1313</w:t>
      </w:r>
      <w:r w:rsidRPr="006677AD">
        <w:rPr>
          <w:rFonts w:ascii="Bookman Old Style" w:hAnsi="Bookman Old Style"/>
          <w:spacing w:val="-2"/>
          <w:sz w:val="22"/>
          <w:szCs w:val="22"/>
          <w:lang w:val="es-EC"/>
        </w:rPr>
        <w:t xml:space="preserve"> del Presupuesto de la Entidad, </w:t>
      </w:r>
      <w:r w:rsidRPr="006677AD">
        <w:rPr>
          <w:rFonts w:ascii="Bookman Old Style" w:hAnsi="Bookman Old Style"/>
          <w:spacing w:val="-3"/>
          <w:sz w:val="22"/>
          <w:szCs w:val="22"/>
          <w:lang w:val="es-ES_tradnl"/>
        </w:rPr>
        <w:t>de la siguiente</w:t>
      </w:r>
      <w:r w:rsidRPr="006677AD">
        <w:rPr>
          <w:rFonts w:ascii="Bookman Old Style" w:hAnsi="Bookman Old Style"/>
          <w:spacing w:val="-2"/>
          <w:sz w:val="22"/>
          <w:szCs w:val="22"/>
          <w:lang w:val="es-EC"/>
        </w:rPr>
        <w:t xml:space="preserve"> manera:</w:t>
      </w:r>
    </w:p>
    <w:p w:rsidR="00C12647" w:rsidRPr="006677AD" w:rsidRDefault="00C12647" w:rsidP="00C12647">
      <w:pPr>
        <w:tabs>
          <w:tab w:val="left" w:pos="-720"/>
        </w:tabs>
        <w:suppressAutoHyphens/>
        <w:ind w:left="360"/>
        <w:jc w:val="both"/>
        <w:rPr>
          <w:rFonts w:ascii="Bookman Old Style" w:hAnsi="Bookman Old Style"/>
          <w:spacing w:val="-2"/>
          <w:sz w:val="22"/>
          <w:szCs w:val="22"/>
          <w:lang w:val="es-EC"/>
        </w:rPr>
      </w:pPr>
    </w:p>
    <w:p w:rsidR="00F3084D" w:rsidRPr="00F3084D" w:rsidRDefault="002A170C" w:rsidP="00F3084D">
      <w:pPr>
        <w:tabs>
          <w:tab w:val="left" w:pos="-720"/>
        </w:tabs>
        <w:suppressAutoHyphens/>
        <w:ind w:left="567"/>
        <w:jc w:val="both"/>
        <w:rPr>
          <w:rFonts w:ascii="Bookman Old Style" w:hAnsi="Bookman Old Style" w:cs="Tahoma"/>
          <w:spacing w:val="-2"/>
          <w:sz w:val="22"/>
          <w:szCs w:val="22"/>
          <w:lang w:val="es-EC"/>
        </w:rPr>
      </w:pPr>
      <w:r w:rsidRPr="006677AD">
        <w:rPr>
          <w:rFonts w:ascii="Bookman Old Style" w:hAnsi="Bookman Old Style"/>
          <w:spacing w:val="-2"/>
          <w:sz w:val="22"/>
          <w:szCs w:val="22"/>
          <w:lang w:val="es-EC"/>
        </w:rPr>
        <w:t xml:space="preserve">Anticipo: </w:t>
      </w:r>
      <w:r w:rsidR="00F3084D" w:rsidRPr="006677AD">
        <w:rPr>
          <w:rFonts w:ascii="Bookman Old Style" w:hAnsi="Bookman Old Style" w:cs="Tahoma"/>
          <w:spacing w:val="-2"/>
          <w:sz w:val="22"/>
          <w:szCs w:val="22"/>
          <w:lang w:val="es-EC"/>
        </w:rPr>
        <w:t>50% en un plazo máximo de 15 días contados a partir de la firma del contrato y previa entrega de la garantía correspondiente, por igual valor y el saldo 50% a la firma del documento de entrega recepción definitiva del proyecto y entrega de la factura correspondiente.</w:t>
      </w:r>
    </w:p>
    <w:p w:rsidR="00F3084D" w:rsidRPr="00F3084D" w:rsidRDefault="00F3084D" w:rsidP="00C12647">
      <w:pPr>
        <w:tabs>
          <w:tab w:val="left" w:pos="-720"/>
        </w:tabs>
        <w:suppressAutoHyphens/>
        <w:ind w:left="567"/>
        <w:jc w:val="both"/>
        <w:rPr>
          <w:rFonts w:ascii="Bookman Old Style" w:hAnsi="Bookman Old Style"/>
          <w:spacing w:val="-3"/>
          <w:sz w:val="22"/>
          <w:szCs w:val="22"/>
          <w:lang w:val="es-EC"/>
        </w:rPr>
      </w:pPr>
    </w:p>
    <w:p w:rsidR="00CE3440" w:rsidRPr="00AF1D29" w:rsidRDefault="00CE3440" w:rsidP="00947DA0">
      <w:pPr>
        <w:suppressAutoHyphens/>
        <w:jc w:val="both"/>
        <w:rPr>
          <w:rFonts w:ascii="Bookman Old Style" w:hAnsi="Bookman Old Style"/>
          <w:spacing w:val="-2"/>
          <w:sz w:val="22"/>
          <w:szCs w:val="22"/>
          <w:lang w:val="es-EC"/>
        </w:rPr>
      </w:pPr>
    </w:p>
    <w:p w:rsidR="00AF473A" w:rsidRPr="00AF1D29" w:rsidRDefault="002A170C" w:rsidP="00D53175">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t>Cláusula Octava: GARANTIAS</w:t>
      </w:r>
    </w:p>
    <w:p w:rsidR="00AF473A" w:rsidRPr="00AF1D29" w:rsidRDefault="00AF473A" w:rsidP="00947DA0">
      <w:pPr>
        <w:suppressAutoHyphens/>
        <w:jc w:val="both"/>
        <w:rPr>
          <w:rFonts w:ascii="Bookman Old Style" w:hAnsi="Bookman Old Style"/>
          <w:spacing w:val="-2"/>
          <w:sz w:val="22"/>
          <w:szCs w:val="22"/>
          <w:lang w:val="es-EC"/>
        </w:rPr>
      </w:pPr>
    </w:p>
    <w:p w:rsidR="00D53175" w:rsidRPr="00AF1D29" w:rsidRDefault="002A170C" w:rsidP="00D53175">
      <w:pPr>
        <w:numPr>
          <w:ilvl w:val="1"/>
          <w:numId w:val="25"/>
        </w:numPr>
        <w:tabs>
          <w:tab w:val="clear" w:pos="705"/>
          <w:tab w:val="num" w:pos="567"/>
        </w:tabs>
        <w:suppressAutoHyphens/>
        <w:ind w:left="567" w:hanging="567"/>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La Contratista deberá presentar las siguientes garantías de acuerdo a lo establecido en la Ley Orgánica del Sistema Nacional de Contratación Pública:</w:t>
      </w:r>
    </w:p>
    <w:p w:rsidR="00D53175" w:rsidRPr="00AF1D29" w:rsidRDefault="00D53175" w:rsidP="00D53175">
      <w:pPr>
        <w:tabs>
          <w:tab w:val="left" w:pos="-720"/>
        </w:tabs>
        <w:suppressAutoHyphens/>
        <w:ind w:left="360"/>
        <w:jc w:val="both"/>
        <w:rPr>
          <w:rFonts w:ascii="Bookman Old Style" w:hAnsi="Bookman Old Style"/>
          <w:spacing w:val="-3"/>
          <w:sz w:val="22"/>
          <w:szCs w:val="22"/>
          <w:lang w:val="es-ES_tradnl"/>
        </w:rPr>
      </w:pPr>
    </w:p>
    <w:p w:rsidR="00D53175" w:rsidRPr="00AF1D29" w:rsidRDefault="002A170C" w:rsidP="00D53175">
      <w:pPr>
        <w:numPr>
          <w:ilvl w:val="0"/>
          <w:numId w:val="12"/>
        </w:numPr>
        <w:tabs>
          <w:tab w:val="left" w:pos="-720"/>
        </w:tabs>
        <w:suppressAutoHyphens/>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Garantía de Fiel Cumplimiento (Artículo 74).- Para seguridad del cumplimiento del contrato y para responder por las obligaciones que contrajeren a favor de terceros, relacionadas con el contrato, el adjudicatario, antes o al momento de la firma del contrato, rendirá garantías por un monto equivalente al cinco (5%) por ciento del valor del contrato.</w:t>
      </w:r>
    </w:p>
    <w:p w:rsidR="00D53175" w:rsidRPr="00AF1D29" w:rsidRDefault="00D53175" w:rsidP="00D53175">
      <w:pPr>
        <w:tabs>
          <w:tab w:val="left" w:pos="-720"/>
        </w:tabs>
        <w:suppressAutoHyphens/>
        <w:ind w:left="708"/>
        <w:jc w:val="both"/>
        <w:rPr>
          <w:rFonts w:ascii="Bookman Old Style" w:hAnsi="Bookman Old Style"/>
          <w:spacing w:val="-3"/>
          <w:sz w:val="22"/>
          <w:szCs w:val="22"/>
          <w:lang w:val="es-ES_tradnl"/>
        </w:rPr>
      </w:pPr>
    </w:p>
    <w:p w:rsidR="00D53175" w:rsidRPr="00AF1D29" w:rsidRDefault="002A170C" w:rsidP="00D53175">
      <w:pPr>
        <w:numPr>
          <w:ilvl w:val="0"/>
          <w:numId w:val="12"/>
        </w:numPr>
        <w:spacing w:after="72"/>
        <w:ind w:right="216"/>
        <w:jc w:val="both"/>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 xml:space="preserve">Garantía por Anticipo (Artículo 75).- El contratista para recibir el anticipo, deberá rendir previamente garantías por igual valor del anticipo. </w:t>
      </w:r>
    </w:p>
    <w:p w:rsidR="00D53175" w:rsidRPr="00AF1D29" w:rsidRDefault="002A170C" w:rsidP="00D53175">
      <w:pPr>
        <w:pStyle w:val="Style3"/>
        <w:numPr>
          <w:ilvl w:val="0"/>
          <w:numId w:val="12"/>
        </w:numPr>
        <w:spacing w:before="252"/>
        <w:rPr>
          <w:rFonts w:ascii="Bookman Old Style" w:hAnsi="Bookman Old Style"/>
          <w:spacing w:val="-3"/>
          <w:sz w:val="22"/>
          <w:szCs w:val="22"/>
          <w:lang w:val="es-ES_tradnl"/>
        </w:rPr>
      </w:pPr>
      <w:r w:rsidRPr="00AF1D29">
        <w:rPr>
          <w:rFonts w:ascii="Bookman Old Style" w:hAnsi="Bookman Old Style"/>
          <w:spacing w:val="-3"/>
          <w:sz w:val="22"/>
          <w:szCs w:val="22"/>
          <w:lang w:val="es-ES_tradnl"/>
        </w:rPr>
        <w:t>Garantía Técnica (Artículo 76).- Para asegurar la calidad y buen funcionamiento de los equipos se requiere una garantía del fabricante, representante, distribuidor o vendedor autorizado, la que se mantendrá vigente de acuerdo con las estipulaciones establecidas en el contrato.</w:t>
      </w:r>
    </w:p>
    <w:p w:rsidR="00D53175" w:rsidRPr="00AF1D29" w:rsidRDefault="002A170C" w:rsidP="00D53175">
      <w:pPr>
        <w:pStyle w:val="Style3"/>
        <w:spacing w:before="252"/>
        <w:ind w:left="709"/>
        <w:rPr>
          <w:rFonts w:ascii="Bookman Old Style" w:hAnsi="Bookman Old Style"/>
          <w:sz w:val="22"/>
          <w:szCs w:val="22"/>
          <w:lang w:val="es-ES"/>
        </w:rPr>
      </w:pPr>
      <w:r w:rsidRPr="00AF1D29">
        <w:rPr>
          <w:rFonts w:ascii="Bookman Old Style" w:hAnsi="Bookman Old Style"/>
          <w:color w:val="000000"/>
          <w:sz w:val="22"/>
          <w:szCs w:val="22"/>
          <w:lang w:val="es-ES"/>
        </w:rPr>
        <w:t>Formas</w:t>
      </w:r>
      <w:r w:rsidRPr="00AF1D29">
        <w:rPr>
          <w:rFonts w:ascii="Bookman Old Style" w:hAnsi="Bookman Old Style"/>
          <w:sz w:val="22"/>
          <w:szCs w:val="22"/>
          <w:lang w:val="es-ES"/>
        </w:rPr>
        <w:t xml:space="preserve"> de garantía: Las garantías de Fiel Cumplimiento de Contrato y de Buen Uso del Anticipo serán entregadas a elección de la persona natural o jurídica adjudicada en cualquiera de las formas establecidas a continuación: </w:t>
      </w:r>
    </w:p>
    <w:p w:rsidR="00D53175" w:rsidRPr="00AF1D29" w:rsidRDefault="00D53175" w:rsidP="00D53175">
      <w:pPr>
        <w:pStyle w:val="c3"/>
        <w:jc w:val="both"/>
        <w:rPr>
          <w:rFonts w:ascii="Bookman Old Style" w:hAnsi="Bookman Old Style"/>
          <w:sz w:val="22"/>
          <w:szCs w:val="22"/>
        </w:rPr>
      </w:pPr>
    </w:p>
    <w:p w:rsidR="00D53175" w:rsidRPr="00AF1D29" w:rsidRDefault="002A170C" w:rsidP="00D53175">
      <w:pPr>
        <w:pStyle w:val="c3"/>
        <w:tabs>
          <w:tab w:val="left" w:pos="1134"/>
        </w:tabs>
        <w:ind w:left="1134" w:hanging="425"/>
        <w:jc w:val="both"/>
        <w:rPr>
          <w:rFonts w:ascii="Bookman Old Style" w:hAnsi="Bookman Old Style"/>
          <w:sz w:val="22"/>
          <w:szCs w:val="22"/>
        </w:rPr>
      </w:pPr>
      <w:r w:rsidRPr="00AF1D29">
        <w:rPr>
          <w:rFonts w:ascii="Bookman Old Style" w:hAnsi="Bookman Old Style"/>
          <w:sz w:val="22"/>
          <w:szCs w:val="22"/>
        </w:rPr>
        <w:t>a.</w:t>
      </w:r>
      <w:r w:rsidRPr="00AF1D29">
        <w:rPr>
          <w:rFonts w:ascii="Bookman Old Style" w:hAnsi="Bookman Old Style"/>
          <w:sz w:val="22"/>
          <w:szCs w:val="22"/>
        </w:rPr>
        <w:tab/>
        <w:t>Garantía incondicional, irrevocable y de cobro inmediato otorgada por un banco o compañía financiera establecida en el país;</w:t>
      </w:r>
    </w:p>
    <w:p w:rsidR="00D53175" w:rsidRPr="00AF1D29" w:rsidRDefault="002A170C" w:rsidP="00D53175">
      <w:pPr>
        <w:pStyle w:val="c3"/>
        <w:tabs>
          <w:tab w:val="left" w:pos="1134"/>
        </w:tabs>
        <w:ind w:left="1134" w:hanging="425"/>
        <w:jc w:val="both"/>
        <w:rPr>
          <w:rFonts w:ascii="Bookman Old Style" w:hAnsi="Bookman Old Style"/>
          <w:sz w:val="22"/>
          <w:szCs w:val="22"/>
        </w:rPr>
      </w:pPr>
      <w:r w:rsidRPr="00AF1D29">
        <w:rPr>
          <w:rFonts w:ascii="Bookman Old Style" w:hAnsi="Bookman Old Style"/>
          <w:sz w:val="22"/>
          <w:szCs w:val="22"/>
        </w:rPr>
        <w:t>b.</w:t>
      </w:r>
      <w:r w:rsidRPr="00AF1D29">
        <w:rPr>
          <w:rFonts w:ascii="Bookman Old Style" w:hAnsi="Bookman Old Style"/>
          <w:sz w:val="22"/>
          <w:szCs w:val="22"/>
        </w:rPr>
        <w:tab/>
        <w:t>Póliza de seguro incondicional irrevocable y de cobro inmediato emitida por una compañía de seguros establecida en el país.</w:t>
      </w:r>
    </w:p>
    <w:p w:rsidR="00D53175" w:rsidRPr="00AF1D29" w:rsidRDefault="00D53175" w:rsidP="00947DA0">
      <w:pPr>
        <w:suppressAutoHyphens/>
        <w:jc w:val="both"/>
        <w:rPr>
          <w:rFonts w:ascii="Bookman Old Style" w:hAnsi="Bookman Old Style"/>
          <w:b/>
          <w:spacing w:val="-2"/>
          <w:sz w:val="22"/>
          <w:szCs w:val="22"/>
          <w:lang w:val="es-EC"/>
        </w:rPr>
      </w:pPr>
    </w:p>
    <w:p w:rsidR="008349EA" w:rsidRPr="00AF1D29" w:rsidRDefault="008349EA" w:rsidP="00947DA0">
      <w:pPr>
        <w:suppressAutoHyphens/>
        <w:jc w:val="both"/>
        <w:rPr>
          <w:rFonts w:ascii="Bookman Old Style" w:hAnsi="Bookman Old Style"/>
          <w:spacing w:val="-2"/>
          <w:sz w:val="22"/>
          <w:szCs w:val="22"/>
          <w:lang w:val="es-EC"/>
        </w:rPr>
      </w:pPr>
    </w:p>
    <w:p w:rsidR="00AF473A" w:rsidRPr="00AF1D29" w:rsidRDefault="002A170C" w:rsidP="00947DA0">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t>Cláusula Novena: PLAZOS</w:t>
      </w:r>
    </w:p>
    <w:p w:rsidR="00AF473A" w:rsidRPr="00AF1D29" w:rsidRDefault="00AF473A" w:rsidP="00947DA0">
      <w:pPr>
        <w:suppressAutoHyphens/>
        <w:jc w:val="both"/>
        <w:rPr>
          <w:rFonts w:ascii="Bookman Old Style" w:hAnsi="Bookman Old Style"/>
          <w:spacing w:val="-2"/>
          <w:sz w:val="22"/>
          <w:szCs w:val="22"/>
          <w:lang w:val="es-EC"/>
        </w:rPr>
      </w:pPr>
    </w:p>
    <w:p w:rsidR="000B647D" w:rsidRPr="00AF1D29" w:rsidRDefault="002A170C" w:rsidP="00A023F9">
      <w:pPr>
        <w:tabs>
          <w:tab w:val="left" w:pos="567"/>
        </w:tabs>
        <w:suppressAutoHyphens/>
        <w:ind w:left="567" w:hanging="567"/>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9.01</w:t>
      </w:r>
      <w:r w:rsidRPr="00AF1D29">
        <w:rPr>
          <w:rFonts w:ascii="Bookman Old Style" w:hAnsi="Bookman Old Style"/>
          <w:spacing w:val="-2"/>
          <w:sz w:val="22"/>
          <w:szCs w:val="22"/>
          <w:lang w:val="es-EC"/>
        </w:rPr>
        <w:tab/>
        <w:t xml:space="preserve">El plazo para la ejecución </w:t>
      </w:r>
      <w:r w:rsidR="00AF473A" w:rsidRPr="00AF1D29">
        <w:rPr>
          <w:rFonts w:ascii="Bookman Old Style" w:hAnsi="Bookman Old Style" w:cs="Tahoma"/>
          <w:spacing w:val="-2"/>
          <w:sz w:val="22"/>
          <w:szCs w:val="22"/>
          <w:lang w:val="es-EC"/>
        </w:rPr>
        <w:t xml:space="preserve">y entrega </w:t>
      </w:r>
      <w:r w:rsidRPr="00AF1D29">
        <w:rPr>
          <w:rFonts w:ascii="Bookman Old Style" w:hAnsi="Bookman Old Style"/>
          <w:spacing w:val="-2"/>
          <w:sz w:val="22"/>
          <w:szCs w:val="22"/>
          <w:lang w:val="es-EC"/>
        </w:rPr>
        <w:t xml:space="preserve">de la </w:t>
      </w:r>
      <w:r w:rsidR="00AF473A" w:rsidRPr="00AF1D29">
        <w:rPr>
          <w:rFonts w:ascii="Bookman Old Style" w:hAnsi="Bookman Old Style" w:cs="Tahoma"/>
          <w:spacing w:val="-2"/>
          <w:sz w:val="22"/>
          <w:szCs w:val="22"/>
          <w:lang w:val="es-EC"/>
        </w:rPr>
        <w:t>totalidad de los bienes contratados es</w:t>
      </w:r>
      <w:r w:rsidRPr="00AF1D29">
        <w:rPr>
          <w:rFonts w:ascii="Bookman Old Style" w:hAnsi="Bookman Old Style"/>
          <w:spacing w:val="-2"/>
          <w:sz w:val="22"/>
          <w:szCs w:val="22"/>
          <w:lang w:val="es-EC"/>
        </w:rPr>
        <w:t xml:space="preserve"> el de </w:t>
      </w:r>
      <w:r w:rsidRPr="00AF1D29">
        <w:rPr>
          <w:rFonts w:ascii="Bookman Old Style" w:hAnsi="Bookman Old Style"/>
          <w:spacing w:val="-3"/>
          <w:sz w:val="22"/>
          <w:szCs w:val="22"/>
          <w:lang w:val="es-ES_tradnl"/>
        </w:rPr>
        <w:t>45 días calendario contados a partir de la suscripción del contrato</w:t>
      </w:r>
    </w:p>
    <w:p w:rsidR="009B5C75" w:rsidRDefault="009B5C75">
      <w:pPr>
        <w:widowControl/>
        <w:rPr>
          <w:rFonts w:ascii="Bookman Old Style" w:hAnsi="Bookman Old Style"/>
          <w:b/>
          <w:spacing w:val="-2"/>
          <w:sz w:val="22"/>
          <w:szCs w:val="22"/>
          <w:lang w:val="es-EC"/>
        </w:rPr>
      </w:pPr>
      <w:r>
        <w:rPr>
          <w:rFonts w:ascii="Bookman Old Style" w:hAnsi="Bookman Old Style"/>
          <w:b/>
          <w:spacing w:val="-2"/>
          <w:sz w:val="22"/>
          <w:szCs w:val="22"/>
          <w:lang w:val="es-EC"/>
        </w:rPr>
        <w:br w:type="page"/>
      </w:r>
    </w:p>
    <w:p w:rsidR="00EA5A81" w:rsidRPr="00AF1D29" w:rsidRDefault="002A170C" w:rsidP="00EA5A81">
      <w:pPr>
        <w:suppressAutoHyphens/>
        <w:jc w:val="both"/>
        <w:rPr>
          <w:rFonts w:ascii="Bookman Old Style" w:hAnsi="Bookman Old Style"/>
          <w:b/>
          <w:spacing w:val="-2"/>
          <w:sz w:val="22"/>
          <w:szCs w:val="22"/>
          <w:lang w:val="es-EC"/>
        </w:rPr>
      </w:pPr>
      <w:r w:rsidRPr="00AF1D29">
        <w:rPr>
          <w:rFonts w:ascii="Bookman Old Style" w:hAnsi="Bookman Old Style"/>
          <w:b/>
          <w:spacing w:val="-2"/>
          <w:sz w:val="22"/>
          <w:szCs w:val="22"/>
          <w:lang w:val="es-EC"/>
        </w:rPr>
        <w:lastRenderedPageBreak/>
        <w:t>Cláusula Décima: PRORROGAS DE PLAZO</w:t>
      </w:r>
    </w:p>
    <w:p w:rsidR="00EA5A81" w:rsidRPr="00AF1D29" w:rsidRDefault="00EA5A81" w:rsidP="00EA5A81">
      <w:pPr>
        <w:suppressAutoHyphens/>
        <w:jc w:val="both"/>
        <w:rPr>
          <w:rFonts w:ascii="Bookman Old Style" w:hAnsi="Bookman Old Style"/>
          <w:spacing w:val="-2"/>
          <w:sz w:val="22"/>
          <w:szCs w:val="22"/>
          <w:lang w:val="es-EC"/>
        </w:rPr>
      </w:pPr>
    </w:p>
    <w:p w:rsidR="00EA5A81" w:rsidRPr="00AF1D29" w:rsidRDefault="002A170C" w:rsidP="00EA5A81">
      <w:pPr>
        <w:tabs>
          <w:tab w:val="left" w:pos="709"/>
        </w:tabs>
        <w:suppressAutoHyphens/>
        <w:ind w:left="709" w:hanging="709"/>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10.01</w:t>
      </w:r>
      <w:r w:rsidRPr="00AF1D29">
        <w:rPr>
          <w:rFonts w:ascii="Bookman Old Style" w:hAnsi="Bookman Old Style"/>
          <w:spacing w:val="-2"/>
          <w:sz w:val="22"/>
          <w:szCs w:val="22"/>
          <w:lang w:val="es-EC"/>
        </w:rPr>
        <w:tab/>
        <w:t>El Contratante prorrogará el plazo total o los plazos parciales, solo en los siguientes casos, y siempre que el Contratista así lo solicite, por escrito, justificando los fundamentos de la solicitud, dentro de los dos días siguientes a la fecha de producido el hecho que motiva la solicitud:</w:t>
      </w:r>
    </w:p>
    <w:p w:rsidR="00EA5A81" w:rsidRPr="00AF1D29" w:rsidRDefault="00EA5A81" w:rsidP="00EA5A81">
      <w:pPr>
        <w:suppressAutoHyphens/>
        <w:jc w:val="both"/>
        <w:rPr>
          <w:rFonts w:ascii="Bookman Old Style" w:hAnsi="Bookman Old Style"/>
          <w:spacing w:val="-2"/>
          <w:sz w:val="22"/>
          <w:szCs w:val="22"/>
          <w:lang w:val="es-EC"/>
        </w:rPr>
      </w:pPr>
    </w:p>
    <w:p w:rsidR="00EA5A81" w:rsidRPr="00AF1D29" w:rsidRDefault="002A170C" w:rsidP="00EA5A81">
      <w:pPr>
        <w:pStyle w:val="Prrafodelista"/>
        <w:numPr>
          <w:ilvl w:val="0"/>
          <w:numId w:val="33"/>
        </w:numPr>
        <w:suppressAutoHyphens/>
        <w:ind w:left="1134" w:hanging="425"/>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Por causa de fuerza mayor o caso fortuito aceptado como tal por la Entidad Contratante;</w:t>
      </w:r>
    </w:p>
    <w:p w:rsidR="00AF473A" w:rsidRPr="00AF1D29" w:rsidRDefault="00AF473A" w:rsidP="00947DA0">
      <w:pPr>
        <w:suppressAutoHyphens/>
        <w:jc w:val="both"/>
        <w:rPr>
          <w:rFonts w:ascii="Bookman Old Style" w:hAnsi="Bookman Old Style" w:cs="Tahoma"/>
          <w:spacing w:val="-2"/>
          <w:sz w:val="22"/>
          <w:szCs w:val="22"/>
          <w:lang w:val="es-EC"/>
        </w:rPr>
      </w:pPr>
    </w:p>
    <w:p w:rsidR="00EA5A81" w:rsidRPr="00AF1D29" w:rsidRDefault="002A170C" w:rsidP="00EA5A81">
      <w:pPr>
        <w:pStyle w:val="Prrafodelista"/>
        <w:numPr>
          <w:ilvl w:val="0"/>
          <w:numId w:val="33"/>
        </w:numPr>
        <w:suppressAutoHyphens/>
        <w:ind w:left="1134" w:hanging="425"/>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Por suspensiones ordenadas por el Contratante y que no se deban a causas imputables al Contratista.</w:t>
      </w:r>
    </w:p>
    <w:p w:rsidR="00EA5A81" w:rsidRPr="00AF1D29" w:rsidRDefault="00EA5A81" w:rsidP="00EA5A81">
      <w:pPr>
        <w:suppressAutoHyphens/>
        <w:jc w:val="both"/>
        <w:rPr>
          <w:rFonts w:ascii="Bookman Old Style" w:hAnsi="Bookman Old Style"/>
          <w:spacing w:val="-2"/>
          <w:sz w:val="22"/>
          <w:szCs w:val="22"/>
          <w:lang w:val="es-EC"/>
        </w:rPr>
      </w:pPr>
    </w:p>
    <w:p w:rsidR="00EA5A81" w:rsidRPr="00AF1D29" w:rsidRDefault="002A170C" w:rsidP="00EA5A81">
      <w:pPr>
        <w:tabs>
          <w:tab w:val="left" w:pos="709"/>
        </w:tabs>
        <w:suppressAutoHyphens/>
        <w:ind w:left="709" w:hanging="709"/>
        <w:jc w:val="both"/>
        <w:rPr>
          <w:rFonts w:ascii="Bookman Old Style" w:hAnsi="Bookman Old Style"/>
          <w:spacing w:val="-2"/>
          <w:sz w:val="22"/>
          <w:szCs w:val="22"/>
          <w:lang w:val="es-EC"/>
        </w:rPr>
      </w:pPr>
      <w:r w:rsidRPr="00AF1D29">
        <w:rPr>
          <w:rFonts w:ascii="Bookman Old Style" w:hAnsi="Bookman Old Style"/>
          <w:spacing w:val="-2"/>
          <w:sz w:val="22"/>
          <w:szCs w:val="22"/>
          <w:lang w:val="es-EC"/>
        </w:rPr>
        <w:t>10.02</w:t>
      </w:r>
      <w:r w:rsidRPr="00AF1D29">
        <w:rPr>
          <w:rFonts w:ascii="Bookman Old Style" w:hAnsi="Bookman Old Style"/>
          <w:spacing w:val="-2"/>
          <w:sz w:val="22"/>
          <w:szCs w:val="22"/>
          <w:lang w:val="es-EC"/>
        </w:rPr>
        <w:tab/>
        <w:t>Cuando las prórrogas de plazo modifiquen el plazo total, se necesitará la autorización de la máxima Autoridad de la Entidad Contratante.</w:t>
      </w:r>
    </w:p>
    <w:p w:rsidR="00772DF8" w:rsidRPr="00AF1D29" w:rsidRDefault="00772DF8">
      <w:pPr>
        <w:suppressAutoHyphens/>
        <w:jc w:val="both"/>
        <w:rPr>
          <w:rFonts w:ascii="Bookman Old Style" w:hAnsi="Bookman Old Style"/>
          <w:spacing w:val="-2"/>
          <w:sz w:val="22"/>
          <w:szCs w:val="22"/>
          <w:lang w:val="es-EC"/>
        </w:rPr>
      </w:pPr>
    </w:p>
    <w:p w:rsidR="00BE566D" w:rsidRPr="00B717FF" w:rsidRDefault="00BE566D" w:rsidP="00BE566D">
      <w:pPr>
        <w:tabs>
          <w:tab w:val="left" w:pos="567"/>
        </w:tabs>
        <w:suppressAutoHyphens/>
        <w:ind w:left="567" w:hanging="567"/>
        <w:jc w:val="both"/>
        <w:rPr>
          <w:rFonts w:ascii="Bookman Old Style" w:hAnsi="Bookman Old Style" w:cs="Tahoma"/>
          <w:spacing w:val="-2"/>
          <w:sz w:val="22"/>
          <w:szCs w:val="22"/>
          <w:lang w:val="es-EC"/>
        </w:rPr>
      </w:pPr>
    </w:p>
    <w:p w:rsidR="00BE566D" w:rsidRPr="006677AD" w:rsidRDefault="00BE566D" w:rsidP="00BE566D">
      <w:pPr>
        <w:suppressAutoHyphens/>
        <w:jc w:val="both"/>
        <w:rPr>
          <w:rFonts w:ascii="Bookman Old Style" w:hAnsi="Bookman Old Style"/>
          <w:b/>
          <w:sz w:val="22"/>
          <w:szCs w:val="22"/>
        </w:rPr>
      </w:pPr>
      <w:r w:rsidRPr="006677AD">
        <w:rPr>
          <w:rFonts w:ascii="Bookman Old Style" w:hAnsi="Bookman Old Style" w:cs="Tahoma"/>
          <w:b/>
          <w:bCs/>
          <w:spacing w:val="-2"/>
          <w:sz w:val="22"/>
          <w:szCs w:val="22"/>
          <w:lang w:val="es-EC"/>
        </w:rPr>
        <w:t>Cláusula Décimo Primera</w:t>
      </w:r>
      <w:r w:rsidRPr="006677AD">
        <w:rPr>
          <w:rFonts w:ascii="Bookman Old Style" w:hAnsi="Bookman Old Style"/>
          <w:b/>
          <w:sz w:val="22"/>
          <w:szCs w:val="22"/>
        </w:rPr>
        <w:t>: PENALIDAD</w:t>
      </w:r>
    </w:p>
    <w:p w:rsidR="00BE566D" w:rsidRPr="006677AD" w:rsidRDefault="00BE566D" w:rsidP="00BE566D">
      <w:pPr>
        <w:suppressAutoHyphens/>
        <w:jc w:val="both"/>
        <w:rPr>
          <w:rFonts w:ascii="Bookman Old Style" w:hAnsi="Bookman Old Style"/>
          <w:b/>
          <w:sz w:val="22"/>
          <w:szCs w:val="22"/>
        </w:rPr>
      </w:pPr>
    </w:p>
    <w:p w:rsidR="00BE566D" w:rsidRPr="006677AD" w:rsidRDefault="00BE566D" w:rsidP="00BE566D">
      <w:pPr>
        <w:tabs>
          <w:tab w:val="left" w:pos="709"/>
        </w:tabs>
        <w:suppressAutoHyphens/>
        <w:ind w:left="709" w:hanging="709"/>
        <w:jc w:val="both"/>
        <w:rPr>
          <w:rFonts w:ascii="Bookman Old Style" w:hAnsi="Bookman Old Style"/>
          <w:sz w:val="22"/>
          <w:szCs w:val="22"/>
        </w:rPr>
      </w:pPr>
      <w:r w:rsidRPr="006677AD">
        <w:rPr>
          <w:rFonts w:ascii="Bookman Old Style" w:hAnsi="Bookman Old Style" w:cs="Tahoma"/>
          <w:bCs/>
          <w:spacing w:val="-2"/>
          <w:sz w:val="22"/>
          <w:szCs w:val="22"/>
          <w:lang w:val="es-EC"/>
        </w:rPr>
        <w:t>11.01</w:t>
      </w:r>
      <w:r w:rsidRPr="006677AD">
        <w:rPr>
          <w:rFonts w:ascii="Bookman Old Style" w:hAnsi="Bookman Old Style" w:cs="Tahoma"/>
          <w:spacing w:val="-2"/>
          <w:sz w:val="22"/>
          <w:szCs w:val="22"/>
          <w:lang w:val="es-EC"/>
        </w:rPr>
        <w:tab/>
      </w:r>
      <w:r w:rsidRPr="006677AD">
        <w:rPr>
          <w:rFonts w:ascii="Bookman Old Style" w:hAnsi="Bookman Old Style"/>
          <w:sz w:val="22"/>
          <w:szCs w:val="22"/>
        </w:rPr>
        <w:t xml:space="preserve">Por cada día de retraso en la entrega de la solución, el Contratista pagará una cantidad equivalente al </w:t>
      </w:r>
      <w:r w:rsidRPr="006677AD">
        <w:rPr>
          <w:rFonts w:ascii="Bookman Old Style" w:hAnsi="Bookman Old Style"/>
          <w:b/>
          <w:sz w:val="22"/>
          <w:szCs w:val="22"/>
        </w:rPr>
        <w:t>uno por mil</w:t>
      </w:r>
      <w:r w:rsidRPr="006677AD">
        <w:rPr>
          <w:rFonts w:ascii="Bookman Old Style" w:hAnsi="Bookman Old Style"/>
          <w:sz w:val="22"/>
          <w:szCs w:val="22"/>
        </w:rPr>
        <w:t xml:space="preserve"> del valor total del contrato, hasta la entrega del equipo, cantidad que será descontada de los valores que estén por pagarse o de las garantías que han sido presentadas por el Contratista. Si el valor de las multas supera el 5% del monto contractual, FLOPEC podrá declarar la terminación unilateral del contrato.</w:t>
      </w:r>
    </w:p>
    <w:p w:rsidR="00BE566D" w:rsidRPr="006677AD" w:rsidRDefault="00BE566D" w:rsidP="00BE566D">
      <w:pPr>
        <w:suppressAutoHyphens/>
        <w:ind w:firstLine="708"/>
        <w:jc w:val="both"/>
        <w:rPr>
          <w:rFonts w:ascii="Bookman Old Style" w:hAnsi="Bookman Old Style"/>
          <w:sz w:val="22"/>
          <w:szCs w:val="22"/>
        </w:rPr>
      </w:pPr>
      <w:r w:rsidRPr="006677AD">
        <w:rPr>
          <w:rFonts w:ascii="Bookman Old Style" w:hAnsi="Bookman Old Style"/>
          <w:sz w:val="22"/>
          <w:szCs w:val="22"/>
        </w:rPr>
        <w:t>El valor de las multas impuestas no será devuelto bajo ningún concepto.</w:t>
      </w:r>
    </w:p>
    <w:p w:rsidR="00BE566D" w:rsidRPr="006677AD" w:rsidRDefault="00BE566D" w:rsidP="00BE566D">
      <w:pPr>
        <w:pStyle w:val="Textoindependiente"/>
        <w:rPr>
          <w:rFonts w:ascii="Bookman Old Style" w:hAnsi="Bookman Old Style"/>
          <w:b/>
          <w:bCs/>
          <w:sz w:val="22"/>
          <w:szCs w:val="22"/>
        </w:rPr>
      </w:pPr>
    </w:p>
    <w:p w:rsidR="00BE566D" w:rsidRPr="006677AD" w:rsidRDefault="00BE566D" w:rsidP="00BE566D">
      <w:pPr>
        <w:pStyle w:val="Textoindependiente"/>
        <w:rPr>
          <w:rFonts w:ascii="Bookman Old Style" w:hAnsi="Bookman Old Style"/>
          <w:b/>
          <w:bCs/>
          <w:sz w:val="22"/>
          <w:szCs w:val="22"/>
        </w:rPr>
      </w:pPr>
    </w:p>
    <w:p w:rsidR="00BE566D" w:rsidRPr="006677AD" w:rsidRDefault="00BE566D" w:rsidP="00BE566D">
      <w:pPr>
        <w:pStyle w:val="Textoindependiente"/>
        <w:jc w:val="both"/>
        <w:rPr>
          <w:rFonts w:ascii="Bookman Old Style" w:hAnsi="Bookman Old Style"/>
          <w:b/>
          <w:bCs/>
          <w:sz w:val="22"/>
          <w:szCs w:val="22"/>
        </w:rPr>
      </w:pPr>
      <w:r w:rsidRPr="006677AD">
        <w:rPr>
          <w:rFonts w:ascii="Bookman Old Style" w:hAnsi="Bookman Old Style" w:cs="Tahoma"/>
          <w:b/>
          <w:bCs/>
          <w:spacing w:val="-2"/>
          <w:sz w:val="22"/>
          <w:szCs w:val="22"/>
          <w:lang w:val="es-EC"/>
        </w:rPr>
        <w:t>Cláusula Décimo Segunda</w:t>
      </w:r>
      <w:r w:rsidRPr="006677AD">
        <w:rPr>
          <w:rFonts w:ascii="Bookman Old Style" w:hAnsi="Bookman Old Style"/>
          <w:b/>
          <w:bCs/>
          <w:sz w:val="22"/>
          <w:szCs w:val="22"/>
        </w:rPr>
        <w:t>: RETENCIONES</w:t>
      </w:r>
    </w:p>
    <w:p w:rsidR="00BE566D" w:rsidRPr="006677AD" w:rsidRDefault="00BE566D" w:rsidP="00BE566D">
      <w:pPr>
        <w:tabs>
          <w:tab w:val="left" w:pos="709"/>
        </w:tabs>
        <w:suppressAutoHyphens/>
        <w:ind w:left="709" w:hanging="709"/>
        <w:jc w:val="both"/>
        <w:rPr>
          <w:rFonts w:ascii="Bookman Old Style" w:hAnsi="Bookman Old Style"/>
          <w:sz w:val="22"/>
          <w:szCs w:val="22"/>
        </w:rPr>
      </w:pPr>
      <w:r w:rsidRPr="006677AD">
        <w:rPr>
          <w:rFonts w:ascii="Bookman Old Style" w:hAnsi="Bookman Old Style" w:cs="Tahoma"/>
          <w:bCs/>
          <w:spacing w:val="-2"/>
          <w:sz w:val="22"/>
          <w:szCs w:val="22"/>
          <w:lang w:val="es-EC"/>
        </w:rPr>
        <w:t>12.01</w:t>
      </w:r>
      <w:r w:rsidRPr="006677AD">
        <w:rPr>
          <w:rFonts w:ascii="Bookman Old Style" w:hAnsi="Bookman Old Style" w:cs="Tahoma"/>
          <w:spacing w:val="-2"/>
          <w:sz w:val="22"/>
          <w:szCs w:val="22"/>
          <w:lang w:val="es-EC"/>
        </w:rPr>
        <w:tab/>
      </w:r>
      <w:r w:rsidRPr="006677AD">
        <w:rPr>
          <w:rFonts w:ascii="Bookman Old Style" w:hAnsi="Bookman Old Style"/>
          <w:sz w:val="22"/>
          <w:szCs w:val="22"/>
        </w:rPr>
        <w:t>FLOPEC efectuará las retenciones de los impuestos de conformidad con lo estipulado en la Ley.</w:t>
      </w:r>
    </w:p>
    <w:p w:rsidR="00BE566D" w:rsidRPr="006677AD" w:rsidRDefault="00BE566D" w:rsidP="00BE566D">
      <w:pPr>
        <w:pStyle w:val="Textoindependiente"/>
        <w:rPr>
          <w:rFonts w:ascii="Bookman Old Style" w:hAnsi="Bookman Old Style"/>
          <w:sz w:val="22"/>
          <w:szCs w:val="22"/>
        </w:rPr>
      </w:pPr>
    </w:p>
    <w:p w:rsidR="00BE566D" w:rsidRPr="006677AD" w:rsidRDefault="00BE566D" w:rsidP="00BE566D">
      <w:pPr>
        <w:pStyle w:val="Textoindependiente"/>
        <w:rPr>
          <w:rFonts w:ascii="Bookman Old Style" w:hAnsi="Bookman Old Style"/>
          <w:sz w:val="22"/>
          <w:szCs w:val="22"/>
        </w:rPr>
      </w:pPr>
    </w:p>
    <w:p w:rsidR="00BE566D" w:rsidRPr="006677AD" w:rsidRDefault="00BE566D" w:rsidP="00BE566D">
      <w:pPr>
        <w:jc w:val="both"/>
        <w:rPr>
          <w:rFonts w:ascii="Bookman Old Style" w:hAnsi="Bookman Old Style"/>
          <w:b/>
          <w:bCs/>
          <w:sz w:val="22"/>
          <w:szCs w:val="22"/>
        </w:rPr>
      </w:pPr>
      <w:r w:rsidRPr="006677AD">
        <w:rPr>
          <w:rFonts w:ascii="Bookman Old Style" w:hAnsi="Bookman Old Style" w:cs="Tahoma"/>
          <w:b/>
          <w:bCs/>
          <w:spacing w:val="-2"/>
          <w:sz w:val="22"/>
          <w:szCs w:val="22"/>
          <w:lang w:val="es-EC"/>
        </w:rPr>
        <w:t>Cláusula Décimo Tercera</w:t>
      </w:r>
      <w:r w:rsidRPr="006677AD">
        <w:rPr>
          <w:rFonts w:ascii="Bookman Old Style" w:hAnsi="Bookman Old Style"/>
          <w:b/>
          <w:bCs/>
          <w:sz w:val="22"/>
          <w:szCs w:val="22"/>
        </w:rPr>
        <w:t>: SEGUIMIENTO, RECEPCIÓN Y ADMINISTRACIÓN DEL CONTRATO</w:t>
      </w:r>
    </w:p>
    <w:p w:rsidR="00BE566D" w:rsidRPr="006677AD" w:rsidRDefault="00BE566D" w:rsidP="00BE566D">
      <w:pPr>
        <w:jc w:val="both"/>
        <w:rPr>
          <w:rFonts w:ascii="Bookman Old Style" w:hAnsi="Bookman Old Style"/>
          <w:b/>
          <w:bCs/>
          <w:sz w:val="22"/>
          <w:szCs w:val="22"/>
        </w:rPr>
      </w:pPr>
    </w:p>
    <w:p w:rsidR="00BE566D" w:rsidRPr="006677AD" w:rsidRDefault="00BE566D" w:rsidP="00BE566D">
      <w:pPr>
        <w:tabs>
          <w:tab w:val="left" w:pos="709"/>
        </w:tabs>
        <w:suppressAutoHyphens/>
        <w:ind w:left="709" w:hanging="709"/>
        <w:jc w:val="both"/>
        <w:rPr>
          <w:rFonts w:ascii="Bookman Old Style" w:hAnsi="Bookman Old Style"/>
          <w:sz w:val="22"/>
          <w:szCs w:val="22"/>
        </w:rPr>
      </w:pPr>
      <w:r w:rsidRPr="006677AD">
        <w:rPr>
          <w:rFonts w:ascii="Bookman Old Style" w:hAnsi="Bookman Old Style" w:cs="Tahoma"/>
          <w:bCs/>
          <w:spacing w:val="-2"/>
          <w:sz w:val="22"/>
          <w:szCs w:val="22"/>
          <w:lang w:val="es-EC"/>
        </w:rPr>
        <w:t>13.01</w:t>
      </w:r>
      <w:r w:rsidRPr="006677AD">
        <w:rPr>
          <w:rFonts w:ascii="Bookman Old Style" w:hAnsi="Bookman Old Style" w:cs="Tahoma"/>
          <w:spacing w:val="-2"/>
          <w:sz w:val="22"/>
          <w:szCs w:val="22"/>
          <w:lang w:val="es-EC"/>
        </w:rPr>
        <w:tab/>
      </w:r>
      <w:r w:rsidRPr="006677AD">
        <w:rPr>
          <w:rFonts w:ascii="Bookman Old Style" w:hAnsi="Bookman Old Style"/>
          <w:sz w:val="22"/>
          <w:szCs w:val="22"/>
        </w:rPr>
        <w:t>El seguimiento y administración del contrato, así como la recepción de los componentes del proyecto, estará a cargo del Gerente Administrativo de FLOPEC, quien verificará y se responsabilizará del estado y funcionamiento de los mismos, y firmará el Acta de Entrega Recepción definitiva, en la misma deberá constar las especificaciones técnicas de cada ítem con sus respectivas series, así como el estado de los mismos.</w:t>
      </w:r>
    </w:p>
    <w:p w:rsidR="00BE566D" w:rsidRPr="006677AD" w:rsidRDefault="00BE566D" w:rsidP="00BE566D">
      <w:pPr>
        <w:suppressAutoHyphens/>
        <w:jc w:val="both"/>
        <w:rPr>
          <w:rFonts w:ascii="Bookman Old Style" w:hAnsi="Bookman Old Style" w:cs="Tahoma"/>
          <w:b/>
          <w:bCs/>
          <w:spacing w:val="-2"/>
          <w:sz w:val="22"/>
          <w:szCs w:val="22"/>
          <w:lang w:val="es-EC"/>
        </w:rPr>
      </w:pP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Décimo Cuarta: DEL REAJUSTE DE PRECIOS</w:t>
      </w:r>
    </w:p>
    <w:p w:rsidR="00BE566D" w:rsidRPr="00B717FF" w:rsidRDefault="00BE566D" w:rsidP="00BE566D">
      <w:pPr>
        <w:suppressAutoHyphens/>
        <w:jc w:val="both"/>
        <w:rPr>
          <w:rFonts w:ascii="Bookman Old Style" w:hAnsi="Bookman Old Style" w:cs="Tahoma"/>
          <w:bCs/>
          <w:spacing w:val="-2"/>
          <w:sz w:val="22"/>
          <w:szCs w:val="22"/>
          <w:highlight w:val="yellow"/>
          <w:u w:val="single"/>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14.01</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El valor de este contrato es fijo y no estará sujeto a reajuste por ningún concepto.</w:t>
      </w:r>
    </w:p>
    <w:p w:rsidR="00BE566D" w:rsidRPr="00B717FF" w:rsidRDefault="00BE566D" w:rsidP="00BE566D">
      <w:pPr>
        <w:suppressAutoHyphens/>
        <w:jc w:val="both"/>
        <w:rPr>
          <w:rFonts w:ascii="Bookman Old Style" w:hAnsi="Bookman Old Style" w:cs="Tahoma"/>
          <w:bCs/>
          <w:spacing w:val="-2"/>
          <w:sz w:val="22"/>
          <w:szCs w:val="22"/>
          <w:lang w:val="es-EC"/>
        </w:rPr>
      </w:pPr>
    </w:p>
    <w:p w:rsidR="00BE566D" w:rsidRPr="00B717FF" w:rsidRDefault="00BE566D" w:rsidP="00BE566D">
      <w:pPr>
        <w:suppressAutoHyphens/>
        <w:jc w:val="both"/>
        <w:rPr>
          <w:rFonts w:ascii="Bookman Old Style" w:hAnsi="Bookman Old Style" w:cs="Tahoma"/>
          <w:bCs/>
          <w:spacing w:val="-2"/>
          <w:sz w:val="22"/>
          <w:szCs w:val="22"/>
          <w:lang w:val="es-EC"/>
        </w:rPr>
      </w:pPr>
    </w:p>
    <w:p w:rsidR="009B5C75" w:rsidRDefault="009B5C75">
      <w:pPr>
        <w:widowControl/>
        <w:rPr>
          <w:rFonts w:ascii="Bookman Old Style" w:hAnsi="Bookman Old Style" w:cs="Tahoma"/>
          <w:b/>
          <w:bCs/>
          <w:spacing w:val="-2"/>
          <w:sz w:val="22"/>
          <w:szCs w:val="22"/>
          <w:lang w:val="es-EC"/>
        </w:rPr>
      </w:pPr>
      <w:r>
        <w:rPr>
          <w:rFonts w:ascii="Bookman Old Style" w:hAnsi="Bookman Old Style" w:cs="Tahoma"/>
          <w:b/>
          <w:bCs/>
          <w:spacing w:val="-2"/>
          <w:sz w:val="22"/>
          <w:szCs w:val="22"/>
          <w:lang w:val="es-EC"/>
        </w:rPr>
        <w:br w:type="page"/>
      </w:r>
    </w:p>
    <w:p w:rsidR="00BE566D" w:rsidRPr="00B717FF" w:rsidRDefault="00BE566D" w:rsidP="00BE566D">
      <w:pPr>
        <w:suppressAutoHyphens/>
        <w:jc w:val="both"/>
        <w:rPr>
          <w:rFonts w:ascii="Bookman Old Style" w:hAnsi="Bookman Old Style" w:cs="Tahoma"/>
          <w:b/>
          <w:bCs/>
          <w:spacing w:val="-2"/>
          <w:sz w:val="22"/>
          <w:szCs w:val="22"/>
          <w:lang w:val="es-EC"/>
        </w:rPr>
      </w:pPr>
      <w:r w:rsidRPr="00B717FF">
        <w:rPr>
          <w:rFonts w:ascii="Bookman Old Style" w:hAnsi="Bookman Old Style" w:cs="Tahoma"/>
          <w:b/>
          <w:bCs/>
          <w:spacing w:val="-2"/>
          <w:sz w:val="22"/>
          <w:szCs w:val="22"/>
          <w:lang w:val="es-EC"/>
        </w:rPr>
        <w:lastRenderedPageBreak/>
        <w:t>Cláusula Décimo Quinta: OTRAS OBLIGACIONES DEL CONTRATISTA</w:t>
      </w:r>
    </w:p>
    <w:p w:rsidR="00BE566D" w:rsidRPr="00B717FF" w:rsidRDefault="00BE566D" w:rsidP="00BE566D">
      <w:pPr>
        <w:suppressAutoHyphens/>
        <w:jc w:val="both"/>
        <w:rPr>
          <w:rFonts w:ascii="Bookman Old Style" w:hAnsi="Bookman Old Style" w:cs="Tahoma"/>
          <w:bCs/>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15.01</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A más de las obligaciones ya establecidas en el presente contrato, el Contratista está obligado a cumplir con cualquier otra que se derive natural y legalmente del objeto del contrato y pueda ser exigible por constar en cualquier documento de él o en norma legal específicamente aplicable al mismo.</w:t>
      </w: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p>
    <w:p w:rsidR="00BE566D" w:rsidRPr="00B717FF" w:rsidRDefault="00BE566D" w:rsidP="00BE566D">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Décimo Sexta: RECEPCION DE LOS BIENES</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16.01</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La verificación y pruebas se realizará en el momento mismo de la entrega recepción, y si se encontrara bienes o partes incompletas, defectuosas o no aceptables, se procederá a la devolución para su cambio o para que sean subsanadas. Terminado este proceso se procederá a elaborar el Acta de Entrega Recepción Definitiva con todos los detalles, técnico y económicos. El Acta debe ser firmada, de inmediato por los funcionarios competentes y constituye documento público de acuerdo con la Ley.</w:t>
      </w: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ab/>
        <w:t xml:space="preserve">El lugar de entrega e instalación de los equipos será: </w:t>
      </w: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p>
    <w:p w:rsidR="00BE566D" w:rsidRPr="00B717FF" w:rsidRDefault="00BE566D" w:rsidP="00BE566D">
      <w:pPr>
        <w:tabs>
          <w:tab w:val="left" w:pos="1560"/>
          <w:tab w:val="left" w:pos="1843"/>
        </w:tabs>
        <w:suppressAutoHyphens/>
        <w:ind w:left="1843" w:hanging="1134"/>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Quito</w:t>
      </w:r>
      <w:r w:rsidRPr="00B717FF">
        <w:rPr>
          <w:rFonts w:ascii="Bookman Old Style" w:hAnsi="Bookman Old Style" w:cs="Tahoma"/>
          <w:spacing w:val="-2"/>
          <w:sz w:val="22"/>
          <w:szCs w:val="22"/>
          <w:lang w:val="es-EC"/>
        </w:rPr>
        <w:tab/>
        <w:t>:</w:t>
      </w:r>
      <w:r w:rsidRPr="00B717FF">
        <w:rPr>
          <w:rFonts w:ascii="Bookman Old Style" w:hAnsi="Bookman Old Style" w:cs="Tahoma"/>
          <w:spacing w:val="-2"/>
          <w:sz w:val="22"/>
          <w:szCs w:val="22"/>
          <w:lang w:val="es-EC"/>
        </w:rPr>
        <w:tab/>
      </w:r>
      <w:r w:rsidRPr="00B717FF">
        <w:rPr>
          <w:rFonts w:ascii="Bookman Old Style" w:hAnsi="Bookman Old Style"/>
          <w:color w:val="000000"/>
          <w:sz w:val="22"/>
          <w:szCs w:val="22"/>
        </w:rPr>
        <w:t>Av. Amazonas N24-196 y Cordero, edificio Contempo, Piso 11, Tecnología Informática</w:t>
      </w:r>
      <w:r w:rsidRPr="00B717FF">
        <w:rPr>
          <w:rFonts w:ascii="Bookman Old Style" w:hAnsi="Bookman Old Style" w:cs="Tahoma"/>
          <w:spacing w:val="-2"/>
          <w:sz w:val="22"/>
          <w:szCs w:val="22"/>
          <w:lang w:val="es-EC"/>
        </w:rPr>
        <w:t>.</w:t>
      </w: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p>
    <w:p w:rsidR="00BE566D" w:rsidRPr="00B717FF" w:rsidRDefault="00BE566D" w:rsidP="00BE566D">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Décimo Séptima: TERMINACION DEL CONTRATO</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17.01</w:t>
      </w:r>
      <w:r w:rsidRPr="00B717FF">
        <w:rPr>
          <w:rFonts w:ascii="Bookman Old Style" w:hAnsi="Bookman Old Style" w:cs="Tahoma"/>
          <w:bCs/>
          <w:spacing w:val="-2"/>
          <w:sz w:val="22"/>
          <w:szCs w:val="22"/>
          <w:lang w:val="es-EC"/>
        </w:rPr>
        <w:tab/>
      </w:r>
      <w:r w:rsidRPr="00B717FF">
        <w:rPr>
          <w:rFonts w:ascii="Bookman Old Style" w:hAnsi="Bookman Old Style" w:cs="Tahoma"/>
          <w:b/>
          <w:spacing w:val="-2"/>
          <w:sz w:val="22"/>
          <w:szCs w:val="22"/>
          <w:lang w:val="es-EC"/>
        </w:rPr>
        <w:t>El Contrato termina</w:t>
      </w:r>
      <w:r w:rsidRPr="00B717FF">
        <w:rPr>
          <w:rFonts w:ascii="Bookman Old Style" w:hAnsi="Bookman Old Style" w:cs="Tahoma"/>
          <w:spacing w:val="-2"/>
          <w:sz w:val="22"/>
          <w:szCs w:val="22"/>
          <w:lang w:val="es-EC"/>
        </w:rPr>
        <w:t xml:space="preserve">: </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cumplimiento de las obligaciones contractuales;</w:t>
      </w:r>
    </w:p>
    <w:p w:rsidR="00BE566D" w:rsidRPr="00B717FF" w:rsidRDefault="00BE566D" w:rsidP="00BE566D">
      <w:pPr>
        <w:tabs>
          <w:tab w:val="left" w:pos="1134"/>
        </w:tabs>
        <w:autoSpaceDE w:val="0"/>
        <w:autoSpaceDN w:val="0"/>
        <w:ind w:left="1134"/>
        <w:rPr>
          <w:rFonts w:ascii="Bookman Old Style" w:hAnsi="Bookman Old Style" w:cs="Tahoma"/>
          <w:spacing w:val="-2"/>
          <w:sz w:val="22"/>
          <w:szCs w:val="22"/>
          <w:lang w:val="es-EC"/>
        </w:rPr>
      </w:pPr>
    </w:p>
    <w:p w:rsidR="00BE566D" w:rsidRPr="00B717FF" w:rsidRDefault="00BE566D" w:rsidP="00BE566D">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mutuo acuerdo de las partes;</w:t>
      </w:r>
    </w:p>
    <w:p w:rsidR="00BE566D" w:rsidRPr="00B717FF" w:rsidRDefault="00BE566D" w:rsidP="00BE566D">
      <w:pPr>
        <w:tabs>
          <w:tab w:val="left" w:pos="1134"/>
        </w:tabs>
        <w:autoSpaceDE w:val="0"/>
        <w:autoSpaceDN w:val="0"/>
        <w:ind w:left="1134"/>
        <w:rPr>
          <w:rFonts w:ascii="Bookman Old Style" w:hAnsi="Bookman Old Style" w:cs="Tahoma"/>
          <w:spacing w:val="-2"/>
          <w:sz w:val="22"/>
          <w:szCs w:val="22"/>
          <w:lang w:val="es-EC"/>
        </w:rPr>
      </w:pPr>
    </w:p>
    <w:p w:rsidR="00BE566D" w:rsidRPr="00B717FF" w:rsidRDefault="00BE566D" w:rsidP="00BE566D">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sentencia o laudo ejecutoriados que declaren la nulidad del contrato o la resolución del mismo a pedido del contratista;</w:t>
      </w:r>
    </w:p>
    <w:p w:rsidR="00BE566D" w:rsidRPr="00B717FF" w:rsidRDefault="00BE566D" w:rsidP="00BE566D">
      <w:pPr>
        <w:tabs>
          <w:tab w:val="left" w:pos="1134"/>
        </w:tabs>
        <w:autoSpaceDE w:val="0"/>
        <w:autoSpaceDN w:val="0"/>
        <w:ind w:left="1134"/>
        <w:rPr>
          <w:rFonts w:ascii="Bookman Old Style" w:hAnsi="Bookman Old Style" w:cs="Tahoma"/>
          <w:spacing w:val="-2"/>
          <w:sz w:val="22"/>
          <w:szCs w:val="22"/>
          <w:lang w:val="es-EC"/>
        </w:rPr>
      </w:pPr>
    </w:p>
    <w:p w:rsidR="00BE566D" w:rsidRPr="00B717FF" w:rsidRDefault="00BE566D" w:rsidP="00BE566D">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declaración unilateral del contratante, en caso de incumplimiento del contratista; y,</w:t>
      </w:r>
    </w:p>
    <w:p w:rsidR="00BE566D" w:rsidRPr="00B717FF" w:rsidRDefault="00BE566D" w:rsidP="00BE566D">
      <w:pPr>
        <w:tabs>
          <w:tab w:val="left" w:pos="1134"/>
        </w:tabs>
        <w:autoSpaceDE w:val="0"/>
        <w:autoSpaceDN w:val="0"/>
        <w:rPr>
          <w:rFonts w:ascii="Bookman Old Style" w:hAnsi="Bookman Old Style" w:cs="Tahoma"/>
          <w:spacing w:val="-2"/>
          <w:sz w:val="22"/>
          <w:szCs w:val="22"/>
          <w:lang w:val="es-EC"/>
        </w:rPr>
      </w:pPr>
    </w:p>
    <w:p w:rsidR="00BE566D" w:rsidRPr="00B717FF" w:rsidRDefault="00BE566D" w:rsidP="00BE566D">
      <w:pPr>
        <w:numPr>
          <w:ilvl w:val="0"/>
          <w:numId w:val="22"/>
        </w:numPr>
        <w:tabs>
          <w:tab w:val="clear" w:pos="360"/>
          <w:tab w:val="left" w:pos="1134"/>
        </w:tabs>
        <w:autoSpaceDE w:val="0"/>
        <w:autoSpaceDN w:val="0"/>
        <w:ind w:left="1134" w:hanging="425"/>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Por muerte del contratista o por disolución de la persona jurídica contratista que no se origine en decisión interna voluntaria de los órganos competentes de tal persona jurídica.</w:t>
      </w:r>
    </w:p>
    <w:p w:rsidR="00BE566D" w:rsidRPr="00B717FF" w:rsidRDefault="00BE566D" w:rsidP="00BE566D">
      <w:pPr>
        <w:ind w:right="72"/>
        <w:jc w:val="both"/>
        <w:rPr>
          <w:rFonts w:ascii="Bookman Old Style" w:hAnsi="Bookman Old Style" w:cs="Tahoma"/>
          <w:spacing w:val="-2"/>
          <w:sz w:val="22"/>
          <w:szCs w:val="22"/>
          <w:lang w:val="es-EC"/>
        </w:rPr>
      </w:pPr>
    </w:p>
    <w:p w:rsidR="00BE566D" w:rsidRPr="00B717FF" w:rsidRDefault="00BE566D" w:rsidP="00BE566D">
      <w:pPr>
        <w:suppressAutoHyphens/>
        <w:ind w:left="709"/>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En general, para el caso de la terminación del contrato, se aplicará lo establecido en el artículo 92 de la Ley Orgánica del Sistema Nacional de Contratación Pública, LOSNCP.</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17.02</w:t>
      </w:r>
      <w:r w:rsidRPr="00B717FF">
        <w:rPr>
          <w:rFonts w:ascii="Bookman Old Style" w:hAnsi="Bookman Old Style" w:cs="Tahoma"/>
          <w:bCs/>
          <w:spacing w:val="-2"/>
          <w:sz w:val="22"/>
          <w:szCs w:val="22"/>
          <w:lang w:val="es-EC"/>
        </w:rPr>
        <w:tab/>
      </w:r>
      <w:r w:rsidRPr="00B717FF">
        <w:rPr>
          <w:rFonts w:ascii="Bookman Old Style" w:hAnsi="Bookman Old Style" w:cs="Tahoma"/>
          <w:b/>
          <w:spacing w:val="-2"/>
          <w:sz w:val="22"/>
          <w:szCs w:val="22"/>
          <w:lang w:val="es-EC"/>
        </w:rPr>
        <w:t>Terminación por mutuo acuerdo</w:t>
      </w:r>
      <w:r w:rsidRPr="00B717FF">
        <w:rPr>
          <w:rFonts w:ascii="Bookman Old Style" w:hAnsi="Bookman Old Style" w:cs="Tahoma"/>
          <w:spacing w:val="-2"/>
          <w:sz w:val="22"/>
          <w:szCs w:val="22"/>
          <w:lang w:val="es-EC"/>
        </w:rPr>
        <w:t>.- Cuando por circunstancias imprevistas, técnicas o económicas, o causas de fuerza mayor o caso fortuito, no fuere posible o conveniente para los intereses de las partes, ejecutar total o parcialmente, el contrato, las partes podrán, por mutuo acuerdo, convenir en la extinción de todas o algunas de las obligaciones contractuales, en el estado en que se encuentren, y según lo establece el artículo 93 de la LOSNCP.</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lastRenderedPageBreak/>
        <w:t>17.03</w:t>
      </w:r>
      <w:r w:rsidRPr="00B717FF">
        <w:rPr>
          <w:rFonts w:ascii="Bookman Old Style" w:hAnsi="Bookman Old Style" w:cs="Tahoma"/>
          <w:bCs/>
          <w:spacing w:val="-2"/>
          <w:sz w:val="22"/>
          <w:szCs w:val="22"/>
          <w:lang w:val="es-EC"/>
        </w:rPr>
        <w:tab/>
      </w:r>
      <w:r w:rsidRPr="00B717FF">
        <w:rPr>
          <w:rFonts w:ascii="Bookman Old Style" w:hAnsi="Bookman Old Style" w:cs="Tahoma"/>
          <w:b/>
          <w:spacing w:val="-2"/>
          <w:sz w:val="22"/>
          <w:szCs w:val="22"/>
          <w:lang w:val="es-EC"/>
        </w:rPr>
        <w:t>Terminación unilateral del Contrato</w:t>
      </w:r>
      <w:r w:rsidRPr="00B717FF">
        <w:rPr>
          <w:rFonts w:ascii="Bookman Old Style" w:hAnsi="Bookman Old Style" w:cs="Tahoma"/>
          <w:spacing w:val="-2"/>
          <w:sz w:val="22"/>
          <w:szCs w:val="22"/>
          <w:lang w:val="es-EC"/>
        </w:rPr>
        <w:t>.- La Entidad Contratante podrá declarar terminada anticipada y unilateralmente los contratos a que se refiere esta Ley, en los casos establecidos en el artículo 94 de la LOSNCP.</w:t>
      </w:r>
    </w:p>
    <w:p w:rsidR="00BE566D" w:rsidRPr="00B717FF" w:rsidRDefault="00BE566D" w:rsidP="00BE566D">
      <w:pPr>
        <w:pStyle w:val="Style3"/>
        <w:ind w:right="72"/>
        <w:rPr>
          <w:rFonts w:ascii="Bookman Old Style" w:hAnsi="Bookman Old Style" w:cs="Tahoma"/>
          <w:spacing w:val="-2"/>
          <w:sz w:val="22"/>
          <w:szCs w:val="22"/>
          <w:lang w:val="es-EC" w:eastAsia="es-EC"/>
        </w:rPr>
      </w:pPr>
    </w:p>
    <w:p w:rsidR="00BE566D" w:rsidRPr="00B717FF" w:rsidRDefault="00BE566D" w:rsidP="00BE566D">
      <w:pPr>
        <w:suppressAutoHyphens/>
        <w:jc w:val="both"/>
        <w:rPr>
          <w:rFonts w:ascii="Bookman Old Style" w:hAnsi="Bookman Old Style" w:cs="Tahoma"/>
          <w:spacing w:val="-2"/>
          <w:sz w:val="22"/>
          <w:szCs w:val="22"/>
          <w:lang w:val="es-ES_tradnl"/>
        </w:rPr>
      </w:pPr>
    </w:p>
    <w:p w:rsidR="00BE566D" w:rsidRPr="00B717FF" w:rsidRDefault="00BE566D" w:rsidP="00BE566D">
      <w:pPr>
        <w:suppressAutoHyphens/>
        <w:jc w:val="both"/>
        <w:rPr>
          <w:rFonts w:ascii="Bookman Old Style" w:hAnsi="Bookman Old Style" w:cs="Tahoma"/>
          <w:b/>
          <w:bCs/>
          <w:spacing w:val="-2"/>
          <w:sz w:val="22"/>
          <w:szCs w:val="22"/>
          <w:lang w:val="es-EC"/>
        </w:rPr>
      </w:pPr>
      <w:r w:rsidRPr="00B717FF">
        <w:rPr>
          <w:rFonts w:ascii="Bookman Old Style" w:hAnsi="Bookman Old Style" w:cs="Tahoma"/>
          <w:b/>
          <w:bCs/>
          <w:spacing w:val="-2"/>
          <w:sz w:val="22"/>
          <w:szCs w:val="22"/>
          <w:lang w:val="es-EC"/>
        </w:rPr>
        <w:t>Cláusula Décimo Octava: CONTROVERSIAS Y ARBITRAJE</w:t>
      </w:r>
    </w:p>
    <w:p w:rsidR="00BE566D" w:rsidRPr="00B717FF" w:rsidRDefault="00BE566D" w:rsidP="00BE566D">
      <w:pPr>
        <w:suppressAutoHyphens/>
        <w:jc w:val="both"/>
        <w:rPr>
          <w:rFonts w:ascii="Bookman Old Style" w:hAnsi="Bookman Old Style" w:cs="Tahoma"/>
          <w:b/>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z w:val="22"/>
          <w:szCs w:val="22"/>
        </w:rPr>
      </w:pPr>
      <w:r w:rsidRPr="00B717FF">
        <w:rPr>
          <w:rFonts w:ascii="Bookman Old Style" w:hAnsi="Bookman Old Style" w:cs="Tahoma"/>
          <w:sz w:val="22"/>
          <w:szCs w:val="22"/>
        </w:rPr>
        <w:t>18.</w:t>
      </w:r>
      <w:r w:rsidRPr="00B717FF">
        <w:rPr>
          <w:rFonts w:ascii="Bookman Old Style" w:hAnsi="Bookman Old Style" w:cs="Tahoma"/>
          <w:bCs/>
          <w:spacing w:val="-2"/>
          <w:sz w:val="22"/>
          <w:szCs w:val="22"/>
          <w:lang w:val="es-EC"/>
        </w:rPr>
        <w:t>01</w:t>
      </w:r>
      <w:r w:rsidRPr="00B717FF">
        <w:rPr>
          <w:rFonts w:ascii="Bookman Old Style" w:hAnsi="Bookman Old Style" w:cs="Tahoma"/>
          <w:sz w:val="22"/>
          <w:szCs w:val="22"/>
        </w:rPr>
        <w:tab/>
        <w:t>Para la solución de las controversias de carácter técnico las partes se someterán a la resolución de un Tribunal de Arbitraje de la Cámara de Comercio de Quito, que se sujetará a lo dispuesto en la Ley de Arbitraje y Mediación y al Reglamento Interno de la citada Cámara, y las siguientes normas:</w:t>
      </w:r>
    </w:p>
    <w:p w:rsidR="00BE566D" w:rsidRPr="00B717FF" w:rsidRDefault="00BE566D" w:rsidP="00BE566D">
      <w:pPr>
        <w:tabs>
          <w:tab w:val="left" w:pos="709"/>
        </w:tabs>
        <w:suppressAutoHyphens/>
        <w:ind w:left="709" w:hanging="709"/>
        <w:jc w:val="both"/>
        <w:rPr>
          <w:rFonts w:ascii="Bookman Old Style" w:hAnsi="Bookman Old Style" w:cs="Tahoma"/>
          <w:sz w:val="22"/>
          <w:szCs w:val="22"/>
        </w:rPr>
      </w:pPr>
    </w:p>
    <w:p w:rsidR="00BE566D" w:rsidRPr="00B717FF" w:rsidRDefault="00BE566D" w:rsidP="00BE566D">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Los Árbitros serán seleccionados conforme lo establecido en la Ley de Arbitraje y Mediación y Reglamentos de la Cámara;</w:t>
      </w:r>
    </w:p>
    <w:p w:rsidR="00BE566D" w:rsidRPr="00B717FF" w:rsidRDefault="00BE566D" w:rsidP="00BE566D">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Las partes renuncian a la Jurisdicción Ordinaria, se obligan a acatar el Laudo que expida el Tribunal Arbitral y se compromete a no interponer ningún tipo de recurso en contra del mencionado Laudo;</w:t>
      </w:r>
    </w:p>
    <w:p w:rsidR="00BE566D" w:rsidRPr="00B717FF" w:rsidRDefault="00BE566D" w:rsidP="00BE566D">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Para la ejecución de las medidas cautelares, el Tribunal Arbitral está facultado para solicitar de los funcionarios públicos, judiciales, policiales y administrativos, su cumplimiento, sin que sea necesario recurrir a Juez Ordinario alguno;</w:t>
      </w:r>
    </w:p>
    <w:p w:rsidR="00BE566D" w:rsidRPr="00B717FF" w:rsidRDefault="00BE566D" w:rsidP="00BE566D">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El Tribunal Arbitral estará integrado por tres árbitros;</w:t>
      </w:r>
    </w:p>
    <w:p w:rsidR="00BE566D" w:rsidRPr="00B717FF" w:rsidRDefault="00BE566D" w:rsidP="00BE566D">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El Procedimiento Arbitral será público;</w:t>
      </w:r>
    </w:p>
    <w:p w:rsidR="00BE566D" w:rsidRPr="00B717FF" w:rsidRDefault="00BE566D" w:rsidP="00BE566D">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El lugar del arbitraje serán las instalaciones del Centro de Arbitraje y Mediación de la Cámara de Comercio de Quito;</w:t>
      </w:r>
    </w:p>
    <w:p w:rsidR="00BE566D" w:rsidRPr="00B717FF" w:rsidRDefault="00BE566D" w:rsidP="00BE566D">
      <w:pPr>
        <w:pStyle w:val="Prrafodelista"/>
        <w:numPr>
          <w:ilvl w:val="0"/>
          <w:numId w:val="26"/>
        </w:numPr>
        <w:jc w:val="both"/>
        <w:rPr>
          <w:rFonts w:ascii="Bookman Old Style" w:hAnsi="Bookman Old Style" w:cs="Tahoma"/>
          <w:sz w:val="22"/>
          <w:szCs w:val="22"/>
        </w:rPr>
      </w:pPr>
      <w:r w:rsidRPr="00B717FF">
        <w:rPr>
          <w:rFonts w:ascii="Bookman Old Style" w:hAnsi="Bookman Old Style" w:cs="Tahoma"/>
          <w:sz w:val="22"/>
          <w:szCs w:val="22"/>
        </w:rPr>
        <w:t>Los honorarios de los árbitros serán pagados 50% por cada una de las partes.</w:t>
      </w:r>
    </w:p>
    <w:p w:rsidR="00BE566D" w:rsidRPr="00B717FF" w:rsidRDefault="00BE566D" w:rsidP="00BE566D">
      <w:pPr>
        <w:pStyle w:val="Prrafodelista"/>
        <w:ind w:left="720"/>
        <w:jc w:val="both"/>
        <w:rPr>
          <w:rFonts w:ascii="Bookman Old Style" w:hAnsi="Bookman Old Style" w:cs="Tahoma"/>
          <w:sz w:val="22"/>
          <w:szCs w:val="22"/>
        </w:rPr>
      </w:pPr>
      <w:r w:rsidRPr="00B717FF">
        <w:rPr>
          <w:rFonts w:ascii="Bookman Old Style" w:hAnsi="Bookman Old Style" w:cs="Tahoma"/>
          <w:sz w:val="22"/>
          <w:szCs w:val="22"/>
        </w:rPr>
        <w:t xml:space="preserve"> </w:t>
      </w:r>
    </w:p>
    <w:p w:rsidR="00BE566D" w:rsidRPr="00B717FF" w:rsidRDefault="00BE566D" w:rsidP="00BE566D">
      <w:pPr>
        <w:pStyle w:val="Prrafodelista"/>
        <w:ind w:left="426"/>
        <w:jc w:val="both"/>
        <w:rPr>
          <w:rFonts w:ascii="Bookman Old Style" w:hAnsi="Bookman Old Style" w:cs="Tahoma"/>
          <w:sz w:val="22"/>
          <w:szCs w:val="22"/>
        </w:rPr>
      </w:pPr>
      <w:r w:rsidRPr="00B717FF">
        <w:rPr>
          <w:rFonts w:ascii="Bookman Old Style" w:hAnsi="Bookman Old Style" w:cs="Tahoma"/>
          <w:sz w:val="22"/>
          <w:szCs w:val="22"/>
        </w:rPr>
        <w:t>Las demás controversias que no sean de orden técnico las partes acuerdan someter la controversia a arbitraje y mediación esta deberá solucionarse mediante la constitución del Tribunal Arbitral. Las partes expresamente se someten al centro de Arbitraje de la Cámara de Comercio de Quito; sujetándose a las disposiciones de la Ley de Arbitraje y Mediación y del Reglamento de dicho centro y de las siguientes estipulaciones:</w:t>
      </w:r>
    </w:p>
    <w:p w:rsidR="00BE566D" w:rsidRPr="00B717FF" w:rsidRDefault="00BE566D" w:rsidP="00BE566D">
      <w:pPr>
        <w:pStyle w:val="Prrafodelista"/>
        <w:ind w:left="426"/>
        <w:jc w:val="both"/>
        <w:rPr>
          <w:rFonts w:ascii="Bookman Old Style" w:hAnsi="Bookman Old Style" w:cs="Tahoma"/>
          <w:sz w:val="22"/>
          <w:szCs w:val="22"/>
        </w:rPr>
      </w:pP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Los Árbitros serán seleccionados conforme lo establecido en la Ley de Arbitraje y Mediación;</w:t>
      </w: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Las partes renuncian a la Jurisdicción Ordinaria, se obligan a acatar el Laudo que expida el Tribunal Arbitral y se compromete a no interponer ningún tipo de recurso en contra del mencionado Laudo;</w:t>
      </w: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Para la ejecución de las medidas cautelares, el Tribunal Arbitral está facultado para solicitar de los funcionarios públicos, judiciales, policiales y administrativos, su cumplimiento, sin que sea necesario recurrir a Juez Ordinario alguno;</w:t>
      </w: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Tribunal Arbitral estará integrado por tres árbitros;</w:t>
      </w: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Procedimiento Arbitral será público;</w:t>
      </w: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lugar del arbitraje serán las instalaciones del Centro de Arbitraje y Mediación de la Cámara de Comercio de Quito;</w:t>
      </w: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El arbitraje será en derecho y los árbitros serán abogados.</w:t>
      </w:r>
    </w:p>
    <w:p w:rsidR="00BE566D" w:rsidRPr="00B717FF" w:rsidRDefault="00BE566D" w:rsidP="00BE566D">
      <w:pPr>
        <w:pStyle w:val="Prrafodelista"/>
        <w:numPr>
          <w:ilvl w:val="0"/>
          <w:numId w:val="35"/>
        </w:numPr>
        <w:jc w:val="both"/>
        <w:rPr>
          <w:rFonts w:ascii="Bookman Old Style" w:hAnsi="Bookman Old Style" w:cs="Tahoma"/>
          <w:sz w:val="22"/>
          <w:szCs w:val="22"/>
        </w:rPr>
      </w:pPr>
      <w:r w:rsidRPr="00B717FF">
        <w:rPr>
          <w:rFonts w:ascii="Bookman Old Style" w:hAnsi="Bookman Old Style" w:cs="Tahoma"/>
          <w:sz w:val="22"/>
          <w:szCs w:val="22"/>
        </w:rPr>
        <w:t>Los honorarios de los Árbitros serán pagados 50% cada una de las partes</w:t>
      </w:r>
    </w:p>
    <w:p w:rsidR="00BE566D" w:rsidRDefault="00BE566D" w:rsidP="00BE566D">
      <w:pPr>
        <w:pStyle w:val="NormalWeb"/>
        <w:jc w:val="both"/>
        <w:rPr>
          <w:rStyle w:val="Textoennegrita"/>
          <w:rFonts w:ascii="Bookman Old Style" w:hAnsi="Bookman Old Style" w:cs="Tahoma"/>
          <w:sz w:val="22"/>
          <w:szCs w:val="22"/>
        </w:rPr>
      </w:pPr>
    </w:p>
    <w:p w:rsidR="00BE566D" w:rsidRPr="00B717FF" w:rsidRDefault="00BE566D" w:rsidP="00BE566D">
      <w:pPr>
        <w:pStyle w:val="NormalWeb"/>
        <w:jc w:val="both"/>
        <w:rPr>
          <w:rStyle w:val="Textoennegrita"/>
          <w:rFonts w:ascii="Bookman Old Style" w:hAnsi="Bookman Old Style" w:cs="Tahoma"/>
          <w:sz w:val="22"/>
          <w:szCs w:val="22"/>
        </w:rPr>
      </w:pPr>
      <w:r w:rsidRPr="00B717FF">
        <w:rPr>
          <w:rStyle w:val="Textoennegrita"/>
          <w:rFonts w:ascii="Bookman Old Style" w:hAnsi="Bookman Old Style" w:cs="Tahoma"/>
          <w:sz w:val="22"/>
          <w:szCs w:val="22"/>
        </w:rPr>
        <w:lastRenderedPageBreak/>
        <w:t>Cláusula Décimo Novena: CONOCIMIENTO DE LA LEGISLACION</w:t>
      </w:r>
    </w:p>
    <w:p w:rsidR="00BE566D" w:rsidRPr="00B717FF" w:rsidRDefault="00BE566D" w:rsidP="00BE566D">
      <w:pPr>
        <w:tabs>
          <w:tab w:val="left" w:pos="709"/>
        </w:tabs>
        <w:suppressAutoHyphens/>
        <w:ind w:left="709" w:hanging="709"/>
        <w:jc w:val="both"/>
        <w:rPr>
          <w:rFonts w:ascii="Bookman Old Style" w:hAnsi="Bookman Old Style" w:cs="Tahoma"/>
          <w:sz w:val="22"/>
          <w:szCs w:val="22"/>
        </w:rPr>
      </w:pPr>
      <w:r w:rsidRPr="00B717FF">
        <w:rPr>
          <w:rFonts w:ascii="Bookman Old Style" w:hAnsi="Bookman Old Style" w:cs="Tahoma"/>
          <w:sz w:val="22"/>
          <w:szCs w:val="22"/>
        </w:rPr>
        <w:t>19.</w:t>
      </w:r>
      <w:r w:rsidRPr="00B717FF">
        <w:rPr>
          <w:rFonts w:ascii="Bookman Old Style" w:hAnsi="Bookman Old Style" w:cs="Tahoma"/>
          <w:bCs/>
          <w:spacing w:val="-2"/>
          <w:sz w:val="22"/>
          <w:szCs w:val="22"/>
          <w:lang w:val="es-EC"/>
        </w:rPr>
        <w:t>01</w:t>
      </w:r>
      <w:r w:rsidRPr="00B717FF">
        <w:rPr>
          <w:rFonts w:ascii="Bookman Old Style" w:hAnsi="Bookman Old Style" w:cs="Tahoma"/>
          <w:sz w:val="22"/>
          <w:szCs w:val="22"/>
        </w:rPr>
        <w:tab/>
        <w:t>EL Contratista declara conocer y expresa su sometimiento a la Ley Orgánica del Sistema Nacional de Contratación Pública y su Reglamento, y de las resoluciones emitidas por el Instituto Nacional de Contratación Pública y más disposiciones vigentes en el Ecuador, así como a los aspectos jurídicos posteriores que de cualquier forma se deriven de la ejecución de la provisión de los bienes objeto del presente contrato.</w:t>
      </w:r>
    </w:p>
    <w:p w:rsidR="00BE566D" w:rsidRPr="00B717FF" w:rsidRDefault="00BE566D" w:rsidP="00BE566D">
      <w:pPr>
        <w:tabs>
          <w:tab w:val="left" w:pos="709"/>
        </w:tabs>
        <w:suppressAutoHyphens/>
        <w:ind w:left="709" w:hanging="709"/>
        <w:jc w:val="both"/>
        <w:rPr>
          <w:rFonts w:ascii="Bookman Old Style" w:hAnsi="Bookman Old Style" w:cs="Tahoma"/>
          <w:sz w:val="22"/>
          <w:szCs w:val="22"/>
        </w:rPr>
      </w:pPr>
    </w:p>
    <w:p w:rsidR="00BE566D" w:rsidRPr="00B717FF" w:rsidRDefault="00BE566D" w:rsidP="00BE566D">
      <w:pPr>
        <w:tabs>
          <w:tab w:val="left" w:pos="709"/>
        </w:tabs>
        <w:suppressAutoHyphens/>
        <w:ind w:left="709" w:hanging="709"/>
        <w:jc w:val="both"/>
        <w:rPr>
          <w:rFonts w:ascii="Bookman Old Style" w:hAnsi="Bookman Old Style" w:cs="Tahoma"/>
          <w:sz w:val="22"/>
          <w:szCs w:val="22"/>
        </w:rPr>
      </w:pPr>
    </w:p>
    <w:p w:rsidR="00BE566D" w:rsidRPr="00B717FF" w:rsidRDefault="00BE566D" w:rsidP="00BE566D">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Vigésima: DOMICILIO, JURISDICCION Y PROCEDIMIENTO</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20.01</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Para todos los efectos de este Contrato, las partes convienen en señalar su domicilio en la ciudad de Quito renunciando el Contratista a cualquier fuero especial, que en razón del domicilio pueda tener.</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20.02</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Las controversias deben tramitarse de conformidad con la cláusula décimo cuarta.</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2"/>
          <w:sz w:val="22"/>
          <w:szCs w:val="22"/>
          <w:lang w:val="es-EC"/>
        </w:rPr>
      </w:pPr>
      <w:r w:rsidRPr="00B717FF">
        <w:rPr>
          <w:rFonts w:ascii="Bookman Old Style" w:hAnsi="Bookman Old Style" w:cs="Tahoma"/>
          <w:bCs/>
          <w:spacing w:val="-2"/>
          <w:sz w:val="22"/>
          <w:szCs w:val="22"/>
          <w:lang w:val="es-EC"/>
        </w:rPr>
        <w:t>20.03</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 xml:space="preserve">Para efectos de comunicación o notificaciones, las partes señalan como su dirección, las siguientes: </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2268"/>
          <w:tab w:val="left" w:pos="2410"/>
        </w:tabs>
        <w:suppressAutoHyphens/>
        <w:ind w:left="2410" w:hanging="1701"/>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Contratista</w:t>
      </w:r>
      <w:r w:rsidRPr="00B717FF">
        <w:rPr>
          <w:rFonts w:ascii="Bookman Old Style" w:hAnsi="Bookman Old Style" w:cs="Tahoma"/>
          <w:spacing w:val="-2"/>
          <w:sz w:val="22"/>
          <w:szCs w:val="22"/>
          <w:lang w:val="es-EC"/>
        </w:rPr>
        <w:tab/>
        <w:t>:</w:t>
      </w:r>
      <w:r w:rsidRPr="00B717FF">
        <w:rPr>
          <w:rFonts w:ascii="Bookman Old Style" w:hAnsi="Bookman Old Style" w:cs="Tahoma"/>
          <w:spacing w:val="-2"/>
          <w:sz w:val="22"/>
          <w:szCs w:val="22"/>
          <w:lang w:val="es-EC"/>
        </w:rPr>
        <w:tab/>
      </w:r>
      <w:r w:rsidR="00795DDA" w:rsidRPr="00B717FF">
        <w:rPr>
          <w:rFonts w:ascii="Bookman Old Style" w:hAnsi="Bookman Old Style" w:cs="Tahoma"/>
          <w:spacing w:val="-2"/>
          <w:sz w:val="22"/>
          <w:szCs w:val="22"/>
          <w:lang w:val="es-EC"/>
        </w:rPr>
        <w:fldChar w:fldCharType="begin">
          <w:ffData>
            <w:name w:val="Text22"/>
            <w:enabled/>
            <w:calcOnExit w:val="0"/>
            <w:textInput/>
          </w:ffData>
        </w:fldChar>
      </w:r>
      <w:r w:rsidRPr="00B717FF">
        <w:rPr>
          <w:rFonts w:ascii="Bookman Old Style" w:hAnsi="Bookman Old Style" w:cs="Tahoma"/>
          <w:spacing w:val="-2"/>
          <w:sz w:val="22"/>
          <w:szCs w:val="22"/>
          <w:lang w:val="es-EC"/>
        </w:rPr>
        <w:instrText xml:space="preserve"> FORMTEXT </w:instrText>
      </w:r>
      <w:r w:rsidR="00795DDA" w:rsidRPr="00B717FF">
        <w:rPr>
          <w:rFonts w:ascii="Bookman Old Style" w:hAnsi="Bookman Old Style" w:cs="Tahoma"/>
          <w:spacing w:val="-2"/>
          <w:sz w:val="22"/>
          <w:szCs w:val="22"/>
          <w:lang w:val="es-EC"/>
        </w:rPr>
      </w:r>
      <w:r w:rsidR="00795DDA" w:rsidRPr="00B717FF">
        <w:rPr>
          <w:rFonts w:ascii="Bookman Old Style" w:hAnsi="Bookman Old Style" w:cs="Tahoma"/>
          <w:spacing w:val="-2"/>
          <w:sz w:val="22"/>
          <w:szCs w:val="22"/>
          <w:lang w:val="es-EC"/>
        </w:rPr>
        <w:fldChar w:fldCharType="separate"/>
      </w:r>
      <w:r w:rsidRPr="00B717FF">
        <w:rPr>
          <w:rFonts w:ascii="Bookman Old Style" w:eastAsia="MS Mincho" w:hAnsi="MS Mincho" w:cs="Tahoma"/>
          <w:noProof/>
          <w:spacing w:val="-2"/>
          <w:sz w:val="22"/>
          <w:szCs w:val="22"/>
          <w:lang w:val="es-EC"/>
        </w:rPr>
        <w:t> </w:t>
      </w:r>
      <w:r w:rsidRPr="00B717FF">
        <w:rPr>
          <w:rFonts w:ascii="Bookman Old Style" w:eastAsia="MS Mincho" w:hAnsi="MS Mincho" w:cs="Tahoma"/>
          <w:noProof/>
          <w:spacing w:val="-2"/>
          <w:sz w:val="22"/>
          <w:szCs w:val="22"/>
          <w:lang w:val="es-EC"/>
        </w:rPr>
        <w:t> </w:t>
      </w:r>
      <w:r w:rsidRPr="00B717FF">
        <w:rPr>
          <w:rFonts w:ascii="Bookman Old Style" w:eastAsia="MS Mincho" w:hAnsi="MS Mincho" w:cs="Tahoma"/>
          <w:noProof/>
          <w:spacing w:val="-2"/>
          <w:sz w:val="22"/>
          <w:szCs w:val="22"/>
          <w:lang w:val="es-EC"/>
        </w:rPr>
        <w:t> </w:t>
      </w:r>
      <w:r w:rsidRPr="00B717FF">
        <w:rPr>
          <w:rFonts w:ascii="Bookman Old Style" w:eastAsia="MS Mincho" w:hAnsi="MS Mincho" w:cs="Tahoma"/>
          <w:noProof/>
          <w:spacing w:val="-2"/>
          <w:sz w:val="22"/>
          <w:szCs w:val="22"/>
          <w:lang w:val="es-EC"/>
        </w:rPr>
        <w:t> </w:t>
      </w:r>
      <w:r w:rsidRPr="00B717FF">
        <w:rPr>
          <w:rFonts w:ascii="Bookman Old Style" w:eastAsia="MS Mincho" w:hAnsi="MS Mincho" w:cs="Tahoma"/>
          <w:noProof/>
          <w:spacing w:val="-2"/>
          <w:sz w:val="22"/>
          <w:szCs w:val="22"/>
          <w:lang w:val="es-EC"/>
        </w:rPr>
        <w:t> </w:t>
      </w:r>
      <w:r w:rsidR="00795DDA" w:rsidRPr="00B717FF">
        <w:rPr>
          <w:rFonts w:ascii="Bookman Old Style" w:hAnsi="Bookman Old Style" w:cs="Tahoma"/>
          <w:spacing w:val="-2"/>
          <w:sz w:val="22"/>
          <w:szCs w:val="22"/>
          <w:lang w:val="es-EC"/>
        </w:rPr>
        <w:fldChar w:fldCharType="end"/>
      </w:r>
    </w:p>
    <w:p w:rsidR="00BE566D" w:rsidRPr="00B717FF" w:rsidRDefault="00BE566D" w:rsidP="00BE566D">
      <w:pPr>
        <w:tabs>
          <w:tab w:val="left" w:pos="2127"/>
        </w:tabs>
        <w:suppressAutoHyphens/>
        <w:ind w:left="2127" w:hanging="1418"/>
        <w:jc w:val="both"/>
        <w:rPr>
          <w:rFonts w:ascii="Bookman Old Style" w:hAnsi="Bookman Old Style" w:cs="Tahoma"/>
          <w:spacing w:val="-2"/>
          <w:sz w:val="22"/>
          <w:szCs w:val="22"/>
          <w:lang w:val="es-EC"/>
        </w:rPr>
      </w:pPr>
    </w:p>
    <w:p w:rsidR="00BE566D" w:rsidRPr="00B717FF" w:rsidRDefault="00BE566D" w:rsidP="00BE566D">
      <w:pPr>
        <w:tabs>
          <w:tab w:val="left" w:pos="2268"/>
          <w:tab w:val="left" w:pos="2410"/>
        </w:tabs>
        <w:suppressAutoHyphens/>
        <w:ind w:left="2410" w:hanging="1701"/>
        <w:jc w:val="both"/>
        <w:rPr>
          <w:rFonts w:ascii="Bookman Old Style" w:hAnsi="Bookman Old Style" w:cs="Tahoma"/>
          <w:spacing w:val="-2"/>
          <w:sz w:val="22"/>
          <w:szCs w:val="22"/>
          <w:lang w:val="es-EC"/>
        </w:rPr>
      </w:pPr>
      <w:r w:rsidRPr="00B717FF">
        <w:rPr>
          <w:rFonts w:ascii="Bookman Old Style" w:hAnsi="Bookman Old Style" w:cs="Tahoma"/>
          <w:spacing w:val="-2"/>
          <w:sz w:val="22"/>
          <w:szCs w:val="22"/>
          <w:lang w:val="es-EC"/>
        </w:rPr>
        <w:t>Contratante</w:t>
      </w:r>
      <w:r w:rsidRPr="00B717FF">
        <w:rPr>
          <w:rFonts w:ascii="Bookman Old Style" w:hAnsi="Bookman Old Style" w:cs="Tahoma"/>
          <w:spacing w:val="-2"/>
          <w:sz w:val="22"/>
          <w:szCs w:val="22"/>
          <w:lang w:val="es-EC"/>
        </w:rPr>
        <w:tab/>
        <w:t>:</w:t>
      </w:r>
      <w:r w:rsidRPr="00B717FF">
        <w:rPr>
          <w:rFonts w:ascii="Bookman Old Style" w:hAnsi="Bookman Old Style" w:cs="Tahoma"/>
          <w:spacing w:val="-2"/>
          <w:sz w:val="22"/>
          <w:szCs w:val="22"/>
          <w:lang w:val="es-EC"/>
        </w:rPr>
        <w:tab/>
      </w:r>
      <w:r w:rsidRPr="00B717FF">
        <w:rPr>
          <w:rFonts w:ascii="Bookman Old Style" w:hAnsi="Bookman Old Style" w:cs="Tahoma"/>
          <w:spacing w:val="-2"/>
          <w:sz w:val="22"/>
          <w:szCs w:val="22"/>
          <w:lang w:val="es-ES_tradnl"/>
        </w:rPr>
        <w:t>Av. Amazonas N24-196 y Cordero, Edificio Contempo, piso 11, Asesoría Jurídica, de la ciudad de Quito, teléfonos 2552100 y 2552167</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suppressAutoHyphens/>
        <w:jc w:val="both"/>
        <w:rPr>
          <w:rFonts w:ascii="Bookman Old Style" w:hAnsi="Bookman Old Style" w:cs="Tahoma"/>
          <w:b/>
          <w:spacing w:val="-2"/>
          <w:sz w:val="22"/>
          <w:szCs w:val="22"/>
          <w:lang w:val="es-EC"/>
        </w:rPr>
      </w:pPr>
      <w:r w:rsidRPr="00B717FF">
        <w:rPr>
          <w:rFonts w:ascii="Bookman Old Style" w:hAnsi="Bookman Old Style" w:cs="Tahoma"/>
          <w:b/>
          <w:bCs/>
          <w:spacing w:val="-2"/>
          <w:sz w:val="22"/>
          <w:szCs w:val="22"/>
          <w:lang w:val="es-EC"/>
        </w:rPr>
        <w:t>Cláusula Vigésima Primera: ACEPTACION DE LAS PARTES</w:t>
      </w:r>
    </w:p>
    <w:p w:rsidR="00BE566D" w:rsidRPr="00B717FF" w:rsidRDefault="00BE566D" w:rsidP="00BE566D">
      <w:pPr>
        <w:suppressAutoHyphens/>
        <w:jc w:val="both"/>
        <w:rPr>
          <w:rFonts w:ascii="Bookman Old Style" w:hAnsi="Bookman Old Style" w:cs="Tahoma"/>
          <w:spacing w:val="-2"/>
          <w:sz w:val="22"/>
          <w:szCs w:val="22"/>
          <w:lang w:val="es-EC"/>
        </w:rPr>
      </w:pPr>
    </w:p>
    <w:p w:rsidR="00BE566D" w:rsidRPr="00B717FF" w:rsidRDefault="00BE566D" w:rsidP="00BE566D">
      <w:pPr>
        <w:tabs>
          <w:tab w:val="left" w:pos="709"/>
        </w:tabs>
        <w:suppressAutoHyphens/>
        <w:ind w:left="709" w:hanging="709"/>
        <w:jc w:val="both"/>
        <w:rPr>
          <w:rFonts w:ascii="Bookman Old Style" w:hAnsi="Bookman Old Style" w:cs="Tahoma"/>
          <w:spacing w:val="-3"/>
          <w:sz w:val="22"/>
          <w:szCs w:val="22"/>
          <w:lang w:val="es-ES_tradnl"/>
        </w:rPr>
      </w:pPr>
      <w:r w:rsidRPr="00B717FF">
        <w:rPr>
          <w:rFonts w:ascii="Bookman Old Style" w:hAnsi="Bookman Old Style" w:cs="Tahoma"/>
          <w:bCs/>
          <w:spacing w:val="-2"/>
          <w:sz w:val="22"/>
          <w:szCs w:val="22"/>
          <w:lang w:val="es-EC"/>
        </w:rPr>
        <w:t>21.01</w:t>
      </w:r>
      <w:r w:rsidRPr="00B717FF">
        <w:rPr>
          <w:rFonts w:ascii="Bookman Old Style" w:hAnsi="Bookman Old Style" w:cs="Tahoma"/>
          <w:bCs/>
          <w:spacing w:val="-2"/>
          <w:sz w:val="22"/>
          <w:szCs w:val="22"/>
          <w:lang w:val="es-EC"/>
        </w:rPr>
        <w:tab/>
      </w:r>
      <w:r w:rsidRPr="00B717FF">
        <w:rPr>
          <w:rFonts w:ascii="Bookman Old Style" w:hAnsi="Bookman Old Style" w:cs="Tahoma"/>
          <w:spacing w:val="-2"/>
          <w:sz w:val="22"/>
          <w:szCs w:val="22"/>
          <w:lang w:val="es-EC"/>
        </w:rPr>
        <w:t xml:space="preserve">Libre y voluntariamente, previo el cumplimiento de todos y cada uno de los requisitos exigidos por las leyes de la materia, las partes declaran expresamente su aceptación a todo lo convenido en el presente contrato, a cuyas estipulaciones se someten y suscriben cinco copias de igual contenido y valor. </w:t>
      </w:r>
    </w:p>
    <w:p w:rsidR="00BE566D" w:rsidRPr="00B717FF" w:rsidRDefault="00BE566D" w:rsidP="00BE566D">
      <w:pPr>
        <w:rPr>
          <w:rFonts w:ascii="Bookman Old Style" w:hAnsi="Bookman Old Style" w:cs="Tahoma"/>
          <w:sz w:val="22"/>
          <w:szCs w:val="22"/>
          <w:lang w:val="es-ES_tradnl"/>
        </w:rPr>
      </w:pPr>
    </w:p>
    <w:p w:rsidR="00BE566D" w:rsidRPr="00B717FF" w:rsidRDefault="00BE566D" w:rsidP="00BE566D">
      <w:pPr>
        <w:pStyle w:val="Ttulo"/>
        <w:rPr>
          <w:rFonts w:ascii="Bookman Old Style" w:hAnsi="Bookman Old Style" w:cs="Tahoma"/>
          <w:sz w:val="22"/>
          <w:szCs w:val="22"/>
        </w:rPr>
      </w:pPr>
      <w:r w:rsidRPr="00B717FF">
        <w:rPr>
          <w:rFonts w:ascii="Bookman Old Style" w:hAnsi="Bookman Old Style" w:cs="Tahoma"/>
          <w:sz w:val="22"/>
          <w:szCs w:val="22"/>
        </w:rPr>
        <w:br w:type="page"/>
      </w:r>
      <w:bookmarkStart w:id="14" w:name="_Toc208109480"/>
      <w:r w:rsidRPr="00B717FF">
        <w:rPr>
          <w:rFonts w:ascii="Bookman Old Style" w:hAnsi="Bookman Old Style" w:cs="Tahoma"/>
          <w:sz w:val="22"/>
          <w:szCs w:val="22"/>
        </w:rPr>
        <w:lastRenderedPageBreak/>
        <w:t xml:space="preserve">SECCION </w:t>
      </w:r>
      <w:bookmarkEnd w:id="14"/>
      <w:r w:rsidRPr="00B717FF">
        <w:rPr>
          <w:rFonts w:ascii="Bookman Old Style" w:hAnsi="Bookman Old Style" w:cs="Tahoma"/>
          <w:sz w:val="22"/>
          <w:szCs w:val="22"/>
        </w:rPr>
        <w:t>6</w:t>
      </w:r>
    </w:p>
    <w:p w:rsidR="00BE566D" w:rsidRPr="00B717FF" w:rsidRDefault="00BE566D" w:rsidP="00BE566D">
      <w:pPr>
        <w:pStyle w:val="Ttulo"/>
        <w:rPr>
          <w:rFonts w:ascii="Bookman Old Style" w:hAnsi="Bookman Old Style" w:cs="Tahoma"/>
          <w:sz w:val="22"/>
          <w:szCs w:val="22"/>
        </w:rPr>
      </w:pPr>
      <w:r w:rsidRPr="00B717FF">
        <w:rPr>
          <w:rFonts w:ascii="Bookman Old Style" w:hAnsi="Bookman Old Style" w:cs="Tahoma"/>
          <w:sz w:val="22"/>
          <w:szCs w:val="22"/>
        </w:rPr>
        <w:t>FORMULARIOS PROPUESTA TÉCNICA</w:t>
      </w:r>
    </w:p>
    <w:p w:rsidR="00BE566D" w:rsidRPr="00B717FF" w:rsidRDefault="00BE566D" w:rsidP="00BE566D">
      <w:pPr>
        <w:suppressAutoHyphens/>
        <w:ind w:right="-119"/>
        <w:rPr>
          <w:rFonts w:ascii="Bookman Old Style" w:hAnsi="Bookman Old Style" w:cs="Tahoma"/>
          <w:b/>
          <w:bCs/>
          <w:spacing w:val="-2"/>
          <w:sz w:val="22"/>
          <w:szCs w:val="22"/>
        </w:rPr>
      </w:pPr>
    </w:p>
    <w:p w:rsidR="00BE566D" w:rsidRPr="00B717FF" w:rsidRDefault="00BE566D" w:rsidP="00BE566D">
      <w:pPr>
        <w:suppressAutoHyphens/>
        <w:ind w:right="-119"/>
        <w:jc w:val="center"/>
        <w:rPr>
          <w:rFonts w:ascii="Bookman Old Style" w:hAnsi="Bookman Old Style" w:cs="Tahoma"/>
          <w:b/>
          <w:bCs/>
          <w:spacing w:val="-2"/>
          <w:sz w:val="22"/>
          <w:szCs w:val="22"/>
        </w:rPr>
      </w:pPr>
      <w:r w:rsidRPr="00B717FF">
        <w:rPr>
          <w:rFonts w:ascii="Bookman Old Style" w:hAnsi="Bookman Old Style" w:cs="Tahoma"/>
          <w:b/>
          <w:bCs/>
          <w:sz w:val="22"/>
          <w:szCs w:val="22"/>
        </w:rPr>
        <w:t>6.1 CARTA DE PRESENTACIÓN Y COMPROMISO</w:t>
      </w:r>
    </w:p>
    <w:p w:rsidR="00BE566D" w:rsidRPr="00B717FF" w:rsidRDefault="00BE566D" w:rsidP="00BE566D">
      <w:pPr>
        <w:pStyle w:val="p62"/>
        <w:spacing w:line="240" w:lineRule="auto"/>
        <w:ind w:left="0"/>
        <w:jc w:val="center"/>
        <w:rPr>
          <w:rFonts w:ascii="Bookman Old Style" w:hAnsi="Bookman Old Style" w:cs="Tahoma"/>
          <w:b/>
          <w:sz w:val="22"/>
          <w:szCs w:val="22"/>
        </w:rPr>
      </w:pPr>
    </w:p>
    <w:p w:rsidR="00BE566D" w:rsidRPr="00B717FF" w:rsidRDefault="00BE566D" w:rsidP="00BE566D">
      <w:pPr>
        <w:pStyle w:val="p62"/>
        <w:spacing w:line="240" w:lineRule="auto"/>
        <w:ind w:left="0"/>
        <w:jc w:val="both"/>
        <w:outlineLvl w:val="0"/>
        <w:rPr>
          <w:rFonts w:ascii="Bookman Old Style" w:hAnsi="Bookman Old Style" w:cs="Tahoma"/>
          <w:sz w:val="22"/>
          <w:szCs w:val="22"/>
        </w:rPr>
      </w:pPr>
      <w:r w:rsidRPr="00B717FF">
        <w:rPr>
          <w:rFonts w:ascii="Bookman Old Style" w:hAnsi="Bookman Old Style" w:cs="Tahoma"/>
          <w:sz w:val="22"/>
          <w:szCs w:val="22"/>
        </w:rPr>
        <w:t>Señor</w:t>
      </w:r>
    </w:p>
    <w:p w:rsidR="00BE566D" w:rsidRPr="00B717FF" w:rsidRDefault="00BE566D" w:rsidP="00BE566D">
      <w:pPr>
        <w:pStyle w:val="p62"/>
        <w:spacing w:line="240" w:lineRule="auto"/>
        <w:ind w:left="0"/>
        <w:jc w:val="both"/>
        <w:rPr>
          <w:rFonts w:ascii="Bookman Old Style" w:hAnsi="Bookman Old Style" w:cs="Tahoma"/>
          <w:b/>
          <w:sz w:val="22"/>
          <w:szCs w:val="22"/>
        </w:rPr>
      </w:pPr>
      <w:r w:rsidRPr="00B717FF">
        <w:rPr>
          <w:rFonts w:ascii="Bookman Old Style" w:hAnsi="Bookman Old Style" w:cs="Tahoma"/>
          <w:b/>
          <w:sz w:val="22"/>
          <w:szCs w:val="22"/>
        </w:rPr>
        <w:t>Calm Galo Padilla Terán</w:t>
      </w:r>
    </w:p>
    <w:p w:rsidR="00BE566D" w:rsidRPr="00B717FF" w:rsidRDefault="00BE566D" w:rsidP="00BE566D">
      <w:pPr>
        <w:pStyle w:val="p62"/>
        <w:spacing w:line="240" w:lineRule="auto"/>
        <w:ind w:left="0"/>
        <w:jc w:val="both"/>
        <w:rPr>
          <w:rFonts w:ascii="Bookman Old Style" w:hAnsi="Bookman Old Style" w:cs="Tahoma"/>
          <w:b/>
          <w:sz w:val="22"/>
          <w:szCs w:val="22"/>
        </w:rPr>
      </w:pPr>
      <w:r w:rsidRPr="00B717FF">
        <w:rPr>
          <w:rFonts w:ascii="Bookman Old Style" w:hAnsi="Bookman Old Style" w:cs="Tahoma"/>
          <w:b/>
          <w:sz w:val="22"/>
          <w:szCs w:val="22"/>
        </w:rPr>
        <w:t>GERENTE GENERAL DE LA FLOTA PETROLERA ECUATORIANA</w:t>
      </w:r>
    </w:p>
    <w:p w:rsidR="00BE566D" w:rsidRPr="00B717FF" w:rsidRDefault="00BE566D" w:rsidP="00BE566D">
      <w:pPr>
        <w:pStyle w:val="p62"/>
        <w:spacing w:line="240" w:lineRule="auto"/>
        <w:ind w:left="0"/>
        <w:jc w:val="both"/>
        <w:rPr>
          <w:rFonts w:ascii="Bookman Old Style" w:hAnsi="Bookman Old Style" w:cs="Tahoma"/>
          <w:sz w:val="22"/>
          <w:szCs w:val="22"/>
        </w:rPr>
      </w:pPr>
      <w:r w:rsidRPr="00B717FF">
        <w:rPr>
          <w:rFonts w:ascii="Bookman Old Style" w:hAnsi="Bookman Old Style" w:cs="Tahoma"/>
          <w:sz w:val="22"/>
          <w:szCs w:val="22"/>
        </w:rPr>
        <w:t>Quito</w:t>
      </w:r>
    </w:p>
    <w:p w:rsidR="00BE566D" w:rsidRPr="00B717FF" w:rsidRDefault="00BE566D" w:rsidP="00BE566D">
      <w:pPr>
        <w:pStyle w:val="p62"/>
        <w:spacing w:line="240" w:lineRule="auto"/>
        <w:ind w:left="0"/>
        <w:jc w:val="both"/>
        <w:rPr>
          <w:rFonts w:ascii="Bookman Old Style" w:hAnsi="Bookman Old Style" w:cs="Tahoma"/>
          <w:sz w:val="22"/>
          <w:szCs w:val="22"/>
          <w:lang w:val="es-ES"/>
        </w:rPr>
      </w:pPr>
    </w:p>
    <w:p w:rsidR="00BE566D" w:rsidRPr="00B717FF" w:rsidRDefault="00BE566D" w:rsidP="00BE566D">
      <w:pPr>
        <w:pStyle w:val="p62"/>
        <w:spacing w:line="240" w:lineRule="auto"/>
        <w:ind w:left="0"/>
        <w:jc w:val="both"/>
        <w:rPr>
          <w:rFonts w:ascii="Bookman Old Style" w:hAnsi="Bookman Old Style" w:cs="Tahoma"/>
          <w:sz w:val="22"/>
          <w:szCs w:val="22"/>
        </w:rPr>
      </w:pPr>
      <w:r w:rsidRPr="00B717FF">
        <w:rPr>
          <w:rFonts w:ascii="Bookman Old Style" w:hAnsi="Bookman Old Style" w:cs="Tahoma"/>
          <w:sz w:val="22"/>
          <w:szCs w:val="22"/>
        </w:rPr>
        <w:t>De mis consideraciones:</w:t>
      </w:r>
    </w:p>
    <w:p w:rsidR="00BE566D" w:rsidRPr="00B717FF" w:rsidRDefault="00BE566D" w:rsidP="00BE566D">
      <w:pPr>
        <w:pStyle w:val="p62"/>
        <w:spacing w:line="240" w:lineRule="auto"/>
        <w:ind w:left="0"/>
        <w:jc w:val="both"/>
        <w:rPr>
          <w:rFonts w:ascii="Bookman Old Style" w:hAnsi="Bookman Old Style" w:cs="Tahoma"/>
          <w:sz w:val="22"/>
          <w:szCs w:val="22"/>
        </w:rPr>
      </w:pPr>
    </w:p>
    <w:p w:rsidR="00BE566D" w:rsidRPr="00B717FF" w:rsidRDefault="00BE566D" w:rsidP="00BE566D">
      <w:pPr>
        <w:pStyle w:val="p62"/>
        <w:spacing w:line="240" w:lineRule="auto"/>
        <w:ind w:left="0"/>
        <w:jc w:val="both"/>
        <w:rPr>
          <w:rFonts w:ascii="Bookman Old Style" w:hAnsi="Bookman Old Style" w:cs="Tahoma"/>
          <w:sz w:val="22"/>
          <w:szCs w:val="22"/>
        </w:rPr>
      </w:pPr>
    </w:p>
    <w:p w:rsidR="00BE566D" w:rsidRPr="00BE566D" w:rsidRDefault="00BE566D" w:rsidP="00BE566D">
      <w:pPr>
        <w:tabs>
          <w:tab w:val="left" w:pos="-720"/>
        </w:tabs>
        <w:suppressAutoHyphens/>
        <w:jc w:val="both"/>
        <w:rPr>
          <w:bCs/>
          <w:i/>
          <w:iCs/>
          <w:spacing w:val="-3"/>
          <w:sz w:val="22"/>
          <w:szCs w:val="22"/>
        </w:rPr>
      </w:pPr>
      <w:r w:rsidRPr="00B717FF">
        <w:rPr>
          <w:rFonts w:ascii="Bookman Old Style" w:hAnsi="Bookman Old Style" w:cs="Tahoma"/>
          <w:sz w:val="22"/>
          <w:szCs w:val="22"/>
        </w:rPr>
        <w:tab/>
      </w:r>
      <w:r w:rsidRPr="00B717FF">
        <w:rPr>
          <w:rFonts w:ascii="Bookman Old Style" w:hAnsi="Bookman Old Style" w:cs="Tahoma"/>
          <w:bCs/>
          <w:spacing w:val="-3"/>
          <w:sz w:val="22"/>
          <w:szCs w:val="22"/>
        </w:rPr>
        <w:t>El infrascrito, como representante legal de</w:t>
      </w:r>
      <w:r w:rsidRPr="00B717FF">
        <w:rPr>
          <w:rFonts w:ascii="Bookman Old Style" w:hAnsi="Bookman Old Style" w:cs="Tahoma"/>
          <w:spacing w:val="-2"/>
          <w:sz w:val="22"/>
          <w:szCs w:val="22"/>
          <w:lang w:val="es-EC"/>
        </w:rPr>
        <w:t xml:space="preserve"> </w:t>
      </w:r>
      <w:r w:rsidRPr="00B717FF">
        <w:rPr>
          <w:rFonts w:ascii="Bookman Old Style" w:hAnsi="Bookman Old Style" w:cs="Tahoma"/>
          <w:sz w:val="22"/>
          <w:szCs w:val="22"/>
          <w:highlight w:val="yellow"/>
        </w:rPr>
        <w:t>*****</w:t>
      </w:r>
      <w:r w:rsidRPr="00B717FF">
        <w:rPr>
          <w:rFonts w:ascii="Bookman Old Style" w:hAnsi="Bookman Old Style" w:cs="Tahoma"/>
          <w:spacing w:val="-2"/>
          <w:sz w:val="22"/>
          <w:szCs w:val="22"/>
          <w:lang w:val="es-EC"/>
        </w:rPr>
        <w:t xml:space="preserve">, </w:t>
      </w:r>
      <w:r w:rsidRPr="00B717FF">
        <w:rPr>
          <w:rFonts w:ascii="Bookman Old Style" w:hAnsi="Bookman Old Style" w:cs="Tahoma"/>
          <w:bCs/>
          <w:spacing w:val="-3"/>
          <w:sz w:val="22"/>
          <w:szCs w:val="22"/>
        </w:rPr>
        <w:t xml:space="preserve">atendiendo la convocatoria efectuada por FLOPEC, presenta la información para participar en el proceso de </w:t>
      </w:r>
      <w:r w:rsidRPr="00BE566D">
        <w:rPr>
          <w:rFonts w:ascii="Bookman Old Style" w:hAnsi="Bookman Old Style" w:cs="Tahoma"/>
          <w:bCs/>
          <w:spacing w:val="-3"/>
          <w:sz w:val="22"/>
          <w:szCs w:val="22"/>
        </w:rPr>
        <w:t>ADQUISICIÓN E INSTALACIÓN DE DOS EQUIPOS SERVIDORES PARA FLOPEC</w:t>
      </w:r>
      <w:r w:rsidRPr="00B717FF">
        <w:rPr>
          <w:rFonts w:ascii="Bookman Old Style" w:hAnsi="Bookman Old Style" w:cs="Tahoma"/>
          <w:bCs/>
          <w:spacing w:val="-3"/>
          <w:sz w:val="22"/>
          <w:szCs w:val="22"/>
        </w:rPr>
        <w:t xml:space="preserve">; proceso que se realizará mediante subasta inversa electrónica, </w:t>
      </w:r>
      <w:r w:rsidRPr="00B717FF">
        <w:rPr>
          <w:rFonts w:ascii="Bookman Old Style" w:hAnsi="Bookman Old Style" w:cs="Tahoma"/>
          <w:sz w:val="22"/>
          <w:szCs w:val="22"/>
        </w:rPr>
        <w:t xml:space="preserve">conforme se determina en los pliegos, </w:t>
      </w:r>
      <w:r w:rsidRPr="00B717FF">
        <w:rPr>
          <w:rFonts w:ascii="Bookman Old Style" w:hAnsi="Bookman Old Style" w:cs="Tahoma"/>
          <w:spacing w:val="-2"/>
          <w:sz w:val="22"/>
          <w:szCs w:val="22"/>
          <w:lang w:val="es-EC"/>
        </w:rPr>
        <w:t>declara que:</w:t>
      </w:r>
    </w:p>
    <w:p w:rsidR="00BE566D" w:rsidRPr="00B717FF" w:rsidRDefault="00BE566D" w:rsidP="00BE566D">
      <w:pPr>
        <w:tabs>
          <w:tab w:val="left" w:pos="-720"/>
        </w:tabs>
        <w:suppressAutoHyphens/>
        <w:jc w:val="both"/>
        <w:rPr>
          <w:rFonts w:ascii="Bookman Old Style" w:hAnsi="Bookman Old Style" w:cs="Tahoma"/>
          <w:spacing w:val="-2"/>
          <w:sz w:val="22"/>
          <w:szCs w:val="22"/>
          <w:lang w:val="es-EC"/>
        </w:rPr>
      </w:pPr>
    </w:p>
    <w:p w:rsidR="00BE566D" w:rsidRPr="00B717FF" w:rsidRDefault="00BE566D" w:rsidP="00BE566D">
      <w:pPr>
        <w:pStyle w:val="p11"/>
        <w:tabs>
          <w:tab w:val="clear" w:pos="740"/>
          <w:tab w:val="clear" w:pos="1460"/>
          <w:tab w:val="left" w:pos="567"/>
        </w:tabs>
        <w:spacing w:line="240" w:lineRule="auto"/>
        <w:ind w:left="567" w:hanging="567"/>
        <w:rPr>
          <w:rFonts w:ascii="Bookman Old Style" w:hAnsi="Bookman Old Style" w:cs="Tahoma"/>
          <w:sz w:val="22"/>
          <w:szCs w:val="22"/>
        </w:rPr>
      </w:pPr>
      <w:r w:rsidRPr="00B717FF">
        <w:rPr>
          <w:rFonts w:ascii="Bookman Old Style" w:hAnsi="Bookman Old Style" w:cs="Tahoma"/>
          <w:sz w:val="22"/>
          <w:szCs w:val="22"/>
        </w:rPr>
        <w:t>1.-</w:t>
      </w:r>
      <w:r w:rsidRPr="00B717FF">
        <w:rPr>
          <w:rFonts w:ascii="Bookman Old Style" w:hAnsi="Bookman Old Style" w:cs="Tahoma"/>
          <w:sz w:val="22"/>
          <w:szCs w:val="22"/>
        </w:rPr>
        <w:tab/>
        <w:t>Ha examinado los documentos proporcionados en las Pliegos de la presente invitación, que conoce y acepta, sometiéndose a todo lo establecido en ellas, así como a las leyes ecuatorianas pertinentes.</w:t>
      </w:r>
    </w:p>
    <w:p w:rsidR="00BE566D" w:rsidRPr="00B717FF" w:rsidRDefault="00BE566D" w:rsidP="00BE566D">
      <w:pPr>
        <w:pStyle w:val="p11"/>
        <w:tabs>
          <w:tab w:val="clear" w:pos="740"/>
          <w:tab w:val="clear" w:pos="1460"/>
          <w:tab w:val="left" w:pos="567"/>
        </w:tabs>
        <w:spacing w:line="240" w:lineRule="auto"/>
        <w:ind w:left="567" w:hanging="567"/>
        <w:rPr>
          <w:rFonts w:ascii="Bookman Old Style" w:hAnsi="Bookman Old Style" w:cs="Tahoma"/>
          <w:sz w:val="22"/>
          <w:szCs w:val="22"/>
        </w:rPr>
      </w:pPr>
    </w:p>
    <w:p w:rsidR="00BE566D" w:rsidRPr="00B717FF" w:rsidRDefault="00BE566D" w:rsidP="00BE566D">
      <w:pPr>
        <w:pStyle w:val="Sangradetextonormal"/>
        <w:tabs>
          <w:tab w:val="left" w:pos="567"/>
        </w:tabs>
        <w:spacing w:after="0"/>
        <w:ind w:left="567" w:hanging="567"/>
        <w:jc w:val="both"/>
        <w:rPr>
          <w:rFonts w:ascii="Bookman Old Style" w:hAnsi="Bookman Old Style"/>
          <w:sz w:val="22"/>
          <w:szCs w:val="22"/>
          <w:lang w:val="es-EC"/>
        </w:rPr>
      </w:pPr>
      <w:r w:rsidRPr="00B717FF">
        <w:rPr>
          <w:rFonts w:ascii="Bookman Old Style" w:hAnsi="Bookman Old Style"/>
          <w:sz w:val="22"/>
          <w:szCs w:val="22"/>
        </w:rPr>
        <w:t>2.-</w:t>
      </w:r>
      <w:r w:rsidRPr="00B717FF">
        <w:rPr>
          <w:rFonts w:ascii="Bookman Old Style" w:hAnsi="Bookman Old Style"/>
          <w:sz w:val="22"/>
          <w:szCs w:val="22"/>
        </w:rPr>
        <w:tab/>
      </w:r>
      <w:r w:rsidRPr="00B717FF">
        <w:rPr>
          <w:rFonts w:ascii="Bookman Old Style" w:hAnsi="Bookman Old Style"/>
          <w:sz w:val="22"/>
          <w:szCs w:val="22"/>
          <w:lang w:val="es-EC"/>
        </w:rPr>
        <w:t>La única persona o personas interesadas en esta propuesta como principal o principales, está o están nombradas en ella y ninguna otra persona distinta de las que aquí aparecen tienen interés alguno en esta propuesta ni en el contrato que de ella pudiera derivarse. Declara, también, que la propuesta la hace en forma independiente y sin conexión con otra u otras personas, compañías o grupos y que, en todo aspecto, la oferta es honrada y de buena fe.</w:t>
      </w:r>
    </w:p>
    <w:p w:rsidR="00BE566D" w:rsidRPr="00B717FF" w:rsidRDefault="00BE566D" w:rsidP="00BE566D">
      <w:pPr>
        <w:pStyle w:val="Sangradetextonormal"/>
        <w:tabs>
          <w:tab w:val="left" w:pos="567"/>
        </w:tabs>
        <w:spacing w:after="0"/>
        <w:ind w:left="567" w:hanging="567"/>
        <w:rPr>
          <w:rFonts w:ascii="Bookman Old Style" w:hAnsi="Bookman Old Style"/>
          <w:sz w:val="22"/>
          <w:szCs w:val="22"/>
          <w:lang w:val="es-EC"/>
        </w:rPr>
      </w:pPr>
    </w:p>
    <w:p w:rsidR="00BE566D" w:rsidRPr="00B717FF" w:rsidRDefault="00BE566D" w:rsidP="00BE566D">
      <w:pPr>
        <w:pStyle w:val="Sangradetextonormal"/>
        <w:tabs>
          <w:tab w:val="left" w:pos="567"/>
        </w:tabs>
        <w:spacing w:after="0"/>
        <w:ind w:left="567" w:hanging="567"/>
        <w:jc w:val="both"/>
        <w:rPr>
          <w:rFonts w:ascii="Bookman Old Style" w:hAnsi="Bookman Old Style"/>
          <w:sz w:val="22"/>
          <w:szCs w:val="22"/>
          <w:lang w:val="es-EC"/>
        </w:rPr>
      </w:pPr>
      <w:r w:rsidRPr="00B717FF">
        <w:rPr>
          <w:rFonts w:ascii="Bookman Old Style" w:hAnsi="Bookman Old Style"/>
          <w:sz w:val="22"/>
          <w:szCs w:val="22"/>
          <w:lang w:val="es-EC"/>
        </w:rPr>
        <w:t>3.-</w:t>
      </w:r>
      <w:r w:rsidRPr="00B717FF">
        <w:rPr>
          <w:rFonts w:ascii="Bookman Old Style" w:hAnsi="Bookman Old Style"/>
          <w:sz w:val="22"/>
          <w:szCs w:val="22"/>
          <w:lang w:val="es-EC"/>
        </w:rPr>
        <w:tab/>
        <w:t>Conoce y acepta que FLOPEC, se reserva el derecho de adjudicar el contrato o de declarar desierto el procedimiento convocado, si conviniera a los intereses nacionales o institucionales.</w:t>
      </w:r>
    </w:p>
    <w:p w:rsidR="00BE566D" w:rsidRPr="00B717FF" w:rsidRDefault="00BE566D" w:rsidP="00BE566D">
      <w:pPr>
        <w:pStyle w:val="Sangradetextonormal"/>
        <w:tabs>
          <w:tab w:val="left" w:pos="567"/>
        </w:tabs>
        <w:spacing w:after="0"/>
        <w:ind w:left="567" w:hanging="567"/>
        <w:rPr>
          <w:rFonts w:ascii="Bookman Old Style" w:hAnsi="Bookman Old Style"/>
          <w:sz w:val="22"/>
          <w:szCs w:val="22"/>
          <w:lang w:val="es-EC"/>
        </w:rPr>
      </w:pPr>
    </w:p>
    <w:p w:rsidR="00BE566D" w:rsidRPr="00B717FF" w:rsidRDefault="00BE566D" w:rsidP="00BE566D">
      <w:pPr>
        <w:pStyle w:val="Sangradetextonormal"/>
        <w:tabs>
          <w:tab w:val="left" w:pos="567"/>
        </w:tabs>
        <w:spacing w:after="0"/>
        <w:ind w:left="567" w:hanging="567"/>
        <w:jc w:val="both"/>
        <w:rPr>
          <w:rFonts w:ascii="Bookman Old Style" w:hAnsi="Bookman Old Style"/>
          <w:sz w:val="22"/>
          <w:szCs w:val="22"/>
          <w:lang w:val="es-EC"/>
        </w:rPr>
      </w:pPr>
      <w:r w:rsidRPr="00B717FF">
        <w:rPr>
          <w:rFonts w:ascii="Bookman Old Style" w:hAnsi="Bookman Old Style"/>
          <w:sz w:val="22"/>
          <w:szCs w:val="22"/>
          <w:lang w:val="es-EC"/>
        </w:rPr>
        <w:t>4.-</w:t>
      </w:r>
      <w:r w:rsidRPr="00B717FF">
        <w:rPr>
          <w:rFonts w:ascii="Bookman Old Style" w:hAnsi="Bookman Old Style"/>
          <w:sz w:val="22"/>
          <w:szCs w:val="22"/>
          <w:lang w:val="es-EC"/>
        </w:rPr>
        <w:tab/>
        <w:t>Garantiza la veracidad y exactitud de la información y las declaraciones incluidas en los documentos de la propuesta, formularios y otros anexos, al tiempo que autoriza a FLOPEC a efectuar averiguaciones para comprobar u obtener aclaraciones e información adicional sobre las condiciones técnicas y económicas de la Entidad Participante.</w:t>
      </w:r>
    </w:p>
    <w:p w:rsidR="00BE566D" w:rsidRPr="00B717FF" w:rsidRDefault="00BE566D" w:rsidP="00BE566D">
      <w:pPr>
        <w:pStyle w:val="Sangradetextonormal"/>
        <w:tabs>
          <w:tab w:val="left" w:pos="567"/>
        </w:tabs>
        <w:spacing w:after="0"/>
        <w:ind w:left="567" w:hanging="567"/>
        <w:jc w:val="both"/>
        <w:rPr>
          <w:rFonts w:ascii="Bookman Old Style" w:hAnsi="Bookman Old Style"/>
          <w:sz w:val="22"/>
          <w:szCs w:val="22"/>
          <w:lang w:val="es-EC"/>
        </w:rPr>
      </w:pPr>
    </w:p>
    <w:p w:rsidR="00BE566D" w:rsidRPr="00B717FF" w:rsidRDefault="00BE566D" w:rsidP="00BE566D">
      <w:pPr>
        <w:pStyle w:val="p11"/>
        <w:tabs>
          <w:tab w:val="clear" w:pos="740"/>
          <w:tab w:val="clear" w:pos="1460"/>
          <w:tab w:val="left" w:pos="567"/>
        </w:tabs>
        <w:spacing w:line="240" w:lineRule="auto"/>
        <w:ind w:left="567" w:hanging="567"/>
        <w:rPr>
          <w:rFonts w:ascii="Bookman Old Style" w:hAnsi="Bookman Old Style" w:cs="Tahoma"/>
          <w:sz w:val="22"/>
          <w:szCs w:val="22"/>
        </w:rPr>
      </w:pPr>
      <w:r w:rsidRPr="00B717FF">
        <w:rPr>
          <w:rFonts w:ascii="Bookman Old Style" w:hAnsi="Bookman Old Style" w:cs="Tahoma"/>
          <w:sz w:val="22"/>
          <w:szCs w:val="22"/>
          <w:lang w:val="es-EC"/>
        </w:rPr>
        <w:t>5.-</w:t>
      </w:r>
      <w:r w:rsidRPr="00B717FF">
        <w:rPr>
          <w:rFonts w:ascii="Bookman Old Style" w:hAnsi="Bookman Old Style" w:cs="Tahoma"/>
          <w:sz w:val="22"/>
          <w:szCs w:val="22"/>
          <w:lang w:val="es-EC"/>
        </w:rPr>
        <w:tab/>
        <w:t>E</w:t>
      </w:r>
      <w:r w:rsidRPr="00B717FF">
        <w:rPr>
          <w:rFonts w:ascii="Bookman Old Style" w:hAnsi="Bookman Old Style" w:cs="Tahoma"/>
          <w:sz w:val="22"/>
          <w:szCs w:val="22"/>
        </w:rPr>
        <w:t>n el evento de ser adjudicado se sujeta, en caso de controversia a la resolución de un Tribunal de Arbitraje de la Cámara de Comercio de Quito, que se sujetará a lo dispuesto en la Ley de Arbitraje y Mediación y al Reglamento Interno de la citada Cámara, renunciando para el efecto fuero y domicilio</w:t>
      </w:r>
    </w:p>
    <w:p w:rsidR="00BE566D" w:rsidRPr="00B717FF" w:rsidRDefault="00BE566D" w:rsidP="00BE566D">
      <w:pPr>
        <w:pStyle w:val="p11"/>
        <w:tabs>
          <w:tab w:val="clear" w:pos="740"/>
          <w:tab w:val="left" w:pos="567"/>
          <w:tab w:val="left" w:pos="720"/>
        </w:tabs>
        <w:spacing w:line="240" w:lineRule="auto"/>
        <w:ind w:left="567" w:hanging="567"/>
        <w:rPr>
          <w:rFonts w:ascii="Bookman Old Style" w:hAnsi="Bookman Old Style" w:cs="Tahoma"/>
          <w:sz w:val="22"/>
          <w:szCs w:val="22"/>
        </w:rPr>
      </w:pPr>
    </w:p>
    <w:p w:rsidR="00BE566D" w:rsidRPr="00B717FF" w:rsidRDefault="00BE566D" w:rsidP="00BE566D">
      <w:pPr>
        <w:pStyle w:val="p11"/>
        <w:tabs>
          <w:tab w:val="clear" w:pos="740"/>
          <w:tab w:val="left" w:pos="720"/>
        </w:tabs>
        <w:spacing w:line="240" w:lineRule="auto"/>
        <w:ind w:firstLine="0"/>
        <w:rPr>
          <w:rFonts w:ascii="Bookman Old Style" w:hAnsi="Bookman Old Style" w:cs="Tahoma"/>
          <w:sz w:val="22"/>
          <w:szCs w:val="22"/>
        </w:rPr>
      </w:pPr>
      <w:r w:rsidRPr="00B717FF">
        <w:rPr>
          <w:rFonts w:ascii="Bookman Old Style" w:hAnsi="Bookman Old Style" w:cs="Tahoma"/>
          <w:sz w:val="22"/>
          <w:szCs w:val="22"/>
        </w:rPr>
        <w:t>(Lugar y fecha)</w:t>
      </w:r>
    </w:p>
    <w:p w:rsidR="00BE566D" w:rsidRDefault="00BE566D" w:rsidP="00BE566D">
      <w:pPr>
        <w:jc w:val="center"/>
        <w:rPr>
          <w:rFonts w:ascii="Bookman Old Style" w:hAnsi="Bookman Old Style" w:cs="Tahoma"/>
          <w:sz w:val="22"/>
          <w:szCs w:val="22"/>
          <w:lang w:val="es-ES_tradnl"/>
        </w:rPr>
      </w:pPr>
    </w:p>
    <w:p w:rsidR="00BE566D" w:rsidRPr="00B717FF" w:rsidRDefault="00BE566D" w:rsidP="00BE566D">
      <w:pPr>
        <w:jc w:val="center"/>
        <w:rPr>
          <w:rFonts w:ascii="Bookman Old Style" w:hAnsi="Bookman Old Style" w:cs="Tahoma"/>
          <w:sz w:val="22"/>
          <w:szCs w:val="22"/>
        </w:rPr>
      </w:pPr>
      <w:r w:rsidRPr="00B717FF">
        <w:rPr>
          <w:rFonts w:ascii="Bookman Old Style" w:hAnsi="Bookman Old Style" w:cs="Tahoma"/>
          <w:sz w:val="22"/>
          <w:szCs w:val="22"/>
        </w:rPr>
        <w:t>Nombre y Firma Representante Legal de la Entidad Participante</w:t>
      </w:r>
    </w:p>
    <w:p w:rsidR="00BE566D" w:rsidRPr="00B717FF" w:rsidRDefault="00BE566D" w:rsidP="00BE566D">
      <w:pPr>
        <w:widowControl/>
        <w:rPr>
          <w:rFonts w:ascii="Bookman Old Style" w:hAnsi="Bookman Old Style" w:cs="Tahoma"/>
          <w:b/>
          <w:bCs/>
          <w:sz w:val="22"/>
          <w:szCs w:val="22"/>
        </w:rPr>
      </w:pPr>
      <w:r w:rsidRPr="00B717FF">
        <w:rPr>
          <w:rFonts w:ascii="Bookman Old Style" w:hAnsi="Bookman Old Style" w:cs="Tahoma"/>
          <w:b/>
          <w:bCs/>
          <w:sz w:val="22"/>
          <w:szCs w:val="22"/>
        </w:rPr>
        <w:br w:type="page"/>
      </w:r>
    </w:p>
    <w:p w:rsidR="00BE566D" w:rsidRPr="00B717FF" w:rsidRDefault="00BE566D" w:rsidP="00BE566D">
      <w:pPr>
        <w:jc w:val="center"/>
        <w:rPr>
          <w:rFonts w:ascii="Bookman Old Style" w:hAnsi="Bookman Old Style"/>
          <w:b/>
          <w:sz w:val="22"/>
          <w:szCs w:val="22"/>
        </w:rPr>
      </w:pPr>
      <w:r w:rsidRPr="00B717FF">
        <w:rPr>
          <w:rFonts w:ascii="Bookman Old Style" w:hAnsi="Bookman Old Style" w:cs="Tahoma"/>
          <w:b/>
          <w:bCs/>
          <w:sz w:val="22"/>
          <w:szCs w:val="22"/>
        </w:rPr>
        <w:lastRenderedPageBreak/>
        <w:t>6.2 DESCRIPCION DEL BIEN Y SERVICIO OFERTADO</w:t>
      </w:r>
    </w:p>
    <w:p w:rsidR="00BE566D" w:rsidRPr="00B717FF" w:rsidRDefault="00BE566D" w:rsidP="00BE566D">
      <w:pPr>
        <w:rPr>
          <w:rFonts w:ascii="Bookman Old Style" w:hAnsi="Bookman Old Style"/>
          <w:sz w:val="22"/>
          <w:szCs w:val="22"/>
        </w:rPr>
      </w:pPr>
    </w:p>
    <w:p w:rsidR="00BE566D" w:rsidRPr="00B717FF" w:rsidRDefault="00BE566D" w:rsidP="00BE566D">
      <w:pPr>
        <w:rPr>
          <w:rFonts w:ascii="Bookman Old Style" w:hAnsi="Bookman Old Style"/>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2"/>
        <w:gridCol w:w="2918"/>
        <w:gridCol w:w="360"/>
        <w:gridCol w:w="2744"/>
      </w:tblGrid>
      <w:tr w:rsidR="00BE566D" w:rsidRPr="00B717FF" w:rsidTr="00FD548D">
        <w:trPr>
          <w:trHeight w:val="360"/>
          <w:jc w:val="center"/>
        </w:trPr>
        <w:tc>
          <w:tcPr>
            <w:tcW w:w="5400" w:type="dxa"/>
            <w:gridSpan w:val="3"/>
            <w:tcBorders>
              <w:bottom w:val="single" w:sz="4" w:space="0" w:color="auto"/>
            </w:tcBorders>
          </w:tcPr>
          <w:p w:rsidR="00BE566D" w:rsidRPr="00B717FF" w:rsidRDefault="00BE566D" w:rsidP="00FD548D">
            <w:pPr>
              <w:jc w:val="center"/>
              <w:rPr>
                <w:rFonts w:ascii="Bookman Old Style" w:hAnsi="Bookman Old Style" w:cs="Tahoma"/>
                <w:b/>
                <w:bCs/>
                <w:color w:val="000000"/>
                <w:spacing w:val="-3"/>
                <w:sz w:val="22"/>
                <w:szCs w:val="22"/>
                <w:lang w:val="es-ES_tradnl"/>
              </w:rPr>
            </w:pPr>
            <w:r w:rsidRPr="00B717FF">
              <w:rPr>
                <w:rFonts w:ascii="Bookman Old Style" w:hAnsi="Bookman Old Style" w:cs="Tahoma"/>
                <w:bCs/>
                <w:color w:val="000000"/>
                <w:spacing w:val="-3"/>
                <w:sz w:val="22"/>
                <w:szCs w:val="22"/>
                <w:lang w:val="es-ES_tradnl"/>
              </w:rPr>
              <w:t xml:space="preserve"> (</w:t>
            </w:r>
            <w:r w:rsidRPr="00B717FF">
              <w:rPr>
                <w:rFonts w:ascii="Bookman Old Style" w:hAnsi="Bookman Old Style" w:cs="Tahoma"/>
                <w:b/>
                <w:bCs/>
                <w:color w:val="000000"/>
                <w:spacing w:val="-3"/>
                <w:sz w:val="22"/>
                <w:szCs w:val="22"/>
                <w:lang w:val="es-ES_tradnl"/>
              </w:rPr>
              <w:t>Bien o Servicio)</w:t>
            </w:r>
          </w:p>
          <w:p w:rsidR="00BE566D" w:rsidRPr="00B717FF" w:rsidRDefault="00BE566D" w:rsidP="00FD548D">
            <w:pPr>
              <w:jc w:val="center"/>
              <w:rPr>
                <w:rFonts w:ascii="Bookman Old Style" w:hAnsi="Bookman Old Style" w:cs="Tahoma"/>
                <w:b/>
                <w:color w:val="000000"/>
                <w:sz w:val="22"/>
                <w:szCs w:val="22"/>
              </w:rPr>
            </w:pPr>
          </w:p>
        </w:tc>
        <w:tc>
          <w:tcPr>
            <w:tcW w:w="2744" w:type="dxa"/>
            <w:tcBorders>
              <w:bottom w:val="single" w:sz="4" w:space="0" w:color="auto"/>
            </w:tcBorders>
          </w:tcPr>
          <w:p w:rsidR="00BE566D" w:rsidRPr="00B717FF" w:rsidRDefault="00BE566D" w:rsidP="00FD548D">
            <w:pPr>
              <w:widowControl/>
              <w:jc w:val="center"/>
              <w:rPr>
                <w:rFonts w:ascii="Bookman Old Style" w:hAnsi="Bookman Old Style" w:cs="Tahoma"/>
                <w:b/>
                <w:sz w:val="22"/>
                <w:szCs w:val="22"/>
              </w:rPr>
            </w:pPr>
            <w:r w:rsidRPr="00B717FF">
              <w:rPr>
                <w:rFonts w:ascii="Bookman Old Style" w:hAnsi="Bookman Old Style" w:cs="Tahoma"/>
                <w:b/>
                <w:sz w:val="22"/>
                <w:szCs w:val="22"/>
              </w:rPr>
              <w:t>Cantidad</w:t>
            </w:r>
          </w:p>
          <w:p w:rsidR="00BE566D" w:rsidRPr="00B717FF" w:rsidRDefault="00BE566D" w:rsidP="00FD548D">
            <w:pPr>
              <w:jc w:val="center"/>
              <w:rPr>
                <w:rFonts w:ascii="Bookman Old Style" w:hAnsi="Bookman Old Style" w:cs="Tahoma"/>
                <w:b/>
                <w:sz w:val="22"/>
                <w:szCs w:val="22"/>
              </w:rPr>
            </w:pPr>
          </w:p>
        </w:tc>
      </w:tr>
      <w:tr w:rsidR="00BE566D" w:rsidRPr="00B717FF" w:rsidTr="00FD548D">
        <w:trPr>
          <w:trHeight w:val="360"/>
          <w:jc w:val="center"/>
        </w:trPr>
        <w:tc>
          <w:tcPr>
            <w:tcW w:w="5400" w:type="dxa"/>
            <w:gridSpan w:val="3"/>
            <w:tcBorders>
              <w:bottom w:val="single" w:sz="4" w:space="0" w:color="auto"/>
            </w:tcBorders>
          </w:tcPr>
          <w:p w:rsidR="00BE566D" w:rsidRPr="00B717FF" w:rsidRDefault="00BE566D" w:rsidP="00FD548D">
            <w:pPr>
              <w:jc w:val="center"/>
              <w:rPr>
                <w:rFonts w:ascii="Bookman Old Style" w:hAnsi="Bookman Old Style" w:cs="Tahoma"/>
                <w:bCs/>
                <w:color w:val="000000"/>
                <w:spacing w:val="-3"/>
                <w:sz w:val="22"/>
                <w:szCs w:val="22"/>
                <w:lang w:val="es-ES_tradnl"/>
              </w:rPr>
            </w:pPr>
          </w:p>
          <w:p w:rsidR="00BE566D" w:rsidRPr="00B717FF" w:rsidRDefault="00BE566D" w:rsidP="00FD548D">
            <w:pPr>
              <w:jc w:val="center"/>
              <w:rPr>
                <w:rFonts w:ascii="Bookman Old Style" w:hAnsi="Bookman Old Style" w:cs="Tahoma"/>
                <w:bCs/>
                <w:color w:val="000000"/>
                <w:spacing w:val="-3"/>
                <w:sz w:val="22"/>
                <w:szCs w:val="22"/>
                <w:lang w:val="es-ES_tradnl"/>
              </w:rPr>
            </w:pPr>
          </w:p>
        </w:tc>
        <w:tc>
          <w:tcPr>
            <w:tcW w:w="2744" w:type="dxa"/>
            <w:tcBorders>
              <w:bottom w:val="single" w:sz="4" w:space="0" w:color="auto"/>
            </w:tcBorders>
          </w:tcPr>
          <w:p w:rsidR="00BE566D" w:rsidRPr="00B717FF" w:rsidRDefault="00BE566D" w:rsidP="00FD548D">
            <w:pPr>
              <w:jc w:val="center"/>
              <w:rPr>
                <w:rFonts w:ascii="Bookman Old Style" w:hAnsi="Bookman Old Style" w:cs="Tahoma"/>
                <w:b/>
                <w:sz w:val="22"/>
                <w:szCs w:val="22"/>
              </w:rPr>
            </w:pPr>
          </w:p>
        </w:tc>
      </w:tr>
      <w:tr w:rsidR="00BE566D" w:rsidRPr="00B717FF" w:rsidTr="00FD548D">
        <w:trPr>
          <w:jc w:val="center"/>
        </w:trPr>
        <w:tc>
          <w:tcPr>
            <w:tcW w:w="8144" w:type="dxa"/>
            <w:gridSpan w:val="4"/>
            <w:shd w:val="clear" w:color="auto" w:fill="E0E0E0"/>
          </w:tcPr>
          <w:p w:rsidR="00BE566D" w:rsidRPr="00B717FF" w:rsidRDefault="00BE566D" w:rsidP="00FD548D">
            <w:pPr>
              <w:jc w:val="center"/>
              <w:rPr>
                <w:rFonts w:ascii="Bookman Old Style" w:hAnsi="Bookman Old Style" w:cs="Tahoma"/>
                <w:b/>
                <w:sz w:val="22"/>
                <w:szCs w:val="22"/>
              </w:rPr>
            </w:pPr>
          </w:p>
        </w:tc>
      </w:tr>
      <w:tr w:rsidR="00BE566D" w:rsidRPr="00B717FF" w:rsidTr="00FD548D">
        <w:trPr>
          <w:jc w:val="center"/>
        </w:trPr>
        <w:tc>
          <w:tcPr>
            <w:tcW w:w="2122" w:type="dxa"/>
            <w:vAlign w:val="center"/>
          </w:tcPr>
          <w:p w:rsidR="00BE566D" w:rsidRPr="00B717FF" w:rsidRDefault="00BE566D" w:rsidP="00FD548D">
            <w:pPr>
              <w:jc w:val="center"/>
              <w:rPr>
                <w:rFonts w:ascii="Bookman Old Style" w:hAnsi="Bookman Old Style" w:cs="Tahoma"/>
                <w:b/>
                <w:sz w:val="22"/>
                <w:szCs w:val="22"/>
              </w:rPr>
            </w:pPr>
            <w:r w:rsidRPr="00B717FF">
              <w:rPr>
                <w:rFonts w:ascii="Bookman Old Style" w:hAnsi="Bookman Old Style" w:cs="Tahoma"/>
                <w:b/>
                <w:sz w:val="22"/>
                <w:szCs w:val="22"/>
              </w:rPr>
              <w:t>PARAMETRO</w:t>
            </w:r>
          </w:p>
        </w:tc>
        <w:tc>
          <w:tcPr>
            <w:tcW w:w="2918" w:type="dxa"/>
          </w:tcPr>
          <w:p w:rsidR="00BE566D" w:rsidRPr="00B717FF" w:rsidRDefault="00BE566D" w:rsidP="00FD548D">
            <w:pPr>
              <w:jc w:val="center"/>
              <w:rPr>
                <w:rFonts w:ascii="Bookman Old Style" w:hAnsi="Bookman Old Style" w:cs="Tahoma"/>
                <w:b/>
                <w:sz w:val="22"/>
                <w:szCs w:val="22"/>
              </w:rPr>
            </w:pPr>
            <w:r w:rsidRPr="00B717FF">
              <w:rPr>
                <w:rFonts w:ascii="Bookman Old Style" w:hAnsi="Bookman Old Style" w:cs="Tahoma"/>
                <w:b/>
                <w:sz w:val="22"/>
                <w:szCs w:val="22"/>
              </w:rPr>
              <w:t>ESPECIFICACION SOLICITADA</w:t>
            </w:r>
          </w:p>
        </w:tc>
        <w:tc>
          <w:tcPr>
            <w:tcW w:w="3104" w:type="dxa"/>
            <w:gridSpan w:val="2"/>
            <w:vAlign w:val="center"/>
          </w:tcPr>
          <w:p w:rsidR="00BE566D" w:rsidRPr="00B717FF" w:rsidRDefault="00BE566D" w:rsidP="00FD548D">
            <w:pPr>
              <w:jc w:val="center"/>
              <w:rPr>
                <w:rFonts w:ascii="Bookman Old Style" w:hAnsi="Bookman Old Style" w:cs="Tahoma"/>
                <w:b/>
                <w:sz w:val="22"/>
                <w:szCs w:val="22"/>
              </w:rPr>
            </w:pPr>
            <w:r w:rsidRPr="00B717FF">
              <w:rPr>
                <w:rFonts w:ascii="Bookman Old Style" w:hAnsi="Bookman Old Style" w:cs="Tahoma"/>
                <w:b/>
                <w:sz w:val="22"/>
                <w:szCs w:val="22"/>
              </w:rPr>
              <w:t>ESPECIFICACIÓN OFERTADA</w:t>
            </w: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r w:rsidR="00BE566D" w:rsidRPr="00B717FF" w:rsidTr="00FD548D">
        <w:trPr>
          <w:jc w:val="center"/>
        </w:trPr>
        <w:tc>
          <w:tcPr>
            <w:tcW w:w="2122" w:type="dxa"/>
          </w:tcPr>
          <w:p w:rsidR="00BE566D" w:rsidRPr="00B717FF" w:rsidRDefault="00BE566D" w:rsidP="00FD548D">
            <w:pPr>
              <w:rPr>
                <w:rFonts w:ascii="Bookman Old Style" w:hAnsi="Bookman Old Style"/>
                <w:sz w:val="22"/>
                <w:szCs w:val="22"/>
              </w:rPr>
            </w:pPr>
          </w:p>
          <w:p w:rsidR="00BE566D" w:rsidRPr="00B717FF" w:rsidRDefault="00BE566D" w:rsidP="00FD548D">
            <w:pPr>
              <w:rPr>
                <w:rFonts w:ascii="Bookman Old Style" w:hAnsi="Bookman Old Style"/>
                <w:sz w:val="22"/>
                <w:szCs w:val="22"/>
              </w:rPr>
            </w:pPr>
          </w:p>
        </w:tc>
        <w:tc>
          <w:tcPr>
            <w:tcW w:w="2918" w:type="dxa"/>
          </w:tcPr>
          <w:p w:rsidR="00BE566D" w:rsidRPr="00B717FF" w:rsidRDefault="00BE566D" w:rsidP="00FD548D">
            <w:pPr>
              <w:rPr>
                <w:rFonts w:ascii="Bookman Old Style" w:hAnsi="Bookman Old Style"/>
                <w:sz w:val="22"/>
                <w:szCs w:val="22"/>
              </w:rPr>
            </w:pPr>
          </w:p>
        </w:tc>
        <w:tc>
          <w:tcPr>
            <w:tcW w:w="3104" w:type="dxa"/>
            <w:gridSpan w:val="2"/>
          </w:tcPr>
          <w:p w:rsidR="00BE566D" w:rsidRPr="00B717FF" w:rsidRDefault="00BE566D" w:rsidP="00FD548D">
            <w:pPr>
              <w:rPr>
                <w:rFonts w:ascii="Bookman Old Style" w:hAnsi="Bookman Old Style"/>
                <w:sz w:val="22"/>
                <w:szCs w:val="22"/>
              </w:rPr>
            </w:pPr>
          </w:p>
        </w:tc>
      </w:tr>
    </w:tbl>
    <w:p w:rsidR="00BE566D" w:rsidRPr="00B717FF" w:rsidRDefault="00BE566D" w:rsidP="00BE566D">
      <w:pPr>
        <w:rPr>
          <w:rFonts w:ascii="Bookman Old Style" w:hAnsi="Bookman Old Style"/>
          <w:sz w:val="22"/>
          <w:szCs w:val="22"/>
        </w:rPr>
      </w:pPr>
    </w:p>
    <w:p w:rsidR="00BE566D" w:rsidRPr="00B717FF" w:rsidRDefault="00BE566D" w:rsidP="00BE566D">
      <w:pPr>
        <w:rPr>
          <w:rFonts w:ascii="Bookman Old Style" w:hAnsi="Bookman Old Style"/>
          <w:sz w:val="22"/>
          <w:szCs w:val="22"/>
        </w:rPr>
      </w:pPr>
    </w:p>
    <w:p w:rsidR="00BE566D" w:rsidRPr="00B717FF" w:rsidRDefault="00BE566D" w:rsidP="00BE566D">
      <w:pPr>
        <w:pStyle w:val="p11"/>
        <w:tabs>
          <w:tab w:val="clear" w:pos="740"/>
          <w:tab w:val="left" w:pos="567"/>
          <w:tab w:val="left" w:pos="720"/>
        </w:tabs>
        <w:spacing w:line="240" w:lineRule="auto"/>
        <w:ind w:left="567" w:hanging="567"/>
        <w:rPr>
          <w:rFonts w:ascii="Bookman Old Style" w:hAnsi="Bookman Old Style" w:cs="Tahoma"/>
          <w:sz w:val="22"/>
          <w:szCs w:val="22"/>
        </w:rPr>
      </w:pPr>
    </w:p>
    <w:p w:rsidR="00BE566D" w:rsidRPr="00B717FF" w:rsidRDefault="00BE566D" w:rsidP="00BE566D">
      <w:pPr>
        <w:pStyle w:val="p11"/>
        <w:tabs>
          <w:tab w:val="clear" w:pos="740"/>
          <w:tab w:val="left" w:pos="567"/>
          <w:tab w:val="left" w:pos="720"/>
        </w:tabs>
        <w:spacing w:line="240" w:lineRule="auto"/>
        <w:ind w:left="567" w:hanging="567"/>
        <w:rPr>
          <w:rFonts w:ascii="Bookman Old Style" w:hAnsi="Bookman Old Style" w:cs="Tahoma"/>
          <w:sz w:val="22"/>
          <w:szCs w:val="22"/>
        </w:rPr>
      </w:pPr>
    </w:p>
    <w:p w:rsidR="00BE566D" w:rsidRPr="00B717FF" w:rsidRDefault="00BE566D" w:rsidP="00BE566D">
      <w:pPr>
        <w:pStyle w:val="p11"/>
        <w:tabs>
          <w:tab w:val="clear" w:pos="740"/>
          <w:tab w:val="left" w:pos="720"/>
        </w:tabs>
        <w:spacing w:line="240" w:lineRule="auto"/>
        <w:ind w:firstLine="0"/>
        <w:rPr>
          <w:rFonts w:ascii="Bookman Old Style" w:hAnsi="Bookman Old Style" w:cs="Tahoma"/>
          <w:sz w:val="22"/>
          <w:szCs w:val="22"/>
        </w:rPr>
      </w:pPr>
      <w:r w:rsidRPr="00B717FF">
        <w:rPr>
          <w:rFonts w:ascii="Bookman Old Style" w:hAnsi="Bookman Old Style" w:cs="Tahoma"/>
          <w:sz w:val="22"/>
          <w:szCs w:val="22"/>
        </w:rPr>
        <w:t>(Lugar y fecha)</w:t>
      </w:r>
    </w:p>
    <w:p w:rsidR="00BE566D" w:rsidRPr="00B717FF" w:rsidRDefault="00BE566D" w:rsidP="00BE566D">
      <w:pPr>
        <w:pStyle w:val="p11"/>
        <w:tabs>
          <w:tab w:val="clear" w:pos="740"/>
          <w:tab w:val="left" w:pos="720"/>
        </w:tabs>
        <w:spacing w:line="240" w:lineRule="auto"/>
        <w:ind w:firstLine="0"/>
        <w:rPr>
          <w:rFonts w:ascii="Bookman Old Style" w:hAnsi="Bookman Old Style" w:cs="Tahoma"/>
          <w:sz w:val="22"/>
          <w:szCs w:val="22"/>
        </w:rPr>
      </w:pPr>
    </w:p>
    <w:p w:rsidR="00BE566D" w:rsidRPr="00B717FF" w:rsidRDefault="00BE566D" w:rsidP="00BE566D">
      <w:pPr>
        <w:widowControl/>
        <w:rPr>
          <w:rFonts w:ascii="Bookman Old Style" w:hAnsi="Bookman Old Style"/>
          <w:sz w:val="22"/>
          <w:szCs w:val="22"/>
        </w:rPr>
      </w:pPr>
      <w:r w:rsidRPr="00B717FF">
        <w:rPr>
          <w:rFonts w:ascii="Bookman Old Style" w:hAnsi="Bookman Old Style" w:cs="Tahoma"/>
          <w:sz w:val="22"/>
          <w:szCs w:val="22"/>
        </w:rPr>
        <w:t>Nombre y Firma Representante Legal de la Entidad Participante</w:t>
      </w:r>
    </w:p>
    <w:p w:rsidR="00BE566D" w:rsidRPr="00B717FF" w:rsidRDefault="00BE566D" w:rsidP="00BE566D">
      <w:pPr>
        <w:widowControl/>
        <w:rPr>
          <w:rFonts w:ascii="Bookman Old Style" w:hAnsi="Bookman Old Style" w:cs="Tahoma"/>
          <w:b/>
          <w:bCs/>
          <w:sz w:val="22"/>
          <w:szCs w:val="22"/>
        </w:rPr>
      </w:pPr>
      <w:r w:rsidRPr="00B717FF">
        <w:rPr>
          <w:rFonts w:ascii="Bookman Old Style" w:hAnsi="Bookman Old Style" w:cs="Tahoma"/>
          <w:b/>
          <w:bCs/>
          <w:sz w:val="22"/>
          <w:szCs w:val="22"/>
        </w:rPr>
        <w:br w:type="page"/>
      </w:r>
    </w:p>
    <w:p w:rsidR="00BE566D" w:rsidRPr="00B717FF" w:rsidRDefault="00BE566D" w:rsidP="00BE566D">
      <w:pPr>
        <w:jc w:val="center"/>
        <w:rPr>
          <w:rFonts w:ascii="Bookman Old Style" w:hAnsi="Bookman Old Style" w:cs="Arial"/>
          <w:sz w:val="22"/>
          <w:szCs w:val="22"/>
        </w:rPr>
      </w:pPr>
      <w:r w:rsidRPr="00B717FF">
        <w:rPr>
          <w:rFonts w:ascii="Bookman Old Style" w:hAnsi="Bookman Old Style" w:cs="Tahoma"/>
          <w:b/>
          <w:bCs/>
          <w:sz w:val="22"/>
          <w:szCs w:val="22"/>
        </w:rPr>
        <w:lastRenderedPageBreak/>
        <w:t>6.3 PLAN DE TRABAJO</w:t>
      </w:r>
    </w:p>
    <w:p w:rsidR="00BE566D" w:rsidRPr="00B717FF" w:rsidRDefault="00BE566D" w:rsidP="00BE566D">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A partir de las Especificaciones Técnicas que forman parte de los pliegos, los proponentes desarrollarán el Plan de Trabajo, que incluya el enfoque y alcance de los servicios, y metodología del trabajo que considere los procedimientos que el proponente empleará para ejecutar el proyecto a contratarse.</w:t>
      </w:r>
    </w:p>
    <w:p w:rsidR="00BE566D" w:rsidRPr="00B717FF" w:rsidRDefault="00BE566D" w:rsidP="00BE566D">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 xml:space="preserve">a) Enfoque y alcance </w:t>
      </w:r>
    </w:p>
    <w:p w:rsidR="00BE566D" w:rsidRPr="00B717FF" w:rsidRDefault="00BE566D" w:rsidP="00BE566D">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El proponente expondrá sus puntos de vista sobre antecedentes, objetivos y conocimiento del objeto del Proyecto, que revelen la comprensión de las condiciones generales, locales y particulares de los mismos y la forma como prevé enfrentarlos.</w:t>
      </w:r>
    </w:p>
    <w:p w:rsidR="00BE566D" w:rsidRPr="00B717FF" w:rsidRDefault="00BE566D" w:rsidP="00BE566D">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b) Metodología del trabajo</w:t>
      </w:r>
    </w:p>
    <w:p w:rsidR="00BE566D" w:rsidRPr="00B717FF" w:rsidRDefault="00BE566D" w:rsidP="00BE566D">
      <w:pPr>
        <w:spacing w:before="100" w:beforeAutospacing="1" w:after="100" w:afterAutospacing="1"/>
        <w:jc w:val="both"/>
        <w:rPr>
          <w:rFonts w:ascii="Bookman Old Style" w:hAnsi="Bookman Old Style" w:cs="Arial"/>
          <w:sz w:val="22"/>
          <w:szCs w:val="22"/>
        </w:rPr>
      </w:pPr>
      <w:r w:rsidRPr="00B717FF">
        <w:rPr>
          <w:rFonts w:ascii="Bookman Old Style" w:hAnsi="Bookman Old Style" w:cs="Arial"/>
          <w:sz w:val="22"/>
          <w:szCs w:val="22"/>
        </w:rPr>
        <w:t>El proponente explicará los procedimientos que empleará para la ejecución del Proyecto, detallando por temas o componentes, según lo previsto en las Especificaciones Técnicas.</w:t>
      </w:r>
    </w:p>
    <w:p w:rsidR="00BE566D" w:rsidRPr="00B717FF" w:rsidRDefault="00BE566D" w:rsidP="00BE566D">
      <w:pPr>
        <w:spacing w:before="100" w:beforeAutospacing="1" w:after="100" w:afterAutospacing="1"/>
        <w:jc w:val="both"/>
        <w:rPr>
          <w:rFonts w:ascii="Bookman Old Style" w:hAnsi="Bookman Old Style" w:cs="Arial"/>
          <w:sz w:val="22"/>
          <w:szCs w:val="22"/>
        </w:rPr>
      </w:pPr>
    </w:p>
    <w:p w:rsidR="00BE566D" w:rsidRPr="00B717FF" w:rsidRDefault="00BE566D" w:rsidP="00BE566D">
      <w:pPr>
        <w:pStyle w:val="p11"/>
        <w:tabs>
          <w:tab w:val="clear" w:pos="740"/>
          <w:tab w:val="left" w:pos="567"/>
          <w:tab w:val="left" w:pos="720"/>
        </w:tabs>
        <w:spacing w:line="240" w:lineRule="auto"/>
        <w:ind w:left="567" w:hanging="567"/>
        <w:rPr>
          <w:rFonts w:ascii="Bookman Old Style" w:hAnsi="Bookman Old Style" w:cs="Tahoma"/>
          <w:sz w:val="22"/>
          <w:szCs w:val="22"/>
        </w:rPr>
      </w:pPr>
    </w:p>
    <w:p w:rsidR="00BE566D" w:rsidRPr="00B717FF" w:rsidRDefault="00BE566D" w:rsidP="00BE566D">
      <w:pPr>
        <w:pStyle w:val="p11"/>
        <w:tabs>
          <w:tab w:val="clear" w:pos="740"/>
          <w:tab w:val="left" w:pos="720"/>
        </w:tabs>
        <w:spacing w:line="240" w:lineRule="auto"/>
        <w:ind w:firstLine="0"/>
        <w:rPr>
          <w:rFonts w:ascii="Bookman Old Style" w:hAnsi="Bookman Old Style" w:cs="Tahoma"/>
          <w:sz w:val="22"/>
          <w:szCs w:val="22"/>
        </w:rPr>
      </w:pPr>
      <w:r w:rsidRPr="00B717FF">
        <w:rPr>
          <w:rFonts w:ascii="Bookman Old Style" w:hAnsi="Bookman Old Style" w:cs="Tahoma"/>
          <w:sz w:val="22"/>
          <w:szCs w:val="22"/>
        </w:rPr>
        <w:t>(Lugar y fecha)</w:t>
      </w:r>
    </w:p>
    <w:p w:rsidR="00BE566D" w:rsidRPr="00B717FF" w:rsidRDefault="00BE566D" w:rsidP="00BE566D">
      <w:pPr>
        <w:pStyle w:val="p11"/>
        <w:tabs>
          <w:tab w:val="clear" w:pos="740"/>
          <w:tab w:val="left" w:pos="720"/>
        </w:tabs>
        <w:spacing w:line="240" w:lineRule="auto"/>
        <w:ind w:firstLine="0"/>
        <w:rPr>
          <w:rFonts w:ascii="Bookman Old Style" w:hAnsi="Bookman Old Style" w:cs="Tahoma"/>
          <w:sz w:val="22"/>
          <w:szCs w:val="22"/>
        </w:rPr>
      </w:pPr>
    </w:p>
    <w:p w:rsidR="00BE566D" w:rsidRPr="00B717FF" w:rsidRDefault="00BE566D" w:rsidP="00BE566D">
      <w:pPr>
        <w:rPr>
          <w:rFonts w:ascii="Bookman Old Style" w:hAnsi="Bookman Old Style"/>
          <w:sz w:val="22"/>
          <w:szCs w:val="22"/>
        </w:rPr>
      </w:pPr>
      <w:r w:rsidRPr="00B717FF">
        <w:rPr>
          <w:rFonts w:ascii="Bookman Old Style" w:hAnsi="Bookman Old Style" w:cs="Tahoma"/>
          <w:sz w:val="22"/>
          <w:szCs w:val="22"/>
        </w:rPr>
        <w:t>Nombre y Firma Representante Legal de la Entidad Participante</w:t>
      </w:r>
    </w:p>
    <w:p w:rsidR="00BE566D" w:rsidRPr="00B717FF" w:rsidRDefault="00BE566D" w:rsidP="00BE566D">
      <w:pPr>
        <w:rPr>
          <w:rFonts w:ascii="Bookman Old Style" w:hAnsi="Bookman Old Style"/>
          <w:sz w:val="22"/>
          <w:szCs w:val="22"/>
        </w:rPr>
      </w:pPr>
    </w:p>
    <w:p w:rsidR="00BE566D" w:rsidRPr="00B717FF" w:rsidRDefault="00BE566D" w:rsidP="00BE566D">
      <w:pPr>
        <w:rPr>
          <w:rFonts w:ascii="Bookman Old Style" w:hAnsi="Bookman Old Style"/>
          <w:sz w:val="22"/>
          <w:szCs w:val="22"/>
        </w:rPr>
      </w:pPr>
    </w:p>
    <w:p w:rsidR="00B32E32" w:rsidRPr="00AF1D29" w:rsidRDefault="00B32E32" w:rsidP="00BE566D">
      <w:pPr>
        <w:suppressAutoHyphens/>
        <w:jc w:val="both"/>
        <w:rPr>
          <w:rFonts w:ascii="Bookman Old Style" w:hAnsi="Bookman Old Style"/>
          <w:b/>
          <w:sz w:val="22"/>
          <w:szCs w:val="22"/>
        </w:rPr>
      </w:pPr>
    </w:p>
    <w:sectPr w:rsidR="00B32E32" w:rsidRPr="00AF1D29" w:rsidSect="009B5C75">
      <w:pgSz w:w="11907" w:h="16840" w:code="9"/>
      <w:pgMar w:top="1985" w:right="1134" w:bottom="1134" w:left="1418" w:header="709" w:footer="709" w:gutter="0"/>
      <w:pgBorders>
        <w:top w:val="single" w:sz="4" w:space="5" w:color="auto"/>
        <w:left w:val="single" w:sz="4" w:space="5" w:color="auto"/>
        <w:bottom w:val="single" w:sz="4" w:space="5" w:color="auto"/>
        <w:right w:val="single" w:sz="4" w:space="5"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AC7" w:rsidRDefault="00145AC7">
      <w:r>
        <w:separator/>
      </w:r>
    </w:p>
  </w:endnote>
  <w:endnote w:type="continuationSeparator" w:id="1">
    <w:p w:rsidR="00145AC7" w:rsidRDefault="00145A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AC7" w:rsidRDefault="00145AC7">
      <w:r>
        <w:separator/>
      </w:r>
    </w:p>
  </w:footnote>
  <w:footnote w:type="continuationSeparator" w:id="1">
    <w:p w:rsidR="00145AC7" w:rsidRDefault="00145A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F5988"/>
    <w:multiLevelType w:val="hybridMultilevel"/>
    <w:tmpl w:val="68644166"/>
    <w:lvl w:ilvl="0" w:tplc="0409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4141CA"/>
    <w:multiLevelType w:val="multilevel"/>
    <w:tmpl w:val="35DCAC1C"/>
    <w:lvl w:ilvl="0">
      <w:start w:val="8"/>
      <w:numFmt w:val="decimal"/>
      <w:lvlText w:val="%1"/>
      <w:lvlJc w:val="left"/>
      <w:pPr>
        <w:tabs>
          <w:tab w:val="num" w:pos="705"/>
        </w:tabs>
        <w:ind w:left="705" w:hanging="705"/>
      </w:pPr>
      <w:rPr>
        <w:rFonts w:hint="default"/>
      </w:rPr>
    </w:lvl>
    <w:lvl w:ilvl="1">
      <w:start w:val="1"/>
      <w:numFmt w:val="decimalZero"/>
      <w:lvlText w:val="%1.%2"/>
      <w:lvlJc w:val="left"/>
      <w:pPr>
        <w:tabs>
          <w:tab w:val="num" w:pos="705"/>
        </w:tabs>
        <w:ind w:left="705" w:hanging="705"/>
      </w:pPr>
      <w:rPr>
        <w:rFonts w:hint="default"/>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1972105"/>
    <w:multiLevelType w:val="multilevel"/>
    <w:tmpl w:val="76E21A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4850034"/>
    <w:multiLevelType w:val="singleLevel"/>
    <w:tmpl w:val="E2B4D0FC"/>
    <w:lvl w:ilvl="0">
      <w:start w:val="1"/>
      <w:numFmt w:val="decimal"/>
      <w:lvlText w:val="%1."/>
      <w:legacy w:legacy="1" w:legacySpace="0" w:legacyIndent="0"/>
      <w:lvlJc w:val="left"/>
      <w:rPr>
        <w:rFonts w:ascii="Tahoma" w:hAnsi="Tahoma" w:cs="Tahoma" w:hint="default"/>
        <w:color w:val="000000"/>
        <w:sz w:val="20"/>
        <w:szCs w:val="20"/>
        <w:lang w:val="en-US"/>
      </w:rPr>
    </w:lvl>
  </w:abstractNum>
  <w:abstractNum w:abstractNumId="4">
    <w:nsid w:val="072D76B8"/>
    <w:multiLevelType w:val="hybridMultilevel"/>
    <w:tmpl w:val="8850F46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0B3B02FD"/>
    <w:multiLevelType w:val="hybridMultilevel"/>
    <w:tmpl w:val="8D324070"/>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EFFAEFE"/>
    <w:multiLevelType w:val="singleLevel"/>
    <w:tmpl w:val="50CB9502"/>
    <w:lvl w:ilvl="0">
      <w:start w:val="1"/>
      <w:numFmt w:val="decimal"/>
      <w:lvlText w:val="%1."/>
      <w:lvlJc w:val="left"/>
      <w:pPr>
        <w:tabs>
          <w:tab w:val="num" w:pos="360"/>
        </w:tabs>
        <w:ind w:left="72"/>
      </w:pPr>
      <w:rPr>
        <w:color w:val="000000"/>
      </w:rPr>
    </w:lvl>
  </w:abstractNum>
  <w:abstractNum w:abstractNumId="7">
    <w:nsid w:val="0F1B356B"/>
    <w:multiLevelType w:val="hybridMultilevel"/>
    <w:tmpl w:val="1FCAD4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0F6264D5"/>
    <w:multiLevelType w:val="hybridMultilevel"/>
    <w:tmpl w:val="24AC3F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32E7FC1"/>
    <w:multiLevelType w:val="multilevel"/>
    <w:tmpl w:val="3670D764"/>
    <w:lvl w:ilvl="0">
      <w:start w:val="1"/>
      <w:numFmt w:val="decimal"/>
      <w:lvlText w:val="%1."/>
      <w:lvlJc w:val="left"/>
      <w:pPr>
        <w:tabs>
          <w:tab w:val="num" w:pos="720"/>
        </w:tabs>
        <w:ind w:left="720" w:hanging="360"/>
      </w:pPr>
    </w:lvl>
    <w:lvl w:ilvl="1">
      <w:start w:va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7234BBA"/>
    <w:multiLevelType w:val="hybridMultilevel"/>
    <w:tmpl w:val="68644166"/>
    <w:lvl w:ilvl="0" w:tplc="0409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C18E5B"/>
    <w:multiLevelType w:val="singleLevel"/>
    <w:tmpl w:val="514BECF6"/>
    <w:lvl w:ilvl="0">
      <w:start w:val="1"/>
      <w:numFmt w:val="decimal"/>
      <w:lvlText w:val="%1."/>
      <w:lvlJc w:val="left"/>
      <w:pPr>
        <w:tabs>
          <w:tab w:val="num" w:pos="360"/>
        </w:tabs>
        <w:ind w:left="72"/>
      </w:pPr>
      <w:rPr>
        <w:color w:val="000000"/>
      </w:rPr>
    </w:lvl>
  </w:abstractNum>
  <w:abstractNum w:abstractNumId="12">
    <w:nsid w:val="1B2E5759"/>
    <w:multiLevelType w:val="hybridMultilevel"/>
    <w:tmpl w:val="76064916"/>
    <w:lvl w:ilvl="0" w:tplc="25F21A2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B775524"/>
    <w:multiLevelType w:val="hybridMultilevel"/>
    <w:tmpl w:val="F9DE3C7E"/>
    <w:lvl w:ilvl="0" w:tplc="5D4A466C">
      <w:start w:val="1"/>
      <w:numFmt w:val="decimal"/>
      <w:lvlText w:val="%1."/>
      <w:lvlJc w:val="left"/>
      <w:pPr>
        <w:ind w:left="360" w:hanging="360"/>
      </w:pPr>
      <w:rPr>
        <w:b/>
        <w:sz w:val="20"/>
        <w:szCs w:val="20"/>
      </w:rPr>
    </w:lvl>
    <w:lvl w:ilvl="1" w:tplc="0C0A0017">
      <w:start w:val="1"/>
      <w:numFmt w:val="lowerLetter"/>
      <w:lvlText w:val="%2)"/>
      <w:lvlJc w:val="left"/>
      <w:pPr>
        <w:ind w:left="1080" w:hanging="360"/>
      </w:pPr>
      <w:rPr>
        <w:b/>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1D0575C3"/>
    <w:multiLevelType w:val="hybridMultilevel"/>
    <w:tmpl w:val="D7CC3BFE"/>
    <w:lvl w:ilvl="0" w:tplc="04090001">
      <w:start w:val="1"/>
      <w:numFmt w:val="bullet"/>
      <w:lvlText w:val=""/>
      <w:lvlJc w:val="left"/>
      <w:pPr>
        <w:tabs>
          <w:tab w:val="num" w:pos="720"/>
        </w:tabs>
        <w:ind w:left="720" w:hanging="360"/>
      </w:pPr>
      <w:rPr>
        <w:rFonts w:ascii="Symbol" w:hAnsi="Symbol" w:hint="default"/>
      </w:rPr>
    </w:lvl>
    <w:lvl w:ilvl="1" w:tplc="AB520A86">
      <w:start w:val="3"/>
      <w:numFmt w:val="bullet"/>
      <w:lvlText w:val="-"/>
      <w:lvlJc w:val="left"/>
      <w:pPr>
        <w:tabs>
          <w:tab w:val="num" w:pos="1785"/>
        </w:tabs>
        <w:ind w:left="1785" w:hanging="705"/>
      </w:pPr>
      <w:rPr>
        <w:rFonts w:ascii="Tahoma" w:eastAsia="Times New Roman" w:hAnsi="Tahoma" w:cs="Tahoma"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D27A2822">
      <w:start w:val="1"/>
      <w:numFmt w:val="lowerLetter"/>
      <w:lvlText w:val="%5)"/>
      <w:lvlJc w:val="left"/>
      <w:pPr>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388330"/>
    <w:multiLevelType w:val="singleLevel"/>
    <w:tmpl w:val="72CA313C"/>
    <w:lvl w:ilvl="0">
      <w:start w:val="6"/>
      <w:numFmt w:val="decimal"/>
      <w:lvlText w:val="%1."/>
      <w:lvlJc w:val="left"/>
      <w:pPr>
        <w:tabs>
          <w:tab w:val="num" w:pos="288"/>
        </w:tabs>
        <w:ind w:left="288" w:hanging="288"/>
      </w:pPr>
      <w:rPr>
        <w:color w:val="000000"/>
      </w:rPr>
    </w:lvl>
  </w:abstractNum>
  <w:abstractNum w:abstractNumId="16">
    <w:nsid w:val="228500D3"/>
    <w:multiLevelType w:val="hybridMultilevel"/>
    <w:tmpl w:val="E51C24B6"/>
    <w:lvl w:ilvl="0" w:tplc="44E43D38">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nsid w:val="236B71F9"/>
    <w:multiLevelType w:val="hybridMultilevel"/>
    <w:tmpl w:val="FFFA9FDC"/>
    <w:lvl w:ilvl="0" w:tplc="0409000F">
      <w:start w:val="1"/>
      <w:numFmt w:val="decimal"/>
      <w:lvlText w:val="%1."/>
      <w:lvlJc w:val="left"/>
      <w:pPr>
        <w:tabs>
          <w:tab w:val="num" w:pos="1068"/>
        </w:tabs>
        <w:ind w:left="1068" w:hanging="360"/>
      </w:p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8">
    <w:nsid w:val="240B7EC8"/>
    <w:multiLevelType w:val="hybridMultilevel"/>
    <w:tmpl w:val="5B04444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7D42700"/>
    <w:multiLevelType w:val="hybridMultilevel"/>
    <w:tmpl w:val="D9BCBF7A"/>
    <w:lvl w:ilvl="0" w:tplc="0C0A0005">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0">
    <w:nsid w:val="2DE01CA5"/>
    <w:multiLevelType w:val="hybridMultilevel"/>
    <w:tmpl w:val="35EE3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F7673CB"/>
    <w:multiLevelType w:val="hybridMultilevel"/>
    <w:tmpl w:val="1BD298D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376C75EC"/>
    <w:multiLevelType w:val="hybridMultilevel"/>
    <w:tmpl w:val="6DBC311C"/>
    <w:lvl w:ilvl="0" w:tplc="0C0A0005">
      <w:start w:val="1"/>
      <w:numFmt w:val="bullet"/>
      <w:lvlText w:val=""/>
      <w:lvlJc w:val="left"/>
      <w:pPr>
        <w:ind w:left="1996" w:hanging="360"/>
      </w:pPr>
      <w:rPr>
        <w:rFonts w:ascii="Wingdings" w:hAnsi="Wingdings" w:hint="default"/>
      </w:rPr>
    </w:lvl>
    <w:lvl w:ilvl="1" w:tplc="0C0A0003" w:tentative="1">
      <w:start w:val="1"/>
      <w:numFmt w:val="bullet"/>
      <w:lvlText w:val="o"/>
      <w:lvlJc w:val="left"/>
      <w:pPr>
        <w:ind w:left="2716" w:hanging="360"/>
      </w:pPr>
      <w:rPr>
        <w:rFonts w:ascii="Courier New" w:hAnsi="Courier New" w:cs="Courier New" w:hint="default"/>
      </w:rPr>
    </w:lvl>
    <w:lvl w:ilvl="2" w:tplc="0C0A0005">
      <w:start w:val="1"/>
      <w:numFmt w:val="bullet"/>
      <w:lvlText w:val=""/>
      <w:lvlJc w:val="left"/>
      <w:pPr>
        <w:ind w:left="3436" w:hanging="360"/>
      </w:pPr>
      <w:rPr>
        <w:rFonts w:ascii="Wingdings" w:hAnsi="Wingdings" w:hint="default"/>
      </w:rPr>
    </w:lvl>
    <w:lvl w:ilvl="3" w:tplc="72E0588C">
      <w:start w:val="1"/>
      <w:numFmt w:val="bullet"/>
      <w:lvlText w:val=""/>
      <w:lvlJc w:val="left"/>
      <w:pPr>
        <w:ind w:left="4156" w:hanging="360"/>
      </w:pPr>
      <w:rPr>
        <w:rFonts w:ascii="Wingdings" w:hAnsi="Wingdings" w:hint="default"/>
        <w:sz w:val="22"/>
        <w:szCs w:val="22"/>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3">
    <w:nsid w:val="39AF3C51"/>
    <w:multiLevelType w:val="hybridMultilevel"/>
    <w:tmpl w:val="5BE48EA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9E07E5D"/>
    <w:multiLevelType w:val="hybridMultilevel"/>
    <w:tmpl w:val="2C4E1A16"/>
    <w:lvl w:ilvl="0" w:tplc="0C0A0019">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5">
    <w:nsid w:val="3A2E278E"/>
    <w:multiLevelType w:val="multilevel"/>
    <w:tmpl w:val="FCD632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o"/>
      <w:lvlJc w:val="left"/>
      <w:pPr>
        <w:tabs>
          <w:tab w:val="num" w:pos="1440"/>
        </w:tabs>
        <w:ind w:left="1440" w:hanging="360"/>
      </w:pPr>
      <w:rPr>
        <w:rFonts w:ascii="Courier New" w:hAnsi="Courier New" w:cs="Courier New"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E5323ED"/>
    <w:multiLevelType w:val="hybridMultilevel"/>
    <w:tmpl w:val="B6FA4ADA"/>
    <w:lvl w:ilvl="0" w:tplc="EF30B386">
      <w:start w:val="1"/>
      <w:numFmt w:val="decimal"/>
      <w:lvlText w:val="%1."/>
      <w:lvlJc w:val="left"/>
      <w:pPr>
        <w:tabs>
          <w:tab w:val="num" w:pos="360"/>
        </w:tabs>
        <w:ind w:left="360" w:hanging="360"/>
      </w:pPr>
      <w:rPr>
        <w:rFonts w:ascii="Tahoma" w:hAnsi="Tahoma" w:cs="Tahoma" w:hint="default"/>
        <w:b w:val="0"/>
        <w:color w:val="auto"/>
        <w:sz w:val="20"/>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nsid w:val="453C3EF8"/>
    <w:multiLevelType w:val="hybridMultilevel"/>
    <w:tmpl w:val="D1AC288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8175EC0"/>
    <w:multiLevelType w:val="hybridMultilevel"/>
    <w:tmpl w:val="AB86B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64574A"/>
    <w:multiLevelType w:val="hybridMultilevel"/>
    <w:tmpl w:val="DBA843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8676062"/>
    <w:multiLevelType w:val="hybridMultilevel"/>
    <w:tmpl w:val="D132F5CA"/>
    <w:lvl w:ilvl="0" w:tplc="0C0A001B">
      <w:start w:val="1"/>
      <w:numFmt w:val="lowerRoman"/>
      <w:lvlText w:val="%1."/>
      <w:lvlJc w:val="right"/>
      <w:pPr>
        <w:ind w:left="1980" w:hanging="360"/>
      </w:pPr>
    </w:lvl>
    <w:lvl w:ilvl="1" w:tplc="0C0A0019" w:tentative="1">
      <w:start w:val="1"/>
      <w:numFmt w:val="lowerLetter"/>
      <w:lvlText w:val="%2."/>
      <w:lvlJc w:val="left"/>
      <w:pPr>
        <w:ind w:left="2700" w:hanging="360"/>
      </w:pPr>
    </w:lvl>
    <w:lvl w:ilvl="2" w:tplc="0C0A001B">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31">
    <w:nsid w:val="48B63D96"/>
    <w:multiLevelType w:val="hybridMultilevel"/>
    <w:tmpl w:val="CB669228"/>
    <w:lvl w:ilvl="0" w:tplc="0C0A0001">
      <w:start w:val="1"/>
      <w:numFmt w:val="bullet"/>
      <w:lvlText w:val=""/>
      <w:lvlJc w:val="left"/>
      <w:pPr>
        <w:tabs>
          <w:tab w:val="num" w:pos="2460"/>
        </w:tabs>
        <w:ind w:left="2460" w:hanging="360"/>
      </w:pPr>
      <w:rPr>
        <w:rFonts w:ascii="Symbol" w:hAnsi="Symbol" w:hint="default"/>
      </w:rPr>
    </w:lvl>
    <w:lvl w:ilvl="1" w:tplc="0C0A0003" w:tentative="1">
      <w:start w:val="1"/>
      <w:numFmt w:val="bullet"/>
      <w:lvlText w:val="o"/>
      <w:lvlJc w:val="left"/>
      <w:pPr>
        <w:tabs>
          <w:tab w:val="num" w:pos="3180"/>
        </w:tabs>
        <w:ind w:left="3180" w:hanging="360"/>
      </w:pPr>
      <w:rPr>
        <w:rFonts w:ascii="Courier New" w:hAnsi="Courier New" w:cs="Courier New" w:hint="default"/>
      </w:rPr>
    </w:lvl>
    <w:lvl w:ilvl="2" w:tplc="0C0A0005" w:tentative="1">
      <w:start w:val="1"/>
      <w:numFmt w:val="bullet"/>
      <w:lvlText w:val=""/>
      <w:lvlJc w:val="left"/>
      <w:pPr>
        <w:tabs>
          <w:tab w:val="num" w:pos="3900"/>
        </w:tabs>
        <w:ind w:left="3900" w:hanging="360"/>
      </w:pPr>
      <w:rPr>
        <w:rFonts w:ascii="Wingdings" w:hAnsi="Wingdings" w:hint="default"/>
      </w:rPr>
    </w:lvl>
    <w:lvl w:ilvl="3" w:tplc="0C0A0001" w:tentative="1">
      <w:start w:val="1"/>
      <w:numFmt w:val="bullet"/>
      <w:lvlText w:val=""/>
      <w:lvlJc w:val="left"/>
      <w:pPr>
        <w:tabs>
          <w:tab w:val="num" w:pos="4620"/>
        </w:tabs>
        <w:ind w:left="4620" w:hanging="360"/>
      </w:pPr>
      <w:rPr>
        <w:rFonts w:ascii="Symbol" w:hAnsi="Symbol" w:hint="default"/>
      </w:rPr>
    </w:lvl>
    <w:lvl w:ilvl="4" w:tplc="0C0A0003" w:tentative="1">
      <w:start w:val="1"/>
      <w:numFmt w:val="bullet"/>
      <w:lvlText w:val="o"/>
      <w:lvlJc w:val="left"/>
      <w:pPr>
        <w:tabs>
          <w:tab w:val="num" w:pos="5340"/>
        </w:tabs>
        <w:ind w:left="5340" w:hanging="360"/>
      </w:pPr>
      <w:rPr>
        <w:rFonts w:ascii="Courier New" w:hAnsi="Courier New" w:cs="Courier New" w:hint="default"/>
      </w:rPr>
    </w:lvl>
    <w:lvl w:ilvl="5" w:tplc="0C0A0005" w:tentative="1">
      <w:start w:val="1"/>
      <w:numFmt w:val="bullet"/>
      <w:lvlText w:val=""/>
      <w:lvlJc w:val="left"/>
      <w:pPr>
        <w:tabs>
          <w:tab w:val="num" w:pos="6060"/>
        </w:tabs>
        <w:ind w:left="6060" w:hanging="360"/>
      </w:pPr>
      <w:rPr>
        <w:rFonts w:ascii="Wingdings" w:hAnsi="Wingdings" w:hint="default"/>
      </w:rPr>
    </w:lvl>
    <w:lvl w:ilvl="6" w:tplc="0C0A0001" w:tentative="1">
      <w:start w:val="1"/>
      <w:numFmt w:val="bullet"/>
      <w:lvlText w:val=""/>
      <w:lvlJc w:val="left"/>
      <w:pPr>
        <w:tabs>
          <w:tab w:val="num" w:pos="6780"/>
        </w:tabs>
        <w:ind w:left="6780" w:hanging="360"/>
      </w:pPr>
      <w:rPr>
        <w:rFonts w:ascii="Symbol" w:hAnsi="Symbol" w:hint="default"/>
      </w:rPr>
    </w:lvl>
    <w:lvl w:ilvl="7" w:tplc="0C0A0003" w:tentative="1">
      <w:start w:val="1"/>
      <w:numFmt w:val="bullet"/>
      <w:lvlText w:val="o"/>
      <w:lvlJc w:val="left"/>
      <w:pPr>
        <w:tabs>
          <w:tab w:val="num" w:pos="7500"/>
        </w:tabs>
        <w:ind w:left="7500" w:hanging="360"/>
      </w:pPr>
      <w:rPr>
        <w:rFonts w:ascii="Courier New" w:hAnsi="Courier New" w:cs="Courier New" w:hint="default"/>
      </w:rPr>
    </w:lvl>
    <w:lvl w:ilvl="8" w:tplc="0C0A0005" w:tentative="1">
      <w:start w:val="1"/>
      <w:numFmt w:val="bullet"/>
      <w:lvlText w:val=""/>
      <w:lvlJc w:val="left"/>
      <w:pPr>
        <w:tabs>
          <w:tab w:val="num" w:pos="8220"/>
        </w:tabs>
        <w:ind w:left="8220" w:hanging="360"/>
      </w:pPr>
      <w:rPr>
        <w:rFonts w:ascii="Wingdings" w:hAnsi="Wingdings" w:hint="default"/>
      </w:rPr>
    </w:lvl>
  </w:abstractNum>
  <w:abstractNum w:abstractNumId="32">
    <w:nsid w:val="4AD470A8"/>
    <w:multiLevelType w:val="hybridMultilevel"/>
    <w:tmpl w:val="CFA0C35A"/>
    <w:lvl w:ilvl="0" w:tplc="300A0005">
      <w:start w:val="1"/>
      <w:numFmt w:val="bullet"/>
      <w:lvlText w:val=""/>
      <w:lvlJc w:val="left"/>
      <w:pPr>
        <w:ind w:left="720" w:hanging="360"/>
      </w:pPr>
      <w:rPr>
        <w:rFonts w:ascii="Wingdings" w:hAnsi="Wingdings" w:hint="default"/>
      </w:rPr>
    </w:lvl>
    <w:lvl w:ilvl="1" w:tplc="300A0003">
      <w:start w:val="1"/>
      <w:numFmt w:val="bullet"/>
      <w:lvlText w:val="o"/>
      <w:lvlJc w:val="left"/>
      <w:pPr>
        <w:ind w:left="1440" w:hanging="360"/>
      </w:pPr>
      <w:rPr>
        <w:rFonts w:ascii="Courier New" w:hAnsi="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hint="default"/>
      </w:rPr>
    </w:lvl>
    <w:lvl w:ilvl="8" w:tplc="300A0005">
      <w:start w:val="1"/>
      <w:numFmt w:val="bullet"/>
      <w:lvlText w:val=""/>
      <w:lvlJc w:val="left"/>
      <w:pPr>
        <w:ind w:left="6480" w:hanging="360"/>
      </w:pPr>
      <w:rPr>
        <w:rFonts w:ascii="Wingdings" w:hAnsi="Wingdings" w:hint="default"/>
      </w:rPr>
    </w:lvl>
  </w:abstractNum>
  <w:abstractNum w:abstractNumId="33">
    <w:nsid w:val="4C786727"/>
    <w:multiLevelType w:val="hybridMultilevel"/>
    <w:tmpl w:val="DAD6C71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4E4C7248"/>
    <w:multiLevelType w:val="hybridMultilevel"/>
    <w:tmpl w:val="F4B0A93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5">
    <w:nsid w:val="562D4783"/>
    <w:multiLevelType w:val="hybridMultilevel"/>
    <w:tmpl w:val="68644166"/>
    <w:lvl w:ilvl="0" w:tplc="0409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65C5163"/>
    <w:multiLevelType w:val="hybridMultilevel"/>
    <w:tmpl w:val="C194034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5BAC1FDB"/>
    <w:multiLevelType w:val="hybridMultilevel"/>
    <w:tmpl w:val="9A9CE468"/>
    <w:lvl w:ilvl="0" w:tplc="3A6483B8">
      <w:start w:val="1"/>
      <w:numFmt w:val="lowerRoman"/>
      <w:lvlText w:val="%1."/>
      <w:lvlJc w:val="right"/>
      <w:pPr>
        <w:ind w:left="19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7393D28"/>
    <w:multiLevelType w:val="hybridMultilevel"/>
    <w:tmpl w:val="68644166"/>
    <w:lvl w:ilvl="0" w:tplc="0409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8CC1CBC"/>
    <w:multiLevelType w:val="hybridMultilevel"/>
    <w:tmpl w:val="FC642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CA304B7"/>
    <w:multiLevelType w:val="hybridMultilevel"/>
    <w:tmpl w:val="C9AC722C"/>
    <w:lvl w:ilvl="0" w:tplc="0C0A0001">
      <w:start w:val="1"/>
      <w:numFmt w:val="bullet"/>
      <w:lvlText w:val=""/>
      <w:lvlJc w:val="left"/>
      <w:pPr>
        <w:tabs>
          <w:tab w:val="num" w:pos="1068"/>
        </w:tabs>
        <w:ind w:left="1068" w:hanging="360"/>
      </w:pPr>
      <w:rPr>
        <w:rFonts w:ascii="Symbol" w:hAnsi="Symbol" w:hint="default"/>
      </w:rPr>
    </w:lvl>
    <w:lvl w:ilvl="1" w:tplc="0C0A000F">
      <w:start w:val="1"/>
      <w:numFmt w:val="decimal"/>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1">
    <w:nsid w:val="6DAD590A"/>
    <w:multiLevelType w:val="multilevel"/>
    <w:tmpl w:val="3670D764"/>
    <w:lvl w:ilvl="0">
      <w:start w:val="1"/>
      <w:numFmt w:val="decimal"/>
      <w:lvlText w:val="%1."/>
      <w:lvlJc w:val="left"/>
      <w:pPr>
        <w:tabs>
          <w:tab w:val="num" w:pos="720"/>
        </w:tabs>
        <w:ind w:left="720" w:hanging="360"/>
      </w:pPr>
    </w:lvl>
    <w:lvl w:ilvl="1">
      <w:start w:va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2614C63"/>
    <w:multiLevelType w:val="hybridMultilevel"/>
    <w:tmpl w:val="CCF8C31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A1F4E77"/>
    <w:multiLevelType w:val="hybridMultilevel"/>
    <w:tmpl w:val="CA8285D2"/>
    <w:lvl w:ilvl="0" w:tplc="0C0A0003">
      <w:start w:val="1"/>
      <w:numFmt w:val="bullet"/>
      <w:lvlText w:val="o"/>
      <w:lvlJc w:val="left"/>
      <w:pPr>
        <w:tabs>
          <w:tab w:val="num" w:pos="1068"/>
        </w:tabs>
        <w:ind w:left="1068" w:hanging="360"/>
      </w:pPr>
      <w:rPr>
        <w:rFonts w:ascii="Courier New" w:hAnsi="Courier New" w:cs="Courier New"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num w:numId="1">
    <w:abstractNumId w:val="14"/>
  </w:num>
  <w:num w:numId="2">
    <w:abstractNumId w:val="39"/>
  </w:num>
  <w:num w:numId="3">
    <w:abstractNumId w:val="28"/>
  </w:num>
  <w:num w:numId="4">
    <w:abstractNumId w:val="41"/>
  </w:num>
  <w:num w:numId="5">
    <w:abstractNumId w:val="10"/>
  </w:num>
  <w:num w:numId="6">
    <w:abstractNumId w:val="17"/>
  </w:num>
  <w:num w:numId="7">
    <w:abstractNumId w:val="21"/>
  </w:num>
  <w:num w:numId="8">
    <w:abstractNumId w:val="36"/>
  </w:num>
  <w:num w:numId="9">
    <w:abstractNumId w:val="29"/>
  </w:num>
  <w:num w:numId="10">
    <w:abstractNumId w:val="18"/>
  </w:num>
  <w:num w:numId="11">
    <w:abstractNumId w:val="26"/>
  </w:num>
  <w:num w:numId="12">
    <w:abstractNumId w:val="40"/>
  </w:num>
  <w:num w:numId="13">
    <w:abstractNumId w:val="20"/>
  </w:num>
  <w:num w:numId="14">
    <w:abstractNumId w:val="34"/>
  </w:num>
  <w:num w:numId="15">
    <w:abstractNumId w:val="2"/>
  </w:num>
  <w:num w:numId="16">
    <w:abstractNumId w:val="25"/>
  </w:num>
  <w:num w:numId="17">
    <w:abstractNumId w:val="27"/>
  </w:num>
  <w:num w:numId="18">
    <w:abstractNumId w:val="43"/>
  </w:num>
  <w:num w:numId="19">
    <w:abstractNumId w:val="5"/>
  </w:num>
  <w:num w:numId="20">
    <w:abstractNumId w:val="31"/>
  </w:num>
  <w:num w:numId="21">
    <w:abstractNumId w:val="8"/>
  </w:num>
  <w:num w:numId="22">
    <w:abstractNumId w:val="6"/>
  </w:num>
  <w:num w:numId="23">
    <w:abstractNumId w:val="11"/>
  </w:num>
  <w:num w:numId="24">
    <w:abstractNumId w:val="15"/>
  </w:num>
  <w:num w:numId="25">
    <w:abstractNumId w:val="1"/>
  </w:num>
  <w:num w:numId="26">
    <w:abstractNumId w:val="24"/>
  </w:num>
  <w:num w:numId="27">
    <w:abstractNumId w:val="24"/>
  </w:num>
  <w:num w:numId="28">
    <w:abstractNumId w:val="33"/>
  </w:num>
  <w:num w:numId="29">
    <w:abstractNumId w:val="4"/>
  </w:num>
  <w:num w:numId="30">
    <w:abstractNumId w:val="9"/>
  </w:num>
  <w:num w:numId="31">
    <w:abstractNumId w:val="32"/>
  </w:num>
  <w:num w:numId="32">
    <w:abstractNumId w:val="7"/>
  </w:num>
  <w:num w:numId="33">
    <w:abstractNumId w:val="23"/>
  </w:num>
  <w:num w:numId="34">
    <w:abstractNumId w:val="0"/>
  </w:num>
  <w:num w:numId="35">
    <w:abstractNumId w:val="12"/>
  </w:num>
  <w:num w:numId="36">
    <w:abstractNumId w:val="16"/>
  </w:num>
  <w:num w:numId="37">
    <w:abstractNumId w:val="3"/>
  </w:num>
  <w:num w:numId="38">
    <w:abstractNumId w:val="35"/>
  </w:num>
  <w:num w:numId="39">
    <w:abstractNumId w:val="13"/>
  </w:num>
  <w:num w:numId="40">
    <w:abstractNumId w:val="42"/>
  </w:num>
  <w:num w:numId="41">
    <w:abstractNumId w:val="19"/>
  </w:num>
  <w:num w:numId="42">
    <w:abstractNumId w:val="38"/>
  </w:num>
  <w:num w:numId="43">
    <w:abstractNumId w:val="30"/>
  </w:num>
  <w:num w:numId="44">
    <w:abstractNumId w:val="22"/>
  </w:num>
  <w:num w:numId="45">
    <w:abstractNumId w:val="3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cryptProviderType="rsaFull" w:cryptAlgorithmClass="hash" w:cryptAlgorithmType="typeAny" w:cryptAlgorithmSid="4" w:cryptSpinCount="50000" w:hash="gg4nUfAE3PA3kKgEppreCerx9H4=" w:salt="UsgQp5kFXvHHoS1NNhpD4A=="/>
  <w:zoom w:percent="120"/>
  <w:doNotDisplayPageBoundaries/>
  <w:proofState w:spelling="clean" w:grammar="clean"/>
  <w:defaultTabStop w:val="708"/>
  <w:hyphenationZone w:val="425"/>
  <w:characterSpacingControl w:val="doNotCompress"/>
  <w:hdrShapeDefaults>
    <o:shapedefaults v:ext="edit" spidmax="13313"/>
  </w:hdrShapeDefaults>
  <w:footnotePr>
    <w:footnote w:id="0"/>
    <w:footnote w:id="1"/>
  </w:footnotePr>
  <w:endnotePr>
    <w:endnote w:id="0"/>
    <w:endnote w:id="1"/>
  </w:endnotePr>
  <w:compat/>
  <w:rsids>
    <w:rsidRoot w:val="009875D9"/>
    <w:rsid w:val="0000374B"/>
    <w:rsid w:val="000070DF"/>
    <w:rsid w:val="00010903"/>
    <w:rsid w:val="00013B95"/>
    <w:rsid w:val="00014DA4"/>
    <w:rsid w:val="000278E7"/>
    <w:rsid w:val="00040068"/>
    <w:rsid w:val="000440B3"/>
    <w:rsid w:val="00045890"/>
    <w:rsid w:val="00047E02"/>
    <w:rsid w:val="0005100C"/>
    <w:rsid w:val="000637FA"/>
    <w:rsid w:val="000700B3"/>
    <w:rsid w:val="00085970"/>
    <w:rsid w:val="00097A45"/>
    <w:rsid w:val="000A34A0"/>
    <w:rsid w:val="000A495A"/>
    <w:rsid w:val="000B0478"/>
    <w:rsid w:val="000B647D"/>
    <w:rsid w:val="000B7A7D"/>
    <w:rsid w:val="000B7E8E"/>
    <w:rsid w:val="000C0D73"/>
    <w:rsid w:val="000C2D5E"/>
    <w:rsid w:val="000C7C1F"/>
    <w:rsid w:val="000D338C"/>
    <w:rsid w:val="000E06A7"/>
    <w:rsid w:val="000E2A29"/>
    <w:rsid w:val="000E394D"/>
    <w:rsid w:val="000E5DE6"/>
    <w:rsid w:val="000E6FEC"/>
    <w:rsid w:val="000E779F"/>
    <w:rsid w:val="000F4A22"/>
    <w:rsid w:val="000F5AE0"/>
    <w:rsid w:val="00105766"/>
    <w:rsid w:val="00105782"/>
    <w:rsid w:val="0011245F"/>
    <w:rsid w:val="001260B6"/>
    <w:rsid w:val="00127C71"/>
    <w:rsid w:val="00130F52"/>
    <w:rsid w:val="00134FAA"/>
    <w:rsid w:val="00141A84"/>
    <w:rsid w:val="00145AC7"/>
    <w:rsid w:val="001469C1"/>
    <w:rsid w:val="00161245"/>
    <w:rsid w:val="00162523"/>
    <w:rsid w:val="001633FD"/>
    <w:rsid w:val="00163C3A"/>
    <w:rsid w:val="001665EB"/>
    <w:rsid w:val="00172B8B"/>
    <w:rsid w:val="0017717D"/>
    <w:rsid w:val="001960CE"/>
    <w:rsid w:val="00197586"/>
    <w:rsid w:val="001A13EB"/>
    <w:rsid w:val="001A328A"/>
    <w:rsid w:val="001A3D74"/>
    <w:rsid w:val="001A7210"/>
    <w:rsid w:val="001B2427"/>
    <w:rsid w:val="001C036D"/>
    <w:rsid w:val="001C2978"/>
    <w:rsid w:val="001C423F"/>
    <w:rsid w:val="001C7F9B"/>
    <w:rsid w:val="001D771F"/>
    <w:rsid w:val="001E1A33"/>
    <w:rsid w:val="001E26A5"/>
    <w:rsid w:val="001E327F"/>
    <w:rsid w:val="001E389F"/>
    <w:rsid w:val="001E6919"/>
    <w:rsid w:val="002025BD"/>
    <w:rsid w:val="00202CC3"/>
    <w:rsid w:val="00207340"/>
    <w:rsid w:val="002321E5"/>
    <w:rsid w:val="0023345B"/>
    <w:rsid w:val="00240316"/>
    <w:rsid w:val="0024101C"/>
    <w:rsid w:val="002535E3"/>
    <w:rsid w:val="00255BD1"/>
    <w:rsid w:val="00255D51"/>
    <w:rsid w:val="00257446"/>
    <w:rsid w:val="00261FDF"/>
    <w:rsid w:val="0026419E"/>
    <w:rsid w:val="00266472"/>
    <w:rsid w:val="00282DC7"/>
    <w:rsid w:val="00285386"/>
    <w:rsid w:val="00290734"/>
    <w:rsid w:val="00296773"/>
    <w:rsid w:val="002A170C"/>
    <w:rsid w:val="002A2F5C"/>
    <w:rsid w:val="002A447B"/>
    <w:rsid w:val="002B0207"/>
    <w:rsid w:val="002C0B6B"/>
    <w:rsid w:val="002C4F04"/>
    <w:rsid w:val="002D1428"/>
    <w:rsid w:val="002D3816"/>
    <w:rsid w:val="002E75D1"/>
    <w:rsid w:val="002F02BF"/>
    <w:rsid w:val="002F0A0D"/>
    <w:rsid w:val="002F43FB"/>
    <w:rsid w:val="002F4BCD"/>
    <w:rsid w:val="002F7D35"/>
    <w:rsid w:val="0030112D"/>
    <w:rsid w:val="00317DC5"/>
    <w:rsid w:val="00321A3B"/>
    <w:rsid w:val="003247A3"/>
    <w:rsid w:val="0033026A"/>
    <w:rsid w:val="00336B54"/>
    <w:rsid w:val="003418BD"/>
    <w:rsid w:val="00341906"/>
    <w:rsid w:val="00346343"/>
    <w:rsid w:val="00351120"/>
    <w:rsid w:val="00360BD1"/>
    <w:rsid w:val="003633BB"/>
    <w:rsid w:val="00364054"/>
    <w:rsid w:val="003830C1"/>
    <w:rsid w:val="00383CBE"/>
    <w:rsid w:val="00390484"/>
    <w:rsid w:val="003B069B"/>
    <w:rsid w:val="003B38AC"/>
    <w:rsid w:val="003B4864"/>
    <w:rsid w:val="003C0352"/>
    <w:rsid w:val="003C40EF"/>
    <w:rsid w:val="003C5AF7"/>
    <w:rsid w:val="003E3106"/>
    <w:rsid w:val="003F14C4"/>
    <w:rsid w:val="00404204"/>
    <w:rsid w:val="00412098"/>
    <w:rsid w:val="00426F30"/>
    <w:rsid w:val="00430358"/>
    <w:rsid w:val="00434117"/>
    <w:rsid w:val="00444A5B"/>
    <w:rsid w:val="00450CD2"/>
    <w:rsid w:val="00454B98"/>
    <w:rsid w:val="004577C1"/>
    <w:rsid w:val="00464192"/>
    <w:rsid w:val="00464CAC"/>
    <w:rsid w:val="00483682"/>
    <w:rsid w:val="00485284"/>
    <w:rsid w:val="00487A31"/>
    <w:rsid w:val="00492F20"/>
    <w:rsid w:val="004935B7"/>
    <w:rsid w:val="0049360E"/>
    <w:rsid w:val="004A1B64"/>
    <w:rsid w:val="004A24B0"/>
    <w:rsid w:val="004A25D6"/>
    <w:rsid w:val="004A4E81"/>
    <w:rsid w:val="004B0EE3"/>
    <w:rsid w:val="004C0F12"/>
    <w:rsid w:val="004C7EB9"/>
    <w:rsid w:val="004D08BA"/>
    <w:rsid w:val="004D5312"/>
    <w:rsid w:val="004E2EA3"/>
    <w:rsid w:val="004E2EDA"/>
    <w:rsid w:val="004F176E"/>
    <w:rsid w:val="004F38A6"/>
    <w:rsid w:val="004F78DC"/>
    <w:rsid w:val="005025B0"/>
    <w:rsid w:val="0051284C"/>
    <w:rsid w:val="0051466E"/>
    <w:rsid w:val="00514BD7"/>
    <w:rsid w:val="00515A42"/>
    <w:rsid w:val="00517098"/>
    <w:rsid w:val="0051764B"/>
    <w:rsid w:val="0052116E"/>
    <w:rsid w:val="0054096B"/>
    <w:rsid w:val="00545345"/>
    <w:rsid w:val="00547A57"/>
    <w:rsid w:val="00556AA7"/>
    <w:rsid w:val="00560E68"/>
    <w:rsid w:val="00564720"/>
    <w:rsid w:val="00567B41"/>
    <w:rsid w:val="00567F87"/>
    <w:rsid w:val="00570EC7"/>
    <w:rsid w:val="0057143D"/>
    <w:rsid w:val="005758A6"/>
    <w:rsid w:val="00577F0F"/>
    <w:rsid w:val="00582087"/>
    <w:rsid w:val="005825CD"/>
    <w:rsid w:val="00582EB9"/>
    <w:rsid w:val="005919BE"/>
    <w:rsid w:val="00593F65"/>
    <w:rsid w:val="005948DB"/>
    <w:rsid w:val="00594B3F"/>
    <w:rsid w:val="0059672F"/>
    <w:rsid w:val="005A35BD"/>
    <w:rsid w:val="005B1111"/>
    <w:rsid w:val="005B35D2"/>
    <w:rsid w:val="005B494B"/>
    <w:rsid w:val="005B781D"/>
    <w:rsid w:val="005C2241"/>
    <w:rsid w:val="005D73D5"/>
    <w:rsid w:val="005E0064"/>
    <w:rsid w:val="005E1EA1"/>
    <w:rsid w:val="005E5FE5"/>
    <w:rsid w:val="005E6E1E"/>
    <w:rsid w:val="005E7406"/>
    <w:rsid w:val="005E7F4F"/>
    <w:rsid w:val="005F1351"/>
    <w:rsid w:val="005F6FC6"/>
    <w:rsid w:val="00604B1D"/>
    <w:rsid w:val="0060534C"/>
    <w:rsid w:val="00614FC5"/>
    <w:rsid w:val="00622CF7"/>
    <w:rsid w:val="0062619A"/>
    <w:rsid w:val="006269C7"/>
    <w:rsid w:val="006328FF"/>
    <w:rsid w:val="00640581"/>
    <w:rsid w:val="0064103F"/>
    <w:rsid w:val="006439C3"/>
    <w:rsid w:val="00650341"/>
    <w:rsid w:val="00656EE2"/>
    <w:rsid w:val="00660472"/>
    <w:rsid w:val="00667722"/>
    <w:rsid w:val="006677AD"/>
    <w:rsid w:val="006807D9"/>
    <w:rsid w:val="006827E8"/>
    <w:rsid w:val="00685E6D"/>
    <w:rsid w:val="00691724"/>
    <w:rsid w:val="006A20E3"/>
    <w:rsid w:val="006A4FC5"/>
    <w:rsid w:val="006A6BC4"/>
    <w:rsid w:val="006A757E"/>
    <w:rsid w:val="006B4586"/>
    <w:rsid w:val="006B666D"/>
    <w:rsid w:val="006B6CE7"/>
    <w:rsid w:val="006C2850"/>
    <w:rsid w:val="006C4908"/>
    <w:rsid w:val="006D2D5A"/>
    <w:rsid w:val="006D49E7"/>
    <w:rsid w:val="006D5D78"/>
    <w:rsid w:val="006E6B03"/>
    <w:rsid w:val="006E6F2C"/>
    <w:rsid w:val="006F55B5"/>
    <w:rsid w:val="006F74B1"/>
    <w:rsid w:val="00704975"/>
    <w:rsid w:val="00711EBD"/>
    <w:rsid w:val="007221B3"/>
    <w:rsid w:val="00725669"/>
    <w:rsid w:val="00740193"/>
    <w:rsid w:val="0074422D"/>
    <w:rsid w:val="0075380E"/>
    <w:rsid w:val="007666DC"/>
    <w:rsid w:val="00772DF8"/>
    <w:rsid w:val="0078033D"/>
    <w:rsid w:val="0078180F"/>
    <w:rsid w:val="00783F87"/>
    <w:rsid w:val="0078501F"/>
    <w:rsid w:val="0078586B"/>
    <w:rsid w:val="0079058F"/>
    <w:rsid w:val="007931F6"/>
    <w:rsid w:val="00793AE1"/>
    <w:rsid w:val="00794F09"/>
    <w:rsid w:val="00795DDA"/>
    <w:rsid w:val="007A0E3E"/>
    <w:rsid w:val="007B0C86"/>
    <w:rsid w:val="007C25A4"/>
    <w:rsid w:val="007C692A"/>
    <w:rsid w:val="007D0C3A"/>
    <w:rsid w:val="007D2867"/>
    <w:rsid w:val="007D38F1"/>
    <w:rsid w:val="007E73D0"/>
    <w:rsid w:val="007F3B83"/>
    <w:rsid w:val="007F40A5"/>
    <w:rsid w:val="007F6967"/>
    <w:rsid w:val="007F6F33"/>
    <w:rsid w:val="008007EB"/>
    <w:rsid w:val="008056EF"/>
    <w:rsid w:val="00806AFC"/>
    <w:rsid w:val="00816FDA"/>
    <w:rsid w:val="008228B2"/>
    <w:rsid w:val="008248BC"/>
    <w:rsid w:val="008349EA"/>
    <w:rsid w:val="008438D4"/>
    <w:rsid w:val="00853687"/>
    <w:rsid w:val="00854C89"/>
    <w:rsid w:val="008561CB"/>
    <w:rsid w:val="00856BDA"/>
    <w:rsid w:val="00856D52"/>
    <w:rsid w:val="00857185"/>
    <w:rsid w:val="00860923"/>
    <w:rsid w:val="00860964"/>
    <w:rsid w:val="00861918"/>
    <w:rsid w:val="00861F86"/>
    <w:rsid w:val="00866FAA"/>
    <w:rsid w:val="008827F8"/>
    <w:rsid w:val="00885D16"/>
    <w:rsid w:val="00886182"/>
    <w:rsid w:val="008916DB"/>
    <w:rsid w:val="00897987"/>
    <w:rsid w:val="008A0ABE"/>
    <w:rsid w:val="008A4DCB"/>
    <w:rsid w:val="008A7C72"/>
    <w:rsid w:val="008B758E"/>
    <w:rsid w:val="008C11E7"/>
    <w:rsid w:val="008D69C3"/>
    <w:rsid w:val="008E2DB3"/>
    <w:rsid w:val="008E2ED3"/>
    <w:rsid w:val="008F3B36"/>
    <w:rsid w:val="00901BED"/>
    <w:rsid w:val="009042DF"/>
    <w:rsid w:val="00906322"/>
    <w:rsid w:val="00911B9D"/>
    <w:rsid w:val="00921C3F"/>
    <w:rsid w:val="009232CC"/>
    <w:rsid w:val="00923347"/>
    <w:rsid w:val="0093076F"/>
    <w:rsid w:val="009323B5"/>
    <w:rsid w:val="00932BB9"/>
    <w:rsid w:val="0094227C"/>
    <w:rsid w:val="0094267F"/>
    <w:rsid w:val="00944BDB"/>
    <w:rsid w:val="00945FAC"/>
    <w:rsid w:val="00947DA0"/>
    <w:rsid w:val="0095155A"/>
    <w:rsid w:val="00951667"/>
    <w:rsid w:val="0095632E"/>
    <w:rsid w:val="00956BEC"/>
    <w:rsid w:val="009607CB"/>
    <w:rsid w:val="009616DC"/>
    <w:rsid w:val="00971C82"/>
    <w:rsid w:val="00972F4C"/>
    <w:rsid w:val="00974505"/>
    <w:rsid w:val="00981433"/>
    <w:rsid w:val="0098323F"/>
    <w:rsid w:val="009875D9"/>
    <w:rsid w:val="00993E47"/>
    <w:rsid w:val="009953F7"/>
    <w:rsid w:val="00997802"/>
    <w:rsid w:val="009A0C20"/>
    <w:rsid w:val="009B0383"/>
    <w:rsid w:val="009B0F10"/>
    <w:rsid w:val="009B11B4"/>
    <w:rsid w:val="009B13A8"/>
    <w:rsid w:val="009B45F3"/>
    <w:rsid w:val="009B5C75"/>
    <w:rsid w:val="009C789B"/>
    <w:rsid w:val="009C7C48"/>
    <w:rsid w:val="009D6A24"/>
    <w:rsid w:val="009E078E"/>
    <w:rsid w:val="009E1539"/>
    <w:rsid w:val="009E225E"/>
    <w:rsid w:val="009E4470"/>
    <w:rsid w:val="009E4DD5"/>
    <w:rsid w:val="009F0187"/>
    <w:rsid w:val="009F04BE"/>
    <w:rsid w:val="009F1FD9"/>
    <w:rsid w:val="009F6358"/>
    <w:rsid w:val="00A023F9"/>
    <w:rsid w:val="00A0462A"/>
    <w:rsid w:val="00A04B2C"/>
    <w:rsid w:val="00A07424"/>
    <w:rsid w:val="00A11B60"/>
    <w:rsid w:val="00A24288"/>
    <w:rsid w:val="00A25513"/>
    <w:rsid w:val="00A34433"/>
    <w:rsid w:val="00A47F7C"/>
    <w:rsid w:val="00A5487E"/>
    <w:rsid w:val="00A564F4"/>
    <w:rsid w:val="00A6698A"/>
    <w:rsid w:val="00A80618"/>
    <w:rsid w:val="00A86992"/>
    <w:rsid w:val="00A87E2A"/>
    <w:rsid w:val="00A94294"/>
    <w:rsid w:val="00A96A02"/>
    <w:rsid w:val="00AA56CB"/>
    <w:rsid w:val="00AA7335"/>
    <w:rsid w:val="00AB0E3B"/>
    <w:rsid w:val="00AB1B43"/>
    <w:rsid w:val="00AB78B5"/>
    <w:rsid w:val="00AC1FEE"/>
    <w:rsid w:val="00AC2634"/>
    <w:rsid w:val="00AC441C"/>
    <w:rsid w:val="00AD0F98"/>
    <w:rsid w:val="00AD7143"/>
    <w:rsid w:val="00AF1BC6"/>
    <w:rsid w:val="00AF1D29"/>
    <w:rsid w:val="00AF23D2"/>
    <w:rsid w:val="00AF473A"/>
    <w:rsid w:val="00AF5295"/>
    <w:rsid w:val="00AF69E4"/>
    <w:rsid w:val="00AF7FFB"/>
    <w:rsid w:val="00B006C6"/>
    <w:rsid w:val="00B00ED9"/>
    <w:rsid w:val="00B025A6"/>
    <w:rsid w:val="00B034A5"/>
    <w:rsid w:val="00B0703A"/>
    <w:rsid w:val="00B20E58"/>
    <w:rsid w:val="00B23489"/>
    <w:rsid w:val="00B23A6C"/>
    <w:rsid w:val="00B32E32"/>
    <w:rsid w:val="00B3319A"/>
    <w:rsid w:val="00B43F73"/>
    <w:rsid w:val="00B45F7B"/>
    <w:rsid w:val="00B50F55"/>
    <w:rsid w:val="00B513D5"/>
    <w:rsid w:val="00B52001"/>
    <w:rsid w:val="00B61869"/>
    <w:rsid w:val="00B63022"/>
    <w:rsid w:val="00B666AF"/>
    <w:rsid w:val="00B812BF"/>
    <w:rsid w:val="00B83F69"/>
    <w:rsid w:val="00B848BC"/>
    <w:rsid w:val="00B862C2"/>
    <w:rsid w:val="00B9544F"/>
    <w:rsid w:val="00B97CFF"/>
    <w:rsid w:val="00BA221C"/>
    <w:rsid w:val="00BA2273"/>
    <w:rsid w:val="00BA654D"/>
    <w:rsid w:val="00BA65C4"/>
    <w:rsid w:val="00BB1751"/>
    <w:rsid w:val="00BC19D1"/>
    <w:rsid w:val="00BD27EB"/>
    <w:rsid w:val="00BD37F4"/>
    <w:rsid w:val="00BE0BAE"/>
    <w:rsid w:val="00BE566D"/>
    <w:rsid w:val="00BF4EF7"/>
    <w:rsid w:val="00C010FC"/>
    <w:rsid w:val="00C0341F"/>
    <w:rsid w:val="00C0462C"/>
    <w:rsid w:val="00C12647"/>
    <w:rsid w:val="00C148C4"/>
    <w:rsid w:val="00C15118"/>
    <w:rsid w:val="00C15C0D"/>
    <w:rsid w:val="00C1718A"/>
    <w:rsid w:val="00C22443"/>
    <w:rsid w:val="00C25618"/>
    <w:rsid w:val="00C30DE8"/>
    <w:rsid w:val="00C30F2F"/>
    <w:rsid w:val="00C42A54"/>
    <w:rsid w:val="00C43C43"/>
    <w:rsid w:val="00C4507E"/>
    <w:rsid w:val="00C550F6"/>
    <w:rsid w:val="00C62EDC"/>
    <w:rsid w:val="00C6614F"/>
    <w:rsid w:val="00C668A6"/>
    <w:rsid w:val="00C66F75"/>
    <w:rsid w:val="00C67520"/>
    <w:rsid w:val="00C67C49"/>
    <w:rsid w:val="00C71EC7"/>
    <w:rsid w:val="00C759BF"/>
    <w:rsid w:val="00C77CCE"/>
    <w:rsid w:val="00C80A60"/>
    <w:rsid w:val="00C912CD"/>
    <w:rsid w:val="00C92F81"/>
    <w:rsid w:val="00CA406E"/>
    <w:rsid w:val="00CA6AB9"/>
    <w:rsid w:val="00CA6AFA"/>
    <w:rsid w:val="00CB148F"/>
    <w:rsid w:val="00CB642E"/>
    <w:rsid w:val="00CB7971"/>
    <w:rsid w:val="00CC4236"/>
    <w:rsid w:val="00CC550F"/>
    <w:rsid w:val="00CC76A7"/>
    <w:rsid w:val="00CD2FA4"/>
    <w:rsid w:val="00CE3440"/>
    <w:rsid w:val="00CE5196"/>
    <w:rsid w:val="00CF75AB"/>
    <w:rsid w:val="00D00B76"/>
    <w:rsid w:val="00D046D9"/>
    <w:rsid w:val="00D06697"/>
    <w:rsid w:val="00D105E1"/>
    <w:rsid w:val="00D176BA"/>
    <w:rsid w:val="00D22CF8"/>
    <w:rsid w:val="00D34C00"/>
    <w:rsid w:val="00D40EB8"/>
    <w:rsid w:val="00D46320"/>
    <w:rsid w:val="00D51F9A"/>
    <w:rsid w:val="00D53175"/>
    <w:rsid w:val="00D7160C"/>
    <w:rsid w:val="00D7533A"/>
    <w:rsid w:val="00D753C4"/>
    <w:rsid w:val="00D80609"/>
    <w:rsid w:val="00DA1503"/>
    <w:rsid w:val="00DA2A33"/>
    <w:rsid w:val="00DB1252"/>
    <w:rsid w:val="00DB1FA6"/>
    <w:rsid w:val="00DB239E"/>
    <w:rsid w:val="00DB2AC2"/>
    <w:rsid w:val="00DB367A"/>
    <w:rsid w:val="00DB3723"/>
    <w:rsid w:val="00DB38E6"/>
    <w:rsid w:val="00DC11F5"/>
    <w:rsid w:val="00DD07F4"/>
    <w:rsid w:val="00DE357D"/>
    <w:rsid w:val="00DE4CCB"/>
    <w:rsid w:val="00DF378F"/>
    <w:rsid w:val="00E116A2"/>
    <w:rsid w:val="00E116BA"/>
    <w:rsid w:val="00E14C4A"/>
    <w:rsid w:val="00E244C9"/>
    <w:rsid w:val="00E24514"/>
    <w:rsid w:val="00E33BD2"/>
    <w:rsid w:val="00E374BD"/>
    <w:rsid w:val="00E42BBA"/>
    <w:rsid w:val="00E461CE"/>
    <w:rsid w:val="00E544D2"/>
    <w:rsid w:val="00E562A9"/>
    <w:rsid w:val="00E5728F"/>
    <w:rsid w:val="00E63216"/>
    <w:rsid w:val="00E6515C"/>
    <w:rsid w:val="00E66A22"/>
    <w:rsid w:val="00E71F6A"/>
    <w:rsid w:val="00E72C13"/>
    <w:rsid w:val="00E740F0"/>
    <w:rsid w:val="00E75DAC"/>
    <w:rsid w:val="00E826C4"/>
    <w:rsid w:val="00E844D6"/>
    <w:rsid w:val="00E86577"/>
    <w:rsid w:val="00E86BC8"/>
    <w:rsid w:val="00E87212"/>
    <w:rsid w:val="00E90C0A"/>
    <w:rsid w:val="00E962EF"/>
    <w:rsid w:val="00EA5A81"/>
    <w:rsid w:val="00EB010D"/>
    <w:rsid w:val="00EB18EE"/>
    <w:rsid w:val="00EB266A"/>
    <w:rsid w:val="00EC384E"/>
    <w:rsid w:val="00EC4581"/>
    <w:rsid w:val="00EF45A0"/>
    <w:rsid w:val="00EF5447"/>
    <w:rsid w:val="00EF6385"/>
    <w:rsid w:val="00F011F1"/>
    <w:rsid w:val="00F01BD3"/>
    <w:rsid w:val="00F10288"/>
    <w:rsid w:val="00F11297"/>
    <w:rsid w:val="00F136B3"/>
    <w:rsid w:val="00F14BF1"/>
    <w:rsid w:val="00F15EDB"/>
    <w:rsid w:val="00F16C5A"/>
    <w:rsid w:val="00F24CCA"/>
    <w:rsid w:val="00F261C3"/>
    <w:rsid w:val="00F3084D"/>
    <w:rsid w:val="00F30CC9"/>
    <w:rsid w:val="00F330D2"/>
    <w:rsid w:val="00F373D6"/>
    <w:rsid w:val="00F41E07"/>
    <w:rsid w:val="00F5566B"/>
    <w:rsid w:val="00F63531"/>
    <w:rsid w:val="00F648BA"/>
    <w:rsid w:val="00F66270"/>
    <w:rsid w:val="00F82F1E"/>
    <w:rsid w:val="00F83626"/>
    <w:rsid w:val="00F8369A"/>
    <w:rsid w:val="00F86B2E"/>
    <w:rsid w:val="00F875CD"/>
    <w:rsid w:val="00F93D74"/>
    <w:rsid w:val="00F97917"/>
    <w:rsid w:val="00FA277F"/>
    <w:rsid w:val="00FA337F"/>
    <w:rsid w:val="00FB4C27"/>
    <w:rsid w:val="00FB53A8"/>
    <w:rsid w:val="00FC0C80"/>
    <w:rsid w:val="00FC3C53"/>
    <w:rsid w:val="00FC64DC"/>
    <w:rsid w:val="00FD4F94"/>
    <w:rsid w:val="00FD548D"/>
    <w:rsid w:val="00FD7C77"/>
    <w:rsid w:val="00FF1A1C"/>
    <w:rsid w:val="00FF69AD"/>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5D9"/>
    <w:pPr>
      <w:widowControl w:val="0"/>
    </w:pPr>
    <w:rPr>
      <w:rFonts w:ascii="Courier New" w:eastAsia="Times New Roman" w:hAnsi="Courier New" w:cs="Courier New"/>
      <w:sz w:val="24"/>
      <w:szCs w:val="24"/>
      <w:lang w:eastAsia="es-EC"/>
    </w:rPr>
  </w:style>
  <w:style w:type="paragraph" w:styleId="Ttulo1">
    <w:name w:val="heading 1"/>
    <w:basedOn w:val="Normal"/>
    <w:next w:val="Normal"/>
    <w:link w:val="Ttulo1Car"/>
    <w:uiPriority w:val="99"/>
    <w:qFormat/>
    <w:rsid w:val="009875D9"/>
    <w:pPr>
      <w:keepNext/>
      <w:tabs>
        <w:tab w:val="center" w:pos="4334"/>
      </w:tabs>
      <w:suppressAutoHyphens/>
      <w:jc w:val="both"/>
      <w:outlineLvl w:val="0"/>
    </w:pPr>
    <w:rPr>
      <w:rFonts w:ascii="Arial" w:hAnsi="Arial" w:cs="Arial"/>
      <w:b/>
      <w:bCs/>
      <w:spacing w:val="-3"/>
      <w:lang w:val="es-ES_tradnl"/>
    </w:rPr>
  </w:style>
  <w:style w:type="paragraph" w:styleId="Ttulo2">
    <w:name w:val="heading 2"/>
    <w:basedOn w:val="Normal"/>
    <w:next w:val="Normal"/>
    <w:link w:val="Ttulo2Car"/>
    <w:uiPriority w:val="99"/>
    <w:qFormat/>
    <w:rsid w:val="009875D9"/>
    <w:pPr>
      <w:keepNext/>
      <w:tabs>
        <w:tab w:val="center" w:pos="4334"/>
      </w:tabs>
      <w:suppressAutoHyphens/>
      <w:jc w:val="both"/>
      <w:outlineLvl w:val="1"/>
    </w:pPr>
    <w:rPr>
      <w:rFonts w:ascii="Arial" w:hAnsi="Arial" w:cs="Arial"/>
      <w:b/>
      <w:bCs/>
      <w:spacing w:val="-3"/>
      <w:sz w:val="22"/>
      <w:szCs w:val="22"/>
      <w:lang w:val="es-ES_tradnl"/>
    </w:rPr>
  </w:style>
  <w:style w:type="paragraph" w:styleId="Ttulo3">
    <w:name w:val="heading 3"/>
    <w:basedOn w:val="Normal"/>
    <w:next w:val="Normal"/>
    <w:qFormat/>
    <w:rsid w:val="009B0383"/>
    <w:pPr>
      <w:keepNext/>
      <w:spacing w:before="240" w:after="60"/>
      <w:outlineLvl w:val="2"/>
    </w:pPr>
    <w:rPr>
      <w:rFonts w:ascii="Arial" w:hAnsi="Arial" w:cs="Arial"/>
      <w:b/>
      <w:bCs/>
      <w:sz w:val="26"/>
      <w:szCs w:val="26"/>
    </w:rPr>
  </w:style>
  <w:style w:type="paragraph" w:styleId="Ttulo4">
    <w:name w:val="heading 4"/>
    <w:basedOn w:val="Normal"/>
    <w:next w:val="Normal"/>
    <w:qFormat/>
    <w:rsid w:val="0074422D"/>
    <w:pPr>
      <w:keepNext/>
      <w:spacing w:before="240" w:after="60"/>
      <w:outlineLvl w:val="3"/>
    </w:pPr>
    <w:rPr>
      <w:rFonts w:ascii="Times New Roman" w:hAnsi="Times New Roman" w:cs="Times New Roman"/>
      <w:b/>
      <w:bCs/>
      <w:sz w:val="28"/>
      <w:szCs w:val="28"/>
    </w:rPr>
  </w:style>
  <w:style w:type="paragraph" w:styleId="Ttulo5">
    <w:name w:val="heading 5"/>
    <w:basedOn w:val="Normal"/>
    <w:next w:val="Normal"/>
    <w:qFormat/>
    <w:rsid w:val="0074422D"/>
    <w:pPr>
      <w:spacing w:before="240" w:after="60"/>
      <w:outlineLvl w:val="4"/>
    </w:pPr>
    <w:rPr>
      <w:b/>
      <w:bCs/>
      <w:i/>
      <w:iCs/>
      <w:sz w:val="26"/>
      <w:szCs w:val="26"/>
    </w:rPr>
  </w:style>
  <w:style w:type="paragraph" w:styleId="Ttulo6">
    <w:name w:val="heading 6"/>
    <w:basedOn w:val="Normal"/>
    <w:next w:val="Normal"/>
    <w:qFormat/>
    <w:rsid w:val="0049360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9875D9"/>
    <w:rPr>
      <w:rFonts w:ascii="Arial" w:eastAsia="Times New Roman" w:hAnsi="Arial" w:cs="Arial"/>
      <w:b/>
      <w:bCs/>
      <w:spacing w:val="-3"/>
      <w:sz w:val="24"/>
      <w:szCs w:val="24"/>
      <w:lang w:val="es-ES_tradnl" w:eastAsia="es-EC"/>
    </w:rPr>
  </w:style>
  <w:style w:type="character" w:customStyle="1" w:styleId="Ttulo2Car">
    <w:name w:val="Título 2 Car"/>
    <w:basedOn w:val="Fuentedeprrafopredeter"/>
    <w:link w:val="Ttulo2"/>
    <w:uiPriority w:val="99"/>
    <w:semiHidden/>
    <w:rsid w:val="009875D9"/>
    <w:rPr>
      <w:rFonts w:ascii="Arial" w:eastAsia="Times New Roman" w:hAnsi="Arial" w:cs="Arial"/>
      <w:b/>
      <w:bCs/>
      <w:spacing w:val="-3"/>
      <w:lang w:val="es-ES_tradnl" w:eastAsia="es-EC"/>
    </w:rPr>
  </w:style>
  <w:style w:type="character" w:styleId="Hipervnculo">
    <w:name w:val="Hyperlink"/>
    <w:basedOn w:val="Fuentedeprrafopredeter"/>
    <w:uiPriority w:val="99"/>
    <w:semiHidden/>
    <w:unhideWhenUsed/>
    <w:rsid w:val="009875D9"/>
    <w:rPr>
      <w:color w:val="0000FF"/>
      <w:u w:val="single"/>
    </w:rPr>
  </w:style>
  <w:style w:type="paragraph" w:customStyle="1" w:styleId="Textodenotaalfinal">
    <w:name w:val="Texto de nota al final"/>
    <w:basedOn w:val="Normal"/>
    <w:uiPriority w:val="99"/>
    <w:rsid w:val="009875D9"/>
  </w:style>
  <w:style w:type="paragraph" w:styleId="Ttulo">
    <w:name w:val="Title"/>
    <w:basedOn w:val="Normal"/>
    <w:qFormat/>
    <w:rsid w:val="00556AA7"/>
    <w:pPr>
      <w:spacing w:before="240" w:after="60"/>
      <w:jc w:val="center"/>
      <w:outlineLvl w:val="0"/>
    </w:pPr>
    <w:rPr>
      <w:rFonts w:ascii="Arial" w:hAnsi="Arial" w:cs="Arial"/>
      <w:b/>
      <w:bCs/>
      <w:kern w:val="28"/>
      <w:sz w:val="32"/>
      <w:szCs w:val="32"/>
    </w:rPr>
  </w:style>
  <w:style w:type="paragraph" w:styleId="TDC1">
    <w:name w:val="toc 1"/>
    <w:basedOn w:val="Normal"/>
    <w:next w:val="Normal"/>
    <w:autoRedefine/>
    <w:semiHidden/>
    <w:rsid w:val="00691724"/>
    <w:pPr>
      <w:spacing w:before="120" w:after="120"/>
    </w:pPr>
    <w:rPr>
      <w:rFonts w:ascii="Times New Roman" w:hAnsi="Times New Roman" w:cs="Times New Roman"/>
      <w:b/>
      <w:bCs/>
      <w:caps/>
      <w:sz w:val="20"/>
      <w:szCs w:val="20"/>
    </w:rPr>
  </w:style>
  <w:style w:type="paragraph" w:styleId="TDC2">
    <w:name w:val="toc 2"/>
    <w:basedOn w:val="Normal"/>
    <w:next w:val="Normal"/>
    <w:autoRedefine/>
    <w:semiHidden/>
    <w:rsid w:val="001C7F9B"/>
    <w:pPr>
      <w:ind w:left="240"/>
    </w:pPr>
    <w:rPr>
      <w:rFonts w:ascii="Times New Roman" w:hAnsi="Times New Roman" w:cs="Times New Roman"/>
      <w:smallCaps/>
      <w:sz w:val="20"/>
      <w:szCs w:val="20"/>
    </w:rPr>
  </w:style>
  <w:style w:type="paragraph" w:styleId="Subttulo">
    <w:name w:val="Subtitle"/>
    <w:basedOn w:val="Normal"/>
    <w:qFormat/>
    <w:rsid w:val="00691724"/>
    <w:pPr>
      <w:spacing w:after="60"/>
      <w:jc w:val="center"/>
      <w:outlineLvl w:val="1"/>
    </w:pPr>
    <w:rPr>
      <w:rFonts w:ascii="Arial" w:hAnsi="Arial" w:cs="Arial"/>
    </w:rPr>
  </w:style>
  <w:style w:type="character" w:styleId="Textoennegrita">
    <w:name w:val="Strong"/>
    <w:basedOn w:val="Fuentedeprrafopredeter"/>
    <w:qFormat/>
    <w:rsid w:val="00691724"/>
    <w:rPr>
      <w:b/>
      <w:bCs/>
    </w:rPr>
  </w:style>
  <w:style w:type="paragraph" w:styleId="TDC3">
    <w:name w:val="toc 3"/>
    <w:basedOn w:val="Normal"/>
    <w:next w:val="Normal"/>
    <w:autoRedefine/>
    <w:semiHidden/>
    <w:rsid w:val="009B0383"/>
    <w:pPr>
      <w:ind w:left="480"/>
    </w:pPr>
    <w:rPr>
      <w:rFonts w:ascii="Times New Roman" w:hAnsi="Times New Roman" w:cs="Times New Roman"/>
      <w:i/>
      <w:iCs/>
      <w:sz w:val="20"/>
      <w:szCs w:val="20"/>
    </w:rPr>
  </w:style>
  <w:style w:type="paragraph" w:styleId="TDC4">
    <w:name w:val="toc 4"/>
    <w:basedOn w:val="Normal"/>
    <w:next w:val="Normal"/>
    <w:autoRedefine/>
    <w:semiHidden/>
    <w:rsid w:val="009B0383"/>
    <w:pPr>
      <w:ind w:left="720"/>
    </w:pPr>
    <w:rPr>
      <w:rFonts w:ascii="Times New Roman" w:hAnsi="Times New Roman" w:cs="Times New Roman"/>
      <w:sz w:val="18"/>
      <w:szCs w:val="18"/>
    </w:rPr>
  </w:style>
  <w:style w:type="paragraph" w:styleId="TDC5">
    <w:name w:val="toc 5"/>
    <w:basedOn w:val="Normal"/>
    <w:next w:val="Normal"/>
    <w:autoRedefine/>
    <w:semiHidden/>
    <w:rsid w:val="009B0383"/>
    <w:pPr>
      <w:ind w:left="960"/>
    </w:pPr>
    <w:rPr>
      <w:rFonts w:ascii="Times New Roman" w:hAnsi="Times New Roman" w:cs="Times New Roman"/>
      <w:sz w:val="18"/>
      <w:szCs w:val="18"/>
    </w:rPr>
  </w:style>
  <w:style w:type="paragraph" w:styleId="TDC6">
    <w:name w:val="toc 6"/>
    <w:basedOn w:val="Normal"/>
    <w:next w:val="Normal"/>
    <w:autoRedefine/>
    <w:semiHidden/>
    <w:rsid w:val="009B0383"/>
    <w:pPr>
      <w:ind w:left="1200"/>
    </w:pPr>
    <w:rPr>
      <w:rFonts w:ascii="Times New Roman" w:hAnsi="Times New Roman" w:cs="Times New Roman"/>
      <w:sz w:val="18"/>
      <w:szCs w:val="18"/>
    </w:rPr>
  </w:style>
  <w:style w:type="paragraph" w:styleId="TDC7">
    <w:name w:val="toc 7"/>
    <w:basedOn w:val="Normal"/>
    <w:next w:val="Normal"/>
    <w:autoRedefine/>
    <w:semiHidden/>
    <w:rsid w:val="009B0383"/>
    <w:pPr>
      <w:ind w:left="1440"/>
    </w:pPr>
    <w:rPr>
      <w:rFonts w:ascii="Times New Roman" w:hAnsi="Times New Roman" w:cs="Times New Roman"/>
      <w:sz w:val="18"/>
      <w:szCs w:val="18"/>
    </w:rPr>
  </w:style>
  <w:style w:type="paragraph" w:styleId="TDC8">
    <w:name w:val="toc 8"/>
    <w:basedOn w:val="Normal"/>
    <w:next w:val="Normal"/>
    <w:autoRedefine/>
    <w:semiHidden/>
    <w:rsid w:val="009B0383"/>
    <w:pPr>
      <w:ind w:left="1680"/>
    </w:pPr>
    <w:rPr>
      <w:rFonts w:ascii="Times New Roman" w:hAnsi="Times New Roman" w:cs="Times New Roman"/>
      <w:sz w:val="18"/>
      <w:szCs w:val="18"/>
    </w:rPr>
  </w:style>
  <w:style w:type="paragraph" w:styleId="TDC9">
    <w:name w:val="toc 9"/>
    <w:basedOn w:val="Normal"/>
    <w:next w:val="Normal"/>
    <w:autoRedefine/>
    <w:semiHidden/>
    <w:rsid w:val="009B0383"/>
    <w:pPr>
      <w:ind w:left="1920"/>
    </w:pPr>
    <w:rPr>
      <w:rFonts w:ascii="Times New Roman" w:hAnsi="Times New Roman" w:cs="Times New Roman"/>
      <w:sz w:val="18"/>
      <w:szCs w:val="18"/>
    </w:rPr>
  </w:style>
  <w:style w:type="paragraph" w:styleId="Encabezado">
    <w:name w:val="header"/>
    <w:aliases w:val="Encabezado 2,encabezado"/>
    <w:basedOn w:val="Normal"/>
    <w:link w:val="EncabezadoCar"/>
    <w:rsid w:val="00FC64DC"/>
    <w:pPr>
      <w:tabs>
        <w:tab w:val="center" w:pos="4252"/>
        <w:tab w:val="right" w:pos="8504"/>
      </w:tabs>
    </w:pPr>
  </w:style>
  <w:style w:type="paragraph" w:styleId="Piedepgina">
    <w:name w:val="footer"/>
    <w:basedOn w:val="Normal"/>
    <w:rsid w:val="00FC64DC"/>
    <w:pPr>
      <w:tabs>
        <w:tab w:val="center" w:pos="4252"/>
        <w:tab w:val="right" w:pos="8504"/>
      </w:tabs>
    </w:pPr>
  </w:style>
  <w:style w:type="paragraph" w:customStyle="1" w:styleId="Style3">
    <w:name w:val="Style 3"/>
    <w:basedOn w:val="Normal"/>
    <w:rsid w:val="00CB148F"/>
    <w:pPr>
      <w:autoSpaceDE w:val="0"/>
      <w:autoSpaceDN w:val="0"/>
      <w:jc w:val="both"/>
    </w:pPr>
    <w:rPr>
      <w:rFonts w:ascii="Times New Roman" w:hAnsi="Times New Roman" w:cs="Times New Roman"/>
      <w:lang w:val="en-US" w:eastAsia="es-ES"/>
    </w:rPr>
  </w:style>
  <w:style w:type="paragraph" w:customStyle="1" w:styleId="Style2">
    <w:name w:val="Style 2"/>
    <w:basedOn w:val="Normal"/>
    <w:rsid w:val="00AB0E3B"/>
    <w:pPr>
      <w:autoSpaceDE w:val="0"/>
      <w:autoSpaceDN w:val="0"/>
      <w:ind w:left="288" w:right="72" w:hanging="288"/>
      <w:jc w:val="both"/>
    </w:pPr>
    <w:rPr>
      <w:rFonts w:ascii="Times New Roman" w:hAnsi="Times New Roman" w:cs="Times New Roman"/>
      <w:lang w:val="en-US" w:eastAsia="es-ES"/>
    </w:rPr>
  </w:style>
  <w:style w:type="paragraph" w:customStyle="1" w:styleId="Style1">
    <w:name w:val="Style 1"/>
    <w:basedOn w:val="Normal"/>
    <w:rsid w:val="00AB0E3B"/>
    <w:pPr>
      <w:autoSpaceDE w:val="0"/>
      <w:autoSpaceDN w:val="0"/>
      <w:adjustRightInd w:val="0"/>
    </w:pPr>
    <w:rPr>
      <w:rFonts w:ascii="Times New Roman" w:hAnsi="Times New Roman" w:cs="Times New Roman"/>
      <w:lang w:val="en-US" w:eastAsia="es-ES"/>
    </w:rPr>
  </w:style>
  <w:style w:type="table" w:styleId="Tablaconcuadrcula">
    <w:name w:val="Table Grid"/>
    <w:basedOn w:val="Tablanormal"/>
    <w:rsid w:val="0026647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FF1A1C"/>
    <w:pPr>
      <w:widowControl/>
      <w:spacing w:before="100" w:beforeAutospacing="1" w:after="100" w:afterAutospacing="1"/>
    </w:pPr>
    <w:rPr>
      <w:rFonts w:ascii="Times New Roman" w:hAnsi="Times New Roman" w:cs="Times New Roman"/>
      <w:lang w:eastAsia="es-ES"/>
    </w:rPr>
  </w:style>
  <w:style w:type="character" w:customStyle="1" w:styleId="EncabezadoCar">
    <w:name w:val="Encabezado Car"/>
    <w:aliases w:val="Encabezado 2 Car,encabezado Car"/>
    <w:basedOn w:val="Fuentedeprrafopredeter"/>
    <w:link w:val="Encabezado"/>
    <w:rsid w:val="002B0207"/>
    <w:rPr>
      <w:rFonts w:ascii="Courier New" w:hAnsi="Courier New" w:cs="Courier New"/>
      <w:sz w:val="24"/>
      <w:szCs w:val="24"/>
      <w:lang w:val="es-ES" w:eastAsia="es-EC" w:bidi="ar-SA"/>
    </w:rPr>
  </w:style>
  <w:style w:type="paragraph" w:customStyle="1" w:styleId="p4">
    <w:name w:val="p4"/>
    <w:basedOn w:val="Normal"/>
    <w:rsid w:val="002B0207"/>
    <w:pPr>
      <w:tabs>
        <w:tab w:val="left" w:pos="720"/>
      </w:tabs>
      <w:autoSpaceDE w:val="0"/>
      <w:autoSpaceDN w:val="0"/>
      <w:adjustRightInd w:val="0"/>
      <w:spacing w:line="240" w:lineRule="atLeast"/>
      <w:jc w:val="both"/>
    </w:pPr>
    <w:rPr>
      <w:sz w:val="20"/>
      <w:szCs w:val="20"/>
      <w:lang w:eastAsia="es-ES"/>
    </w:rPr>
  </w:style>
  <w:style w:type="paragraph" w:styleId="Sangra3detindependiente">
    <w:name w:val="Body Text Indent 3"/>
    <w:basedOn w:val="Normal"/>
    <w:link w:val="Sangra3detindependienteCar"/>
    <w:rsid w:val="002B0207"/>
    <w:pPr>
      <w:tabs>
        <w:tab w:val="left" w:pos="-1440"/>
        <w:tab w:val="left" w:pos="284"/>
      </w:tabs>
      <w:overflowPunct w:val="0"/>
      <w:autoSpaceDE w:val="0"/>
      <w:autoSpaceDN w:val="0"/>
      <w:adjustRightInd w:val="0"/>
      <w:ind w:left="284" w:hanging="284"/>
      <w:jc w:val="both"/>
      <w:textAlignment w:val="baseline"/>
    </w:pPr>
    <w:rPr>
      <w:rFonts w:ascii="Arial" w:hAnsi="Arial" w:cs="Arial"/>
      <w:color w:val="0000FF"/>
      <w:sz w:val="20"/>
      <w:szCs w:val="20"/>
      <w:lang w:val="es-ES_tradnl"/>
    </w:rPr>
  </w:style>
  <w:style w:type="character" w:customStyle="1" w:styleId="Sangra3detindependienteCar">
    <w:name w:val="Sangría 3 de t. independiente Car"/>
    <w:basedOn w:val="Fuentedeprrafopredeter"/>
    <w:link w:val="Sangra3detindependiente"/>
    <w:rsid w:val="002B0207"/>
    <w:rPr>
      <w:rFonts w:ascii="Arial" w:hAnsi="Arial" w:cs="Arial"/>
      <w:color w:val="0000FF"/>
      <w:lang w:val="es-ES_tradnl" w:eastAsia="es-EC" w:bidi="ar-SA"/>
    </w:rPr>
  </w:style>
  <w:style w:type="paragraph" w:customStyle="1" w:styleId="xl25">
    <w:name w:val="xl25"/>
    <w:basedOn w:val="Normal"/>
    <w:rsid w:val="002B0207"/>
    <w:pPr>
      <w:widowControl/>
      <w:shd w:val="clear" w:color="auto" w:fill="FFFFFF"/>
      <w:spacing w:before="100" w:beforeAutospacing="1" w:after="100" w:afterAutospacing="1"/>
    </w:pPr>
    <w:rPr>
      <w:rFonts w:ascii="Arial" w:eastAsia="Arial Unicode MS" w:hAnsi="Arial" w:cs="Times New Roman"/>
      <w:b/>
      <w:bCs/>
      <w:lang w:eastAsia="es-ES"/>
    </w:rPr>
  </w:style>
  <w:style w:type="character" w:styleId="nfasis">
    <w:name w:val="Emphasis"/>
    <w:basedOn w:val="Fuentedeprrafopredeter"/>
    <w:qFormat/>
    <w:rsid w:val="0051284C"/>
    <w:rPr>
      <w:i/>
      <w:iCs/>
    </w:rPr>
  </w:style>
  <w:style w:type="paragraph" w:customStyle="1" w:styleId="Estilo">
    <w:name w:val="Estilo"/>
    <w:rsid w:val="004A24B0"/>
    <w:pPr>
      <w:widowControl w:val="0"/>
      <w:autoSpaceDE w:val="0"/>
      <w:autoSpaceDN w:val="0"/>
      <w:adjustRightInd w:val="0"/>
    </w:pPr>
    <w:rPr>
      <w:rFonts w:ascii="Times New Roman" w:hAnsi="Times New Roman"/>
      <w:sz w:val="24"/>
      <w:szCs w:val="24"/>
    </w:rPr>
  </w:style>
  <w:style w:type="paragraph" w:styleId="Prrafodelista">
    <w:name w:val="List Paragraph"/>
    <w:basedOn w:val="Normal"/>
    <w:uiPriority w:val="34"/>
    <w:qFormat/>
    <w:rsid w:val="00013B95"/>
    <w:pPr>
      <w:ind w:left="708"/>
    </w:pPr>
  </w:style>
  <w:style w:type="paragraph" w:customStyle="1" w:styleId="c3">
    <w:name w:val="c3"/>
    <w:basedOn w:val="Normal"/>
    <w:rsid w:val="001C2978"/>
    <w:pPr>
      <w:spacing w:line="240" w:lineRule="atLeast"/>
      <w:jc w:val="center"/>
    </w:pPr>
    <w:rPr>
      <w:rFonts w:ascii="Times New Roman" w:eastAsia="Calibri" w:hAnsi="Times New Roman" w:cs="Times New Roman"/>
      <w:szCs w:val="20"/>
      <w:lang w:val="es-ES_tradnl" w:eastAsia="es-ES"/>
    </w:rPr>
  </w:style>
  <w:style w:type="paragraph" w:styleId="Textoindependiente">
    <w:name w:val="Body Text"/>
    <w:basedOn w:val="Normal"/>
    <w:link w:val="TextoindependienteCar"/>
    <w:uiPriority w:val="99"/>
    <w:semiHidden/>
    <w:unhideWhenUsed/>
    <w:rsid w:val="007666DC"/>
    <w:pPr>
      <w:spacing w:after="120"/>
    </w:pPr>
  </w:style>
  <w:style w:type="character" w:customStyle="1" w:styleId="TextoindependienteCar">
    <w:name w:val="Texto independiente Car"/>
    <w:basedOn w:val="Fuentedeprrafopredeter"/>
    <w:link w:val="Textoindependiente"/>
    <w:uiPriority w:val="99"/>
    <w:semiHidden/>
    <w:rsid w:val="007666DC"/>
    <w:rPr>
      <w:rFonts w:ascii="Courier New" w:eastAsia="Times New Roman" w:hAnsi="Courier New" w:cs="Courier New"/>
      <w:sz w:val="24"/>
      <w:szCs w:val="24"/>
      <w:lang w:eastAsia="es-EC"/>
    </w:rPr>
  </w:style>
  <w:style w:type="paragraph" w:customStyle="1" w:styleId="p11">
    <w:name w:val="p11"/>
    <w:basedOn w:val="Normal"/>
    <w:rsid w:val="00725669"/>
    <w:pPr>
      <w:tabs>
        <w:tab w:val="left" w:pos="740"/>
        <w:tab w:val="left" w:pos="1460"/>
      </w:tabs>
      <w:spacing w:line="260" w:lineRule="atLeast"/>
      <w:ind w:hanging="720"/>
      <w:jc w:val="both"/>
    </w:pPr>
    <w:rPr>
      <w:rFonts w:ascii="Times New Roman" w:eastAsia="Calibri" w:hAnsi="Times New Roman" w:cs="Times New Roman"/>
      <w:szCs w:val="20"/>
      <w:lang w:val="es-ES_tradnl" w:eastAsia="es-ES"/>
    </w:rPr>
  </w:style>
  <w:style w:type="paragraph" w:customStyle="1" w:styleId="p62">
    <w:name w:val="p62"/>
    <w:basedOn w:val="Normal"/>
    <w:rsid w:val="00725669"/>
    <w:pPr>
      <w:tabs>
        <w:tab w:val="left" w:pos="9480"/>
      </w:tabs>
      <w:spacing w:line="240" w:lineRule="atLeast"/>
      <w:ind w:left="8040"/>
    </w:pPr>
    <w:rPr>
      <w:rFonts w:ascii="Times New Roman" w:eastAsia="Calibri" w:hAnsi="Times New Roman" w:cs="Times New Roman"/>
      <w:szCs w:val="20"/>
      <w:lang w:val="es-ES_tradnl" w:eastAsia="es-ES"/>
    </w:rPr>
  </w:style>
  <w:style w:type="paragraph" w:styleId="Sangradetextonormal">
    <w:name w:val="Body Text Indent"/>
    <w:basedOn w:val="Normal"/>
    <w:link w:val="SangradetextonormalCar"/>
    <w:rsid w:val="00725669"/>
    <w:pPr>
      <w:widowControl/>
      <w:spacing w:after="120"/>
      <w:ind w:left="283"/>
    </w:pPr>
    <w:rPr>
      <w:rFonts w:ascii="Tahoma" w:eastAsia="Calibri" w:hAnsi="Tahoma" w:cs="Tahoma"/>
      <w:lang w:eastAsia="es-ES"/>
    </w:rPr>
  </w:style>
  <w:style w:type="character" w:customStyle="1" w:styleId="SangradetextonormalCar">
    <w:name w:val="Sangría de texto normal Car"/>
    <w:basedOn w:val="Fuentedeprrafopredeter"/>
    <w:link w:val="Sangradetextonormal"/>
    <w:rsid w:val="00725669"/>
    <w:rPr>
      <w:rFonts w:ascii="Tahoma" w:hAnsi="Tahoma" w:cs="Tahoma"/>
      <w:sz w:val="24"/>
      <w:szCs w:val="24"/>
    </w:rPr>
  </w:style>
  <w:style w:type="paragraph" w:styleId="Textodeglobo">
    <w:name w:val="Balloon Text"/>
    <w:basedOn w:val="Normal"/>
    <w:link w:val="TextodegloboCar"/>
    <w:uiPriority w:val="99"/>
    <w:semiHidden/>
    <w:unhideWhenUsed/>
    <w:rsid w:val="000F4A22"/>
    <w:rPr>
      <w:rFonts w:ascii="Tahoma" w:hAnsi="Tahoma" w:cs="Tahoma"/>
      <w:sz w:val="16"/>
      <w:szCs w:val="16"/>
    </w:rPr>
  </w:style>
  <w:style w:type="character" w:customStyle="1" w:styleId="TextodegloboCar">
    <w:name w:val="Texto de globo Car"/>
    <w:basedOn w:val="Fuentedeprrafopredeter"/>
    <w:link w:val="Textodeglobo"/>
    <w:uiPriority w:val="99"/>
    <w:semiHidden/>
    <w:rsid w:val="000F4A22"/>
    <w:rPr>
      <w:rFonts w:ascii="Tahoma" w:eastAsia="Times New Roman" w:hAnsi="Tahoma" w:cs="Tahoma"/>
      <w:sz w:val="16"/>
      <w:szCs w:val="16"/>
      <w:lang w:eastAsia="es-EC"/>
    </w:rPr>
  </w:style>
  <w:style w:type="paragraph" w:styleId="Revisin">
    <w:name w:val="Revision"/>
    <w:hidden/>
    <w:uiPriority w:val="99"/>
    <w:semiHidden/>
    <w:rsid w:val="000F4A22"/>
    <w:rPr>
      <w:rFonts w:ascii="Courier New" w:eastAsia="Times New Roman" w:hAnsi="Courier New" w:cs="Courier New"/>
      <w:sz w:val="24"/>
      <w:szCs w:val="24"/>
      <w:lang w:eastAsia="es-EC"/>
    </w:rPr>
  </w:style>
</w:styles>
</file>

<file path=word/webSettings.xml><?xml version="1.0" encoding="utf-8"?>
<w:webSettings xmlns:r="http://schemas.openxmlformats.org/officeDocument/2006/relationships" xmlns:w="http://schemas.openxmlformats.org/wordprocessingml/2006/main">
  <w:divs>
    <w:div w:id="1061715896">
      <w:bodyDiv w:val="1"/>
      <w:marLeft w:val="0"/>
      <w:marRight w:val="0"/>
      <w:marTop w:val="0"/>
      <w:marBottom w:val="0"/>
      <w:divBdr>
        <w:top w:val="none" w:sz="0" w:space="0" w:color="auto"/>
        <w:left w:val="none" w:sz="0" w:space="0" w:color="auto"/>
        <w:bottom w:val="none" w:sz="0" w:space="0" w:color="auto"/>
        <w:right w:val="none" w:sz="0" w:space="0" w:color="auto"/>
      </w:divBdr>
    </w:div>
    <w:div w:id="1192299576">
      <w:bodyDiv w:val="1"/>
      <w:marLeft w:val="0"/>
      <w:marRight w:val="0"/>
      <w:marTop w:val="0"/>
      <w:marBottom w:val="0"/>
      <w:divBdr>
        <w:top w:val="none" w:sz="0" w:space="0" w:color="auto"/>
        <w:left w:val="none" w:sz="0" w:space="0" w:color="auto"/>
        <w:bottom w:val="none" w:sz="0" w:space="0" w:color="auto"/>
        <w:right w:val="none" w:sz="0" w:space="0" w:color="auto"/>
      </w:divBdr>
    </w:div>
    <w:div w:id="187645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mpraspublicas.gov.e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publicas.gov.ec" TargetMode="External"/><Relationship Id="rId5" Type="http://schemas.openxmlformats.org/officeDocument/2006/relationships/settings" Target="settings.xml"/><Relationship Id="rId10" Type="http://schemas.openxmlformats.org/officeDocument/2006/relationships/package" Target="embeddings/Hoja_de_c_lculo_de_Microsoft_Office_Excel1.xls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122BD-A489-4712-A50B-491F733AB908}">
  <ds:schemaRefs>
    <ds:schemaRef ds:uri="http://schemas.openxmlformats.org/officeDocument/2006/bibliography"/>
  </ds:schemaRefs>
</ds:datastoreItem>
</file>

<file path=customXml/itemProps2.xml><?xml version="1.0" encoding="utf-8"?>
<ds:datastoreItem xmlns:ds="http://schemas.openxmlformats.org/officeDocument/2006/customXml" ds:itemID="{35CB12A9-C3CA-4977-AAD3-59FA4184A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21</Pages>
  <Words>5766</Words>
  <Characters>31716</Characters>
  <Application>Microsoft Office Word</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BASES</vt:lpstr>
    </vt:vector>
  </TitlesOfParts>
  <Company>HP</Company>
  <LinksUpToDate>false</LinksUpToDate>
  <CharactersWithSpaces>37408</CharactersWithSpaces>
  <SharedDoc>false</SharedDoc>
  <HLinks>
    <vt:vector size="12" baseType="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dc:title>
  <dc:creator>user</dc:creator>
  <cp:lastModifiedBy>Vinicio Jurado</cp:lastModifiedBy>
  <cp:revision>14</cp:revision>
  <cp:lastPrinted>2008-12-09T20:10:00Z</cp:lastPrinted>
  <dcterms:created xsi:type="dcterms:W3CDTF">2008-12-09T03:25:00Z</dcterms:created>
  <dcterms:modified xsi:type="dcterms:W3CDTF">2008-12-10T18:54:00Z</dcterms:modified>
</cp:coreProperties>
</file>