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26E" w:rsidRDefault="00C40F23" w:rsidP="005F453A">
      <w:pPr>
        <w:spacing w:line="240" w:lineRule="auto"/>
      </w:pPr>
      <w:r>
        <w:t>A</w:t>
      </w:r>
      <w:r w:rsidR="00F75816">
        <w:t>CLARACIONES</w:t>
      </w:r>
    </w:p>
    <w:p w:rsidR="00C40F23" w:rsidRDefault="00C40F23" w:rsidP="001A251E">
      <w:pPr>
        <w:pStyle w:val="Prrafodelista"/>
        <w:numPr>
          <w:ilvl w:val="0"/>
          <w:numId w:val="1"/>
        </w:numPr>
        <w:spacing w:line="240" w:lineRule="auto"/>
        <w:jc w:val="both"/>
      </w:pPr>
      <w:r>
        <w:t xml:space="preserve">Para el accionamiento de las válvulas Bypass, Válvula Principal (Mariposa), se considerará cualquiera de las alternativas,  eléctrico o </w:t>
      </w:r>
      <w:r w:rsidR="001A251E">
        <w:t>Electrohidráulico</w:t>
      </w:r>
      <w:r>
        <w:t>.</w:t>
      </w:r>
    </w:p>
    <w:p w:rsidR="00C40F23" w:rsidRDefault="00C40F23" w:rsidP="005F453A">
      <w:pPr>
        <w:pStyle w:val="Prrafodelista"/>
        <w:spacing w:line="240" w:lineRule="auto"/>
      </w:pPr>
    </w:p>
    <w:p w:rsidR="00C40F23" w:rsidRDefault="00704937" w:rsidP="001A251E">
      <w:pPr>
        <w:pStyle w:val="Prrafodelista"/>
        <w:numPr>
          <w:ilvl w:val="0"/>
          <w:numId w:val="1"/>
        </w:numPr>
        <w:spacing w:line="240" w:lineRule="auto"/>
        <w:jc w:val="both"/>
      </w:pPr>
      <w:r>
        <w:t>Para el HPU se considerará el uso tanque acumularos tipo aire- aceite o tanque acumuladores con Nitrógeno</w:t>
      </w:r>
      <w:r w:rsidR="000D47D8">
        <w:t>.</w:t>
      </w:r>
    </w:p>
    <w:p w:rsidR="00235D0F" w:rsidRDefault="00235D0F" w:rsidP="005F453A">
      <w:pPr>
        <w:pStyle w:val="Prrafodelista"/>
        <w:spacing w:line="240" w:lineRule="auto"/>
      </w:pPr>
    </w:p>
    <w:p w:rsidR="00235D0F" w:rsidRDefault="00235D0F" w:rsidP="001A251E">
      <w:pPr>
        <w:pStyle w:val="Prrafodelista"/>
        <w:numPr>
          <w:ilvl w:val="0"/>
          <w:numId w:val="1"/>
        </w:numPr>
        <w:spacing w:line="240" w:lineRule="auto"/>
        <w:jc w:val="both"/>
      </w:pPr>
      <w:r>
        <w:t>Para el sistema de excitación se aceptará el uso de tecnologías basadas en IGBT como también las basadas en el uso de SCR</w:t>
      </w:r>
    </w:p>
    <w:p w:rsidR="00B20412" w:rsidRDefault="00B20412" w:rsidP="005F453A">
      <w:pPr>
        <w:pStyle w:val="Prrafodelista"/>
        <w:spacing w:line="240" w:lineRule="auto"/>
      </w:pPr>
    </w:p>
    <w:p w:rsidR="00C40F23" w:rsidRPr="00343DB8" w:rsidRDefault="00B20412" w:rsidP="001A251E">
      <w:pPr>
        <w:pStyle w:val="Prrafodelista"/>
        <w:numPr>
          <w:ilvl w:val="0"/>
          <w:numId w:val="1"/>
        </w:numPr>
        <w:spacing w:line="240" w:lineRule="auto"/>
        <w:jc w:val="both"/>
      </w:pPr>
      <w:r w:rsidRPr="00343DB8">
        <w:t>Por erro</w:t>
      </w:r>
      <w:r w:rsidR="002E21DD" w:rsidRPr="00343DB8">
        <w:t>r</w:t>
      </w:r>
      <w:r w:rsidRPr="00343DB8">
        <w:t xml:space="preserve"> en la digitación se ha indicado en la Cláusula Décima Cuarta.- OBLIGACIONES DE LA CONTRATANTE., numeral 14.01.- Son obligaciones de la CONTRATANTE las establecidas en el numeral 4.8 de las Condiciones Específicas de los pliegos, favor  considerar referencia el numeral 4.7 de los pliegos</w:t>
      </w:r>
    </w:p>
    <w:p w:rsidR="002E21DD" w:rsidRPr="002E21DD" w:rsidRDefault="002E21DD" w:rsidP="005F453A">
      <w:pPr>
        <w:pStyle w:val="Prrafodelista"/>
        <w:spacing w:line="240" w:lineRule="auto"/>
        <w:rPr>
          <w:rFonts w:ascii="Arial" w:eastAsia="Times New Roman" w:hAnsi="Arial" w:cs="Arial"/>
          <w:sz w:val="18"/>
          <w:szCs w:val="18"/>
          <w:lang w:eastAsia="es-EC"/>
        </w:rPr>
      </w:pPr>
    </w:p>
    <w:p w:rsidR="002E21DD" w:rsidRPr="00343DB8" w:rsidRDefault="002E21DD" w:rsidP="001A251E">
      <w:pPr>
        <w:pStyle w:val="Prrafodelista"/>
        <w:numPr>
          <w:ilvl w:val="0"/>
          <w:numId w:val="1"/>
        </w:numPr>
        <w:spacing w:line="240" w:lineRule="auto"/>
        <w:jc w:val="both"/>
      </w:pPr>
      <w:r w:rsidRPr="00343DB8">
        <w:t>Por no existir 15 diámetros libres en la tubería de entrada de cada unidad,  para medición del caudal de cada unidad el oferente podrá presentar el principio de medición que mejor considere, indicando el grado de precisión que garantizan.</w:t>
      </w:r>
    </w:p>
    <w:p w:rsidR="00A47745" w:rsidRPr="00A47745" w:rsidRDefault="00A47745" w:rsidP="005F453A">
      <w:pPr>
        <w:pStyle w:val="Prrafodelista"/>
        <w:spacing w:line="240" w:lineRule="auto"/>
        <w:rPr>
          <w:rFonts w:ascii="Arial" w:eastAsia="Times New Roman" w:hAnsi="Arial" w:cs="Arial"/>
          <w:bCs/>
          <w:color w:val="000000" w:themeColor="text1"/>
          <w:sz w:val="18"/>
          <w:szCs w:val="18"/>
          <w:lang w:eastAsia="es-EC"/>
        </w:rPr>
      </w:pPr>
    </w:p>
    <w:p w:rsidR="00B20412" w:rsidRPr="00343DB8" w:rsidRDefault="00A47745" w:rsidP="001A251E">
      <w:pPr>
        <w:pStyle w:val="Prrafodelista"/>
        <w:numPr>
          <w:ilvl w:val="0"/>
          <w:numId w:val="1"/>
        </w:numPr>
        <w:spacing w:line="240" w:lineRule="auto"/>
        <w:jc w:val="both"/>
      </w:pPr>
      <w:r w:rsidRPr="00343DB8">
        <w:t xml:space="preserve">El transformador de servicios generales será de 250 </w:t>
      </w:r>
      <w:proofErr w:type="spellStart"/>
      <w:r w:rsidRPr="00343DB8">
        <w:t>kVA</w:t>
      </w:r>
      <w:proofErr w:type="spellEnd"/>
      <w:r w:rsidRPr="00343DB8">
        <w:t xml:space="preserve"> en lugar del solicitado 430 </w:t>
      </w:r>
      <w:proofErr w:type="spellStart"/>
      <w:r w:rsidRPr="00343DB8">
        <w:t>kVA</w:t>
      </w:r>
      <w:proofErr w:type="spellEnd"/>
      <w:r w:rsidRPr="00343DB8">
        <w:t>, favor considerar esta potencia para el dimensionamiento de elementos de corte-protección y barras de tableros de distribución.</w:t>
      </w:r>
    </w:p>
    <w:p w:rsidR="002C25F4" w:rsidRPr="002C25F4" w:rsidRDefault="002C25F4" w:rsidP="005F453A">
      <w:pPr>
        <w:pStyle w:val="Prrafodelista"/>
        <w:spacing w:line="240" w:lineRule="auto"/>
        <w:rPr>
          <w:rFonts w:ascii="Arial" w:eastAsia="Times New Roman" w:hAnsi="Arial" w:cs="Arial"/>
          <w:bCs/>
          <w:color w:val="000000" w:themeColor="text1"/>
          <w:sz w:val="18"/>
          <w:szCs w:val="18"/>
          <w:lang w:eastAsia="es-EC"/>
        </w:rPr>
      </w:pPr>
    </w:p>
    <w:p w:rsidR="002C25F4" w:rsidRPr="00343DB8" w:rsidRDefault="002C25F4" w:rsidP="005F453A">
      <w:pPr>
        <w:pStyle w:val="Prrafodelista"/>
        <w:numPr>
          <w:ilvl w:val="0"/>
          <w:numId w:val="1"/>
        </w:numPr>
        <w:spacing w:line="240" w:lineRule="auto"/>
        <w:jc w:val="both"/>
      </w:pPr>
      <w:r w:rsidRPr="00343DB8">
        <w:t xml:space="preserve">En el diagrama unifilar de distribución VAC, plano 07-2011-01-PE-A-INN102r </w:t>
      </w:r>
      <w:proofErr w:type="gramStart"/>
      <w:r w:rsidRPr="00343DB8">
        <w:t>considerar ,</w:t>
      </w:r>
      <w:proofErr w:type="gramEnd"/>
      <w:r w:rsidRPr="00343DB8">
        <w:t xml:space="preserve"> favor considerar como mínimo las cargas de Dos Compresores trifásicos de 5 </w:t>
      </w:r>
      <w:proofErr w:type="spellStart"/>
      <w:r w:rsidRPr="00343DB8">
        <w:t>kW</w:t>
      </w:r>
      <w:proofErr w:type="spellEnd"/>
      <w:r w:rsidRPr="00343DB8">
        <w:t xml:space="preserve">; Puente grúa trifásico20 </w:t>
      </w:r>
      <w:proofErr w:type="spellStart"/>
      <w:r w:rsidRPr="00343DB8">
        <w:t>kW</w:t>
      </w:r>
      <w:proofErr w:type="spellEnd"/>
      <w:r w:rsidRPr="00343DB8">
        <w:t xml:space="preserve"> (Reserva); Iluminación 10 </w:t>
      </w:r>
      <w:proofErr w:type="spellStart"/>
      <w:r w:rsidRPr="00343DB8">
        <w:t>kW</w:t>
      </w:r>
      <w:proofErr w:type="spellEnd"/>
      <w:r w:rsidRPr="00343DB8">
        <w:t>; Bombas y más cargas depende de las características técnicas de los equipos a ser suministrados.</w:t>
      </w:r>
    </w:p>
    <w:p w:rsidR="000C1CC0" w:rsidRPr="000C1CC0" w:rsidRDefault="000C1CC0" w:rsidP="005F453A">
      <w:pPr>
        <w:pStyle w:val="Prrafodelista"/>
        <w:spacing w:line="240" w:lineRule="auto"/>
        <w:rPr>
          <w:rFonts w:ascii="Arial" w:eastAsia="Times New Roman" w:hAnsi="Arial" w:cs="Arial"/>
          <w:bCs/>
          <w:color w:val="000000" w:themeColor="text1"/>
          <w:sz w:val="18"/>
          <w:szCs w:val="18"/>
          <w:lang w:eastAsia="es-EC"/>
        </w:rPr>
      </w:pPr>
    </w:p>
    <w:p w:rsidR="000C1CC0" w:rsidRPr="00343DB8" w:rsidRDefault="000C1CC0" w:rsidP="005F453A">
      <w:pPr>
        <w:pStyle w:val="Prrafodelista"/>
        <w:numPr>
          <w:ilvl w:val="0"/>
          <w:numId w:val="1"/>
        </w:numPr>
        <w:spacing w:line="240" w:lineRule="auto"/>
        <w:jc w:val="both"/>
      </w:pPr>
      <w:r w:rsidRPr="00343DB8">
        <w:t>Los oferentes al momento de presentar sus ofertas en forma asociada o no, deberán dar cumplimiento a lo estipulado en el artículo 18 de la Ley Orgánica del Sistema Nacional de Contratación Pública;  de igual forma se deberá cumplir con lo que disponen los artículos 6 y 415 de la Ley de Compañías, en el evento de ser adjudicados previo a la firma del contrato.</w:t>
      </w:r>
    </w:p>
    <w:p w:rsidR="00BD6355" w:rsidRPr="00BD6355" w:rsidRDefault="00BD6355" w:rsidP="005F453A">
      <w:pPr>
        <w:pStyle w:val="Prrafodelista"/>
        <w:spacing w:line="240" w:lineRule="auto"/>
        <w:rPr>
          <w:rFonts w:ascii="Arial" w:eastAsia="Times New Roman" w:hAnsi="Arial" w:cs="Arial"/>
          <w:bCs/>
          <w:color w:val="000000" w:themeColor="text1"/>
          <w:sz w:val="18"/>
          <w:szCs w:val="18"/>
          <w:lang w:eastAsia="es-EC"/>
        </w:rPr>
      </w:pPr>
    </w:p>
    <w:p w:rsidR="00BD6355" w:rsidRPr="00343DB8" w:rsidRDefault="00BD6355" w:rsidP="005F453A">
      <w:pPr>
        <w:pStyle w:val="Prrafodelista"/>
        <w:numPr>
          <w:ilvl w:val="0"/>
          <w:numId w:val="1"/>
        </w:numPr>
        <w:spacing w:line="240" w:lineRule="auto"/>
        <w:jc w:val="both"/>
      </w:pPr>
      <w:r w:rsidRPr="00343DB8">
        <w:t>Favor c</w:t>
      </w:r>
      <w:r w:rsidR="000B5299" w:rsidRPr="00343DB8">
        <w:t>onsiderar los siguientes puntos que serán inclui</w:t>
      </w:r>
      <w:r w:rsidR="00BA2A66" w:rsidRPr="00343DB8">
        <w:t>do</w:t>
      </w:r>
      <w:r w:rsidR="000B5299" w:rsidRPr="00343DB8">
        <w:t>s en las cláusulas respectivas del contrato a suscribirse</w:t>
      </w:r>
      <w:r w:rsidR="00172936" w:rsidRPr="00343DB8">
        <w:t>.</w:t>
      </w:r>
    </w:p>
    <w:p w:rsidR="00BD6355" w:rsidRPr="00BD6355" w:rsidRDefault="00BD6355" w:rsidP="005F453A">
      <w:pPr>
        <w:pStyle w:val="Prrafodelista"/>
        <w:spacing w:line="240" w:lineRule="auto"/>
        <w:rPr>
          <w:rFonts w:ascii="Arial" w:eastAsia="Times New Roman" w:hAnsi="Arial" w:cs="Arial"/>
          <w:color w:val="000000" w:themeColor="text1"/>
          <w:sz w:val="18"/>
          <w:szCs w:val="18"/>
          <w:lang w:eastAsia="es-EC"/>
        </w:rPr>
      </w:pPr>
    </w:p>
    <w:p w:rsidR="00BD6355" w:rsidRPr="000F544F" w:rsidRDefault="00BD6355" w:rsidP="005F453A">
      <w:pPr>
        <w:pStyle w:val="Prrafodelista"/>
        <w:numPr>
          <w:ilvl w:val="0"/>
          <w:numId w:val="2"/>
        </w:numPr>
        <w:spacing w:before="100" w:beforeAutospacing="1" w:after="100" w:afterAutospacing="1" w:line="240" w:lineRule="auto"/>
        <w:ind w:right="180"/>
        <w:jc w:val="both"/>
        <w:rPr>
          <w:rFonts w:ascii="Arial" w:eastAsia="Times New Roman" w:hAnsi="Arial" w:cs="Arial"/>
          <w:bCs/>
          <w:color w:val="000000" w:themeColor="text1"/>
          <w:sz w:val="18"/>
          <w:szCs w:val="18"/>
          <w:lang w:eastAsia="es-EC"/>
        </w:rPr>
      </w:pPr>
      <w:r w:rsidRPr="00343DB8">
        <w:t>No se determina monto máximo de las multas, se aclara que si el monto de las mismas llegase a superar el valor correspondiente al 5 % del monto total del valor del contrato, EERSA podrá dar por terminado en forma unilateral el mencionado contrato</w:t>
      </w:r>
      <w:r w:rsidR="000B5299" w:rsidRPr="00343DB8">
        <w:t xml:space="preserve">. </w:t>
      </w:r>
    </w:p>
    <w:p w:rsidR="000F544F" w:rsidRPr="002C25F4" w:rsidRDefault="000F544F" w:rsidP="005F453A">
      <w:pPr>
        <w:pStyle w:val="Prrafodelista"/>
        <w:spacing w:before="100" w:beforeAutospacing="1" w:after="100" w:afterAutospacing="1" w:line="240" w:lineRule="auto"/>
        <w:ind w:left="1080" w:right="180"/>
        <w:rPr>
          <w:rFonts w:ascii="Arial" w:eastAsia="Times New Roman" w:hAnsi="Arial" w:cs="Arial"/>
          <w:bCs/>
          <w:color w:val="000000" w:themeColor="text1"/>
          <w:sz w:val="18"/>
          <w:szCs w:val="18"/>
          <w:lang w:eastAsia="es-EC"/>
        </w:rPr>
      </w:pPr>
    </w:p>
    <w:p w:rsidR="002C25F4" w:rsidRPr="00343DB8" w:rsidRDefault="00172936" w:rsidP="005F453A">
      <w:pPr>
        <w:pStyle w:val="Prrafodelista"/>
        <w:numPr>
          <w:ilvl w:val="0"/>
          <w:numId w:val="2"/>
        </w:numPr>
        <w:spacing w:before="100" w:beforeAutospacing="1" w:after="100" w:afterAutospacing="1" w:line="240" w:lineRule="auto"/>
        <w:ind w:right="180"/>
        <w:jc w:val="both"/>
      </w:pPr>
      <w:r w:rsidRPr="00343DB8">
        <w:t xml:space="preserve">Las multas se aplicarán en el evento de que existan retrasos en las entregas provisionales establecidas en el contrato, </w:t>
      </w:r>
      <w:r w:rsidR="00F262A8" w:rsidRPr="00343DB8">
        <w:t xml:space="preserve">cuyos </w:t>
      </w:r>
      <w:r w:rsidRPr="00343DB8">
        <w:t>plazo</w:t>
      </w:r>
      <w:r w:rsidR="00F262A8" w:rsidRPr="00343DB8">
        <w:t>s</w:t>
      </w:r>
      <w:r w:rsidR="00BA2A66" w:rsidRPr="00343DB8">
        <w:t xml:space="preserve"> de las entregas provisionales </w:t>
      </w:r>
      <w:r w:rsidRPr="00343DB8">
        <w:t>deberán constar en el cronograma de actividades propuesto por oferente.</w:t>
      </w:r>
    </w:p>
    <w:p w:rsidR="000C1CC0" w:rsidRPr="000C1CC0" w:rsidRDefault="000C1CC0" w:rsidP="005F453A">
      <w:pPr>
        <w:pStyle w:val="Prrafodelista"/>
        <w:spacing w:line="240" w:lineRule="auto"/>
        <w:rPr>
          <w:rFonts w:ascii="Arial" w:eastAsia="Times New Roman" w:hAnsi="Arial" w:cs="Arial"/>
          <w:bCs/>
          <w:color w:val="000000" w:themeColor="text1"/>
          <w:sz w:val="18"/>
          <w:szCs w:val="18"/>
          <w:lang w:eastAsia="es-EC"/>
        </w:rPr>
      </w:pPr>
    </w:p>
    <w:p w:rsidR="000C1CC0" w:rsidRPr="000C1CC0" w:rsidRDefault="000C1CC0" w:rsidP="005F453A">
      <w:pPr>
        <w:spacing w:before="100" w:beforeAutospacing="1" w:after="100" w:afterAutospacing="1" w:line="240" w:lineRule="auto"/>
        <w:ind w:right="180"/>
        <w:rPr>
          <w:rFonts w:ascii="Arial" w:eastAsia="Times New Roman" w:hAnsi="Arial" w:cs="Arial"/>
          <w:bCs/>
          <w:color w:val="000000" w:themeColor="text1"/>
          <w:sz w:val="18"/>
          <w:szCs w:val="18"/>
          <w:lang w:eastAsia="es-EC"/>
        </w:rPr>
      </w:pPr>
    </w:p>
    <w:sectPr w:rsidR="000C1CC0" w:rsidRPr="000C1CC0" w:rsidSect="00343DB8">
      <w:pgSz w:w="12240" w:h="15840"/>
      <w:pgMar w:top="851" w:right="1701"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84B5E"/>
    <w:multiLevelType w:val="hybridMultilevel"/>
    <w:tmpl w:val="4364D524"/>
    <w:lvl w:ilvl="0" w:tplc="0DB64D56">
      <w:start w:val="1"/>
      <w:numFmt w:val="lowerLetter"/>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
    <w:nsid w:val="51852F96"/>
    <w:multiLevelType w:val="hybridMultilevel"/>
    <w:tmpl w:val="F1F6FC0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40F23"/>
    <w:rsid w:val="000B5299"/>
    <w:rsid w:val="000C1CC0"/>
    <w:rsid w:val="000D0F86"/>
    <w:rsid w:val="000D47D8"/>
    <w:rsid w:val="000D5332"/>
    <w:rsid w:val="000F544F"/>
    <w:rsid w:val="0012294A"/>
    <w:rsid w:val="00172936"/>
    <w:rsid w:val="001A251E"/>
    <w:rsid w:val="00235D0F"/>
    <w:rsid w:val="002C25F4"/>
    <w:rsid w:val="002E21DD"/>
    <w:rsid w:val="00343DB8"/>
    <w:rsid w:val="005F453A"/>
    <w:rsid w:val="006437D5"/>
    <w:rsid w:val="006E2285"/>
    <w:rsid w:val="006F7B2F"/>
    <w:rsid w:val="00704937"/>
    <w:rsid w:val="00826E94"/>
    <w:rsid w:val="008C2F0F"/>
    <w:rsid w:val="009C6336"/>
    <w:rsid w:val="00A47745"/>
    <w:rsid w:val="00B20412"/>
    <w:rsid w:val="00BA2A66"/>
    <w:rsid w:val="00BC3552"/>
    <w:rsid w:val="00BD6355"/>
    <w:rsid w:val="00C40F23"/>
    <w:rsid w:val="00DC57C7"/>
    <w:rsid w:val="00F02F1E"/>
    <w:rsid w:val="00F262A8"/>
    <w:rsid w:val="00F75816"/>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E9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0F2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376</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EERSA</Company>
  <LinksUpToDate>false</LinksUpToDate>
  <CharactersWithSpaces>2440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CPD</dc:creator>
  <cp:keywords/>
  <dc:description/>
  <cp:lastModifiedBy>JHONY VIZUETE</cp:lastModifiedBy>
  <cp:revision>15</cp:revision>
  <dcterms:created xsi:type="dcterms:W3CDTF">2012-11-06T03:28:00Z</dcterms:created>
  <dcterms:modified xsi:type="dcterms:W3CDTF">2012-11-06T15:36:00Z</dcterms:modified>
</cp:coreProperties>
</file>