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5DA" w:rsidRPr="00007D53" w:rsidRDefault="004005DA" w:rsidP="00E023C0">
      <w:pPr>
        <w:jc w:val="both"/>
        <w:rPr>
          <w:rFonts w:ascii="Arial" w:hAnsi="Arial" w:cs="Arial"/>
          <w:b/>
        </w:rPr>
      </w:pPr>
    </w:p>
    <w:p w:rsidR="004005DA" w:rsidRPr="00007D53" w:rsidRDefault="004005DA" w:rsidP="00E023C0">
      <w:pPr>
        <w:spacing w:after="0"/>
        <w:jc w:val="both"/>
        <w:rPr>
          <w:rFonts w:ascii="Arial" w:hAnsi="Arial" w:cs="Arial"/>
        </w:rPr>
      </w:pPr>
      <w:r w:rsidRPr="00007D53">
        <w:rPr>
          <w:rFonts w:ascii="Arial" w:hAnsi="Arial" w:cs="Arial"/>
        </w:rPr>
        <w:t>En las instalaciones del Instituto Nacional de Investigación en Salud Pública (INSPI) de la ciudad de Guayaquil a las 1</w:t>
      </w:r>
      <w:r w:rsidRPr="00007D53">
        <w:rPr>
          <w:rFonts w:ascii="Arial" w:hAnsi="Arial" w:cs="Arial"/>
        </w:rPr>
        <w:t>6</w:t>
      </w:r>
      <w:r w:rsidRPr="00007D53">
        <w:rPr>
          <w:rFonts w:ascii="Arial" w:hAnsi="Arial" w:cs="Arial"/>
        </w:rPr>
        <w:t>:</w:t>
      </w:r>
      <w:r w:rsidRPr="00007D53">
        <w:rPr>
          <w:rFonts w:ascii="Arial" w:hAnsi="Arial" w:cs="Arial"/>
        </w:rPr>
        <w:t>1</w:t>
      </w:r>
      <w:r w:rsidRPr="00007D53">
        <w:rPr>
          <w:rFonts w:ascii="Arial" w:hAnsi="Arial" w:cs="Arial"/>
        </w:rPr>
        <w:t xml:space="preserve">5 del </w:t>
      </w:r>
      <w:r w:rsidRPr="00007D53">
        <w:rPr>
          <w:rFonts w:ascii="Arial" w:hAnsi="Arial" w:cs="Arial"/>
        </w:rPr>
        <w:t>21</w:t>
      </w:r>
      <w:r w:rsidRPr="00007D53">
        <w:rPr>
          <w:rFonts w:ascii="Arial" w:hAnsi="Arial" w:cs="Arial"/>
        </w:rPr>
        <w:t xml:space="preserve"> de </w:t>
      </w:r>
      <w:r w:rsidRPr="00007D53">
        <w:rPr>
          <w:rFonts w:ascii="Arial" w:hAnsi="Arial" w:cs="Arial"/>
        </w:rPr>
        <w:t>noviembre</w:t>
      </w:r>
      <w:r w:rsidRPr="00007D53">
        <w:rPr>
          <w:rFonts w:ascii="Arial" w:hAnsi="Arial" w:cs="Arial"/>
        </w:rPr>
        <w:t xml:space="preserve"> de 2013, </w:t>
      </w:r>
      <w:r w:rsidRPr="00007D53">
        <w:rPr>
          <w:rFonts w:ascii="Arial" w:hAnsi="Arial" w:cs="Arial"/>
        </w:rPr>
        <w:t>el director Ejecutivo Encargado del INSPI, Ing. E</w:t>
      </w:r>
      <w:r w:rsidR="00E023C0" w:rsidRPr="00007D53">
        <w:rPr>
          <w:rFonts w:ascii="Arial" w:hAnsi="Arial" w:cs="Arial"/>
        </w:rPr>
        <w:t>duardo Guzmán Barquet</w:t>
      </w:r>
      <w:r w:rsidRPr="00007D53">
        <w:rPr>
          <w:rFonts w:ascii="Arial" w:hAnsi="Arial" w:cs="Arial"/>
        </w:rPr>
        <w:t>,</w:t>
      </w:r>
      <w:r w:rsidR="00E023C0" w:rsidRPr="00007D53">
        <w:rPr>
          <w:rFonts w:ascii="Arial" w:hAnsi="Arial" w:cs="Arial"/>
        </w:rPr>
        <w:t xml:space="preserve"> resuel</w:t>
      </w:r>
      <w:r w:rsidRPr="00007D53">
        <w:rPr>
          <w:rFonts w:ascii="Arial" w:hAnsi="Arial" w:cs="Arial"/>
        </w:rPr>
        <w:t xml:space="preserve">ve ordenar </w:t>
      </w:r>
      <w:r w:rsidR="00007D53">
        <w:rPr>
          <w:rFonts w:ascii="Arial" w:hAnsi="Arial" w:cs="Arial"/>
        </w:rPr>
        <w:t>que se omita de los pliegos del proceso</w:t>
      </w:r>
      <w:r w:rsidRPr="00007D53">
        <w:rPr>
          <w:rFonts w:ascii="Arial" w:hAnsi="Arial" w:cs="Arial"/>
        </w:rPr>
        <w:t xml:space="preserve"> SIE-IN</w:t>
      </w:r>
      <w:r w:rsidR="00E023C0" w:rsidRPr="00007D53">
        <w:rPr>
          <w:rFonts w:ascii="Arial" w:hAnsi="Arial" w:cs="Arial"/>
        </w:rPr>
        <w:t>S</w:t>
      </w:r>
      <w:r w:rsidRPr="00007D53">
        <w:rPr>
          <w:rFonts w:ascii="Arial" w:hAnsi="Arial" w:cs="Arial"/>
        </w:rPr>
        <w:t>PI</w:t>
      </w:r>
      <w:r w:rsidR="00E023C0" w:rsidRPr="00007D53">
        <w:rPr>
          <w:rFonts w:ascii="Arial" w:hAnsi="Arial" w:cs="Arial"/>
        </w:rPr>
        <w:t xml:space="preserve">-104-2013, </w:t>
      </w:r>
      <w:r w:rsidRPr="00007D53">
        <w:rPr>
          <w:rFonts w:ascii="Arial" w:hAnsi="Arial" w:cs="Arial"/>
        </w:rPr>
        <w:t>la columna de especificaciones técnicas que contiene el detalle de los ítems a comprar por haber sido incorporada erróneamente</w:t>
      </w:r>
      <w:r w:rsidRPr="00007D53">
        <w:rPr>
          <w:rFonts w:ascii="Arial" w:hAnsi="Arial" w:cs="Arial"/>
        </w:rPr>
        <w:t>.</w:t>
      </w:r>
    </w:p>
    <w:p w:rsidR="004005DA" w:rsidRPr="00007D53" w:rsidRDefault="004005DA" w:rsidP="004005DA">
      <w:pPr>
        <w:spacing w:after="0"/>
        <w:jc w:val="both"/>
        <w:rPr>
          <w:rFonts w:ascii="Arial" w:hAnsi="Arial" w:cs="Arial"/>
        </w:rPr>
      </w:pPr>
    </w:p>
    <w:p w:rsidR="004005DA" w:rsidRPr="00007D53" w:rsidRDefault="004005DA" w:rsidP="004005DA">
      <w:pPr>
        <w:spacing w:after="0"/>
        <w:jc w:val="both"/>
        <w:rPr>
          <w:rFonts w:ascii="Arial" w:hAnsi="Arial" w:cs="Arial"/>
        </w:rPr>
      </w:pPr>
      <w:r w:rsidRPr="00007D53">
        <w:rPr>
          <w:rFonts w:ascii="Arial" w:hAnsi="Arial" w:cs="Arial"/>
        </w:rPr>
        <w:t xml:space="preserve">Al efecto se establece: </w:t>
      </w:r>
      <w:r w:rsidRPr="00007D53">
        <w:rPr>
          <w:rFonts w:ascii="Arial" w:hAnsi="Arial" w:cs="Arial"/>
        </w:rPr>
        <w:t xml:space="preserve">que el numeral 2.3 </w:t>
      </w:r>
      <w:r w:rsidR="00E023C0" w:rsidRPr="00007D53">
        <w:rPr>
          <w:rFonts w:ascii="Arial" w:hAnsi="Arial" w:cs="Arial"/>
        </w:rPr>
        <w:t xml:space="preserve">correspondiente a las especificaciones técnicas </w:t>
      </w:r>
      <w:r w:rsidRPr="00007D53">
        <w:rPr>
          <w:rFonts w:ascii="Arial" w:hAnsi="Arial" w:cs="Arial"/>
        </w:rPr>
        <w:t xml:space="preserve">de los pliegos </w:t>
      </w:r>
      <w:r w:rsidR="00E023C0" w:rsidRPr="00007D53">
        <w:rPr>
          <w:rFonts w:ascii="Arial" w:hAnsi="Arial" w:cs="Arial"/>
        </w:rPr>
        <w:t>sea modificado de la siguiente manera:</w:t>
      </w:r>
    </w:p>
    <w:p w:rsidR="00E023C0" w:rsidRPr="00007D53" w:rsidRDefault="00E023C0" w:rsidP="004005DA">
      <w:pPr>
        <w:spacing w:after="0"/>
        <w:jc w:val="both"/>
        <w:rPr>
          <w:rFonts w:ascii="Arial" w:hAnsi="Arial" w:cs="Arial"/>
        </w:rPr>
      </w:pPr>
    </w:p>
    <w:p w:rsidR="00E023C0" w:rsidRPr="00007D53" w:rsidRDefault="00E023C0" w:rsidP="00E023C0">
      <w:pPr>
        <w:pStyle w:val="Standard"/>
        <w:jc w:val="both"/>
        <w:rPr>
          <w:rFonts w:ascii="Arial" w:hAnsi="Arial" w:cs="Arial"/>
          <w:sz w:val="22"/>
          <w:szCs w:val="22"/>
        </w:rPr>
      </w:pPr>
    </w:p>
    <w:tbl>
      <w:tblPr>
        <w:tblW w:w="89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7"/>
        <w:gridCol w:w="5704"/>
        <w:gridCol w:w="1718"/>
      </w:tblGrid>
      <w:tr w:rsidR="00007D53" w:rsidRPr="00007D53" w:rsidTr="00007D53">
        <w:trPr>
          <w:trHeight w:val="249"/>
        </w:trPr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  <w:tc>
          <w:tcPr>
            <w:tcW w:w="5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b/>
                <w:bCs/>
                <w:color w:val="000000"/>
              </w:rPr>
              <w:t>CANTIDAD</w:t>
            </w:r>
          </w:p>
        </w:tc>
      </w:tr>
      <w:tr w:rsidR="00007D53" w:rsidRPr="00007D53" w:rsidTr="00007D53">
        <w:trPr>
          <w:trHeight w:val="998"/>
        </w:trPr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rPr>
                <w:rFonts w:ascii="Arial" w:hAnsi="Arial" w:cs="Arial"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color w:val="000000"/>
              </w:rPr>
              <w:t>Agares de resistencia</w:t>
            </w:r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color w:val="000000"/>
              </w:rPr>
              <w:t>5000</w:t>
            </w:r>
          </w:p>
        </w:tc>
      </w:tr>
      <w:tr w:rsidR="00007D53" w:rsidRPr="00007D53" w:rsidTr="00007D53">
        <w:trPr>
          <w:trHeight w:val="998"/>
        </w:trPr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rPr>
                <w:rFonts w:ascii="Arial" w:hAnsi="Arial" w:cs="Arial"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color w:val="000000"/>
              </w:rPr>
              <w:t xml:space="preserve">Discos con antiparasitarios </w:t>
            </w:r>
            <w:proofErr w:type="spellStart"/>
            <w:r w:rsidRPr="00007D53">
              <w:rPr>
                <w:rFonts w:ascii="Arial" w:hAnsi="Arial" w:cs="Arial"/>
                <w:color w:val="000000"/>
              </w:rPr>
              <w:t>especificos</w:t>
            </w:r>
            <w:proofErr w:type="spellEnd"/>
          </w:p>
        </w:tc>
        <w:tc>
          <w:tcPr>
            <w:tcW w:w="1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07D53" w:rsidRPr="00007D53" w:rsidRDefault="00007D53">
            <w:pPr>
              <w:autoSpaceDE w:val="0"/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007D53">
              <w:rPr>
                <w:rFonts w:ascii="Arial" w:hAnsi="Arial" w:cs="Arial"/>
                <w:color w:val="000000"/>
              </w:rPr>
              <w:t>9000</w:t>
            </w:r>
          </w:p>
        </w:tc>
      </w:tr>
    </w:tbl>
    <w:p w:rsidR="00E023C0" w:rsidRPr="00007D53" w:rsidRDefault="00E023C0" w:rsidP="00E023C0">
      <w:pPr>
        <w:pStyle w:val="Standard"/>
        <w:jc w:val="both"/>
        <w:rPr>
          <w:rFonts w:ascii="Arial" w:hAnsi="Arial" w:cs="Arial"/>
          <w:b/>
          <w:spacing w:val="-3"/>
          <w:sz w:val="22"/>
          <w:szCs w:val="22"/>
        </w:rPr>
      </w:pPr>
    </w:p>
    <w:p w:rsidR="004005DA" w:rsidRPr="00007D53" w:rsidRDefault="004005DA" w:rsidP="004005DA">
      <w:pPr>
        <w:spacing w:after="0"/>
        <w:jc w:val="both"/>
        <w:rPr>
          <w:rFonts w:ascii="Arial" w:hAnsi="Arial" w:cs="Arial"/>
        </w:rPr>
      </w:pPr>
    </w:p>
    <w:p w:rsidR="004005DA" w:rsidRPr="00007D53" w:rsidRDefault="004005DA" w:rsidP="004005DA">
      <w:pPr>
        <w:spacing w:after="0"/>
        <w:jc w:val="both"/>
        <w:rPr>
          <w:rFonts w:ascii="Arial" w:hAnsi="Arial" w:cs="Arial"/>
        </w:rPr>
      </w:pPr>
      <w:r w:rsidRPr="00007D53">
        <w:rPr>
          <w:rFonts w:ascii="Arial" w:hAnsi="Arial" w:cs="Arial"/>
        </w:rPr>
        <w:t xml:space="preserve">Por lo expuesto se da por concluida la </w:t>
      </w:r>
      <w:r w:rsidR="00E023C0" w:rsidRPr="00007D53">
        <w:rPr>
          <w:rFonts w:ascii="Arial" w:hAnsi="Arial" w:cs="Arial"/>
        </w:rPr>
        <w:t>etapa</w:t>
      </w:r>
      <w:r w:rsidRPr="00007D53">
        <w:rPr>
          <w:rFonts w:ascii="Arial" w:hAnsi="Arial" w:cs="Arial"/>
        </w:rPr>
        <w:t xml:space="preserve"> de aclaraciones de conformi</w:t>
      </w:r>
      <w:r w:rsidR="00E023C0" w:rsidRPr="00007D53">
        <w:rPr>
          <w:rFonts w:ascii="Arial" w:hAnsi="Arial" w:cs="Arial"/>
        </w:rPr>
        <w:t xml:space="preserve">dad a lo señalado en el Art. </w:t>
      </w:r>
      <w:r w:rsidRPr="00007D53">
        <w:rPr>
          <w:rFonts w:ascii="Arial" w:hAnsi="Arial" w:cs="Arial"/>
        </w:rPr>
        <w:t>22 del Reglamento a la Ley Orgánica del Sistema Nacional de Contratación Pública,</w:t>
      </w:r>
      <w:r w:rsidR="00E023C0" w:rsidRPr="00007D53">
        <w:rPr>
          <w:rFonts w:ascii="Arial" w:hAnsi="Arial" w:cs="Arial"/>
        </w:rPr>
        <w:t xml:space="preserve"> dej</w:t>
      </w:r>
      <w:r w:rsidR="00007D53" w:rsidRPr="00007D53">
        <w:rPr>
          <w:rFonts w:ascii="Arial" w:hAnsi="Arial" w:cs="Arial"/>
        </w:rPr>
        <w:t>an</w:t>
      </w:r>
      <w:r w:rsidR="00E023C0" w:rsidRPr="00007D53">
        <w:rPr>
          <w:rFonts w:ascii="Arial" w:hAnsi="Arial" w:cs="Arial"/>
        </w:rPr>
        <w:t>do constancia que las modificaciones realizadas de carácter correctivo no afectan el objeto del proceso ni el presupuesto referencial del mismo.</w:t>
      </w:r>
    </w:p>
    <w:p w:rsidR="004005DA" w:rsidRPr="00007D53" w:rsidRDefault="004005DA" w:rsidP="004005DA">
      <w:pPr>
        <w:spacing w:after="0"/>
        <w:jc w:val="both"/>
        <w:rPr>
          <w:rFonts w:ascii="Arial" w:hAnsi="Arial" w:cs="Arial"/>
        </w:rPr>
      </w:pPr>
    </w:p>
    <w:p w:rsidR="004005DA" w:rsidRPr="00007D53" w:rsidRDefault="004005DA" w:rsidP="004005DA">
      <w:pPr>
        <w:spacing w:after="0"/>
        <w:jc w:val="both"/>
        <w:rPr>
          <w:rFonts w:ascii="Arial" w:hAnsi="Arial" w:cs="Arial"/>
        </w:rPr>
      </w:pPr>
    </w:p>
    <w:p w:rsidR="004005DA" w:rsidRDefault="004005DA" w:rsidP="004005DA">
      <w:pPr>
        <w:spacing w:after="0"/>
        <w:jc w:val="center"/>
        <w:rPr>
          <w:rFonts w:ascii="Arial" w:hAnsi="Arial" w:cs="Arial"/>
          <w:b/>
          <w:bCs/>
        </w:rPr>
      </w:pPr>
    </w:p>
    <w:p w:rsidR="00007D53" w:rsidRDefault="00007D53" w:rsidP="004005DA">
      <w:pPr>
        <w:spacing w:after="0"/>
        <w:jc w:val="center"/>
        <w:rPr>
          <w:rFonts w:ascii="Arial" w:hAnsi="Arial" w:cs="Arial"/>
          <w:b/>
          <w:bCs/>
        </w:rPr>
      </w:pPr>
    </w:p>
    <w:p w:rsidR="00007D53" w:rsidRPr="00007D53" w:rsidRDefault="00007D53" w:rsidP="004005DA">
      <w:pPr>
        <w:spacing w:after="0"/>
        <w:jc w:val="center"/>
        <w:rPr>
          <w:rFonts w:ascii="Arial" w:hAnsi="Arial" w:cs="Arial"/>
          <w:b/>
          <w:bCs/>
        </w:rPr>
      </w:pPr>
      <w:r>
        <w:rPr>
          <w:noProof/>
          <w:lang w:eastAsia="es-EC"/>
        </w:rPr>
        <w:drawing>
          <wp:inline distT="0" distB="0" distL="0" distR="0" wp14:anchorId="33AAA2CC" wp14:editId="34344B7E">
            <wp:extent cx="5612130" cy="161226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05DA" w:rsidRPr="00007D53" w:rsidRDefault="004005DA" w:rsidP="004005DA">
      <w:pPr>
        <w:spacing w:after="0"/>
        <w:jc w:val="center"/>
        <w:rPr>
          <w:rFonts w:ascii="Arial" w:hAnsi="Arial" w:cs="Arial"/>
          <w:b/>
          <w:bCs/>
        </w:rPr>
      </w:pPr>
    </w:p>
    <w:p w:rsidR="00A73B70" w:rsidRPr="00007D53" w:rsidRDefault="00A73B70">
      <w:pPr>
        <w:rPr>
          <w:rFonts w:ascii="Arial" w:hAnsi="Arial" w:cs="Arial"/>
        </w:rPr>
      </w:pPr>
    </w:p>
    <w:sectPr w:rsidR="00A73B70" w:rsidRPr="00007D53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417" w:right="1701" w:bottom="1417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D8" w:rsidRDefault="00007D5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D8" w:rsidRDefault="004005DA">
    <w:pPr>
      <w:pStyle w:val="Piedepgina"/>
    </w:pPr>
    <w:r>
      <w:rPr>
        <w:noProof/>
        <w:lang w:eastAsia="es-EC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-552450</wp:posOffset>
          </wp:positionH>
          <wp:positionV relativeFrom="paragraph">
            <wp:posOffset>-128270</wp:posOffset>
          </wp:positionV>
          <wp:extent cx="6684645" cy="572770"/>
          <wp:effectExtent l="0" t="0" r="190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4645" cy="5727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C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-553720</wp:posOffset>
              </wp:positionH>
              <wp:positionV relativeFrom="paragraph">
                <wp:posOffset>-191770</wp:posOffset>
              </wp:positionV>
              <wp:extent cx="6693535" cy="0"/>
              <wp:effectExtent l="8255" t="8255" r="13335" b="1079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9353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1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3.6pt,-15.1pt" to="483.45pt,-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" strokeweight=".26mm">
              <v:stroke joinstyle="miter" endcap="square"/>
            </v:line>
          </w:pict>
        </mc:Fallback>
      </mc:AlternateContent>
    </w:r>
    <w:r w:rsidR="00007D53">
      <w:rPr>
        <w:lang w:val="es-EC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D8" w:rsidRDefault="00007D5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D8" w:rsidRDefault="004005DA">
    <w:pPr>
      <w:pStyle w:val="Encabezado"/>
      <w:jc w:val="center"/>
      <w:rPr>
        <w:lang w:val="es-EC"/>
      </w:rPr>
    </w:pPr>
    <w:r>
      <w:rPr>
        <w:noProof/>
        <w:lang w:eastAsia="es-EC"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1801495</wp:posOffset>
          </wp:positionH>
          <wp:positionV relativeFrom="paragraph">
            <wp:posOffset>-266065</wp:posOffset>
          </wp:positionV>
          <wp:extent cx="1973580" cy="661670"/>
          <wp:effectExtent l="0" t="0" r="762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3DD8" w:rsidRDefault="00007D53">
    <w:pPr>
      <w:pStyle w:val="Encabezado"/>
    </w:pPr>
  </w:p>
  <w:p w:rsidR="003F3DD8" w:rsidRDefault="00007D5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DD8" w:rsidRDefault="00007D5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5DA"/>
    <w:rsid w:val="00007D53"/>
    <w:rsid w:val="004005DA"/>
    <w:rsid w:val="00A73B70"/>
    <w:rsid w:val="00E0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5DA"/>
    <w:pPr>
      <w:suppressAutoHyphens/>
    </w:pPr>
    <w:rPr>
      <w:rFonts w:ascii="Calibri" w:eastAsia="Calibri" w:hAnsi="Calibri" w:cs="Calibri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005DA"/>
    <w:rPr>
      <w:color w:val="0000FF"/>
      <w:u w:val="single"/>
    </w:rPr>
  </w:style>
  <w:style w:type="paragraph" w:styleId="Encabezado">
    <w:name w:val="header"/>
    <w:basedOn w:val="Normal"/>
    <w:link w:val="EncabezadoCar"/>
    <w:rsid w:val="004005DA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005DA"/>
    <w:rPr>
      <w:rFonts w:ascii="Calibri" w:eastAsia="Calibri" w:hAnsi="Calibri" w:cs="Calibri"/>
      <w:lang w:eastAsia="ar-SA"/>
    </w:rPr>
  </w:style>
  <w:style w:type="paragraph" w:styleId="Piedepgina">
    <w:name w:val="footer"/>
    <w:basedOn w:val="Normal"/>
    <w:link w:val="PiedepginaCar"/>
    <w:rsid w:val="004005DA"/>
    <w:pPr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005DA"/>
    <w:rPr>
      <w:rFonts w:ascii="Calibri" w:eastAsia="Calibri" w:hAnsi="Calibri" w:cs="Calibri"/>
      <w:lang w:eastAsia="ar-SA"/>
    </w:rPr>
  </w:style>
  <w:style w:type="paragraph" w:customStyle="1" w:styleId="Contenidodelatabla">
    <w:name w:val="Contenido de la tabla"/>
    <w:basedOn w:val="Normal"/>
    <w:rsid w:val="004005DA"/>
    <w:pPr>
      <w:suppressLineNumbers/>
    </w:pPr>
  </w:style>
  <w:style w:type="paragraph" w:customStyle="1" w:styleId="Standard">
    <w:name w:val="Standard"/>
    <w:rsid w:val="00E023C0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7D53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5DA"/>
    <w:pPr>
      <w:suppressAutoHyphens/>
    </w:pPr>
    <w:rPr>
      <w:rFonts w:ascii="Calibri" w:eastAsia="Calibri" w:hAnsi="Calibri" w:cs="Calibri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005DA"/>
    <w:rPr>
      <w:color w:val="0000FF"/>
      <w:u w:val="single"/>
    </w:rPr>
  </w:style>
  <w:style w:type="paragraph" w:styleId="Encabezado">
    <w:name w:val="header"/>
    <w:basedOn w:val="Normal"/>
    <w:link w:val="EncabezadoCar"/>
    <w:rsid w:val="004005DA"/>
    <w:pPr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005DA"/>
    <w:rPr>
      <w:rFonts w:ascii="Calibri" w:eastAsia="Calibri" w:hAnsi="Calibri" w:cs="Calibri"/>
      <w:lang w:eastAsia="ar-SA"/>
    </w:rPr>
  </w:style>
  <w:style w:type="paragraph" w:styleId="Piedepgina">
    <w:name w:val="footer"/>
    <w:basedOn w:val="Normal"/>
    <w:link w:val="PiedepginaCar"/>
    <w:rsid w:val="004005DA"/>
    <w:pPr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005DA"/>
    <w:rPr>
      <w:rFonts w:ascii="Calibri" w:eastAsia="Calibri" w:hAnsi="Calibri" w:cs="Calibri"/>
      <w:lang w:eastAsia="ar-SA"/>
    </w:rPr>
  </w:style>
  <w:style w:type="paragraph" w:customStyle="1" w:styleId="Contenidodelatabla">
    <w:name w:val="Contenido de la tabla"/>
    <w:basedOn w:val="Normal"/>
    <w:rsid w:val="004005DA"/>
    <w:pPr>
      <w:suppressLineNumbers/>
    </w:pPr>
  </w:style>
  <w:style w:type="paragraph" w:customStyle="1" w:styleId="Standard">
    <w:name w:val="Standard"/>
    <w:rsid w:val="00E023C0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C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7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7D53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Gabriela Almeida Z.</dc:creator>
  <cp:lastModifiedBy>Ana Gabriela Almeida Z.</cp:lastModifiedBy>
  <cp:revision>1</cp:revision>
  <cp:lastPrinted>2013-11-21T21:44:00Z</cp:lastPrinted>
  <dcterms:created xsi:type="dcterms:W3CDTF">2013-11-21T21:07:00Z</dcterms:created>
  <dcterms:modified xsi:type="dcterms:W3CDTF">2013-11-21T21:44:00Z</dcterms:modified>
</cp:coreProperties>
</file>