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jpeg" ContentType="image/jpeg"/>
  <Default Extension="png" ContentType="image/png"/>
  <Override PartName="/word/header2.xml" ContentType="application/vnd.openxmlformats-officedocument.wordprocessingml.head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4"/>
        </w:rPr>
      </w:pPr>
    </w:p>
    <w:p>
      <w:pPr>
        <w:pStyle w:val="BodyText"/>
        <w:ind w:left="1146"/>
        <w:rPr>
          <w:rFonts w:ascii="Times New Roman"/>
          <w:sz w:val="20"/>
        </w:rPr>
      </w:pPr>
      <w:r>
        <w:rPr>
          <w:rFonts w:ascii="Times New Roman"/>
          <w:sz w:val="20"/>
        </w:rPr>
        <w:pict>
          <v:shapetype id="_x0000_t202" o:spt="202" coordsize="21600,21600" path="m,l,21600r21600,l21600,xe">
            <v:stroke joinstyle="miter"/>
            <v:path gradientshapeok="t" o:connecttype="rect"/>
          </v:shapetype>
          <v:shape style="width:453.45pt;height:44.55pt;mso-position-horizontal-relative:char;mso-position-vertical-relative:line" type="#_x0000_t202" filled="true" fillcolor="#f0f0f0" stroked="true" strokeweight=".48008pt" strokecolor="#000000">
            <w10:anchorlock/>
            <v:textbox inset="0,0,0,0">
              <w:txbxContent>
                <w:p>
                  <w:pPr>
                    <w:spacing w:before="1"/>
                    <w:ind w:left="3381" w:right="316" w:hanging="2939"/>
                    <w:jc w:val="left"/>
                    <w:rPr>
                      <w:b/>
                      <w:sz w:val="24"/>
                    </w:rPr>
                  </w:pPr>
                  <w:r>
                    <w:rPr>
                      <w:b/>
                      <w:sz w:val="24"/>
                    </w:rPr>
                    <w:t>MODELO DE PLIEGOS DE LOS PROCEDIMIENTOS DE CONTRATACIÓN DE BIENES Y/O SERVICIOS: LICITACIÓN</w:t>
                  </w:r>
                </w:p>
                <w:p>
                  <w:pPr>
                    <w:spacing w:line="288" w:lineRule="exact" w:before="6"/>
                    <w:ind w:left="2505" w:right="2505" w:firstLine="0"/>
                    <w:jc w:val="center"/>
                    <w:rPr>
                      <w:i/>
                      <w:sz w:val="24"/>
                    </w:rPr>
                  </w:pPr>
                  <w:r>
                    <w:rPr>
                      <w:i/>
                      <w:sz w:val="24"/>
                    </w:rPr>
                    <w:t>Versión SERCOP 2.1 (09 de junio de 2017)</w:t>
                  </w:r>
                </w:p>
              </w:txbxContent>
            </v:textbox>
            <v:fill type="solid"/>
            <v:stroke dashstyle="solid"/>
          </v:shape>
        </w:pict>
      </w:r>
      <w:r>
        <w:rPr>
          <w:rFonts w:ascii="Times New Roman"/>
          <w:sz w:val="20"/>
        </w:rPr>
      </w:r>
    </w:p>
    <w:p>
      <w:pPr>
        <w:pStyle w:val="BodyText"/>
        <w:spacing w:before="8"/>
        <w:rPr>
          <w:rFonts w:ascii="Times New Roman"/>
          <w:sz w:val="12"/>
        </w:rPr>
      </w:pPr>
    </w:p>
    <w:p>
      <w:pPr>
        <w:spacing w:before="59"/>
        <w:ind w:left="1246" w:right="693" w:firstLine="0"/>
        <w:jc w:val="both"/>
        <w:rPr>
          <w:sz w:val="20"/>
        </w:rPr>
      </w:pPr>
      <w:r>
        <w:rPr>
          <w:sz w:val="20"/>
        </w:rPr>
        <w:t>El</w:t>
      </w:r>
      <w:r>
        <w:rPr>
          <w:spacing w:val="-8"/>
          <w:sz w:val="20"/>
        </w:rPr>
        <w:t> </w:t>
      </w:r>
      <w:r>
        <w:rPr>
          <w:b/>
          <w:sz w:val="20"/>
        </w:rPr>
        <w:t>PLIEGO</w:t>
      </w:r>
      <w:r>
        <w:rPr>
          <w:b/>
          <w:spacing w:val="-7"/>
          <w:sz w:val="20"/>
        </w:rPr>
        <w:t> </w:t>
      </w:r>
      <w:r>
        <w:rPr>
          <w:sz w:val="20"/>
        </w:rPr>
        <w:t>que</w:t>
      </w:r>
      <w:r>
        <w:rPr>
          <w:spacing w:val="-8"/>
          <w:sz w:val="20"/>
        </w:rPr>
        <w:t> </w:t>
      </w:r>
      <w:r>
        <w:rPr>
          <w:sz w:val="20"/>
        </w:rPr>
        <w:t>contiene</w:t>
      </w:r>
      <w:r>
        <w:rPr>
          <w:spacing w:val="-8"/>
          <w:sz w:val="20"/>
        </w:rPr>
        <w:t> </w:t>
      </w:r>
      <w:r>
        <w:rPr>
          <w:sz w:val="20"/>
        </w:rPr>
        <w:t>las</w:t>
      </w:r>
      <w:r>
        <w:rPr>
          <w:spacing w:val="-5"/>
          <w:sz w:val="20"/>
        </w:rPr>
        <w:t> </w:t>
      </w:r>
      <w:r>
        <w:rPr>
          <w:sz w:val="20"/>
        </w:rPr>
        <w:t>condiciones</w:t>
      </w:r>
      <w:r>
        <w:rPr>
          <w:spacing w:val="-7"/>
          <w:sz w:val="20"/>
        </w:rPr>
        <w:t> </w:t>
      </w:r>
      <w:r>
        <w:rPr>
          <w:sz w:val="20"/>
        </w:rPr>
        <w:t>de</w:t>
      </w:r>
      <w:r>
        <w:rPr>
          <w:spacing w:val="-8"/>
          <w:sz w:val="20"/>
        </w:rPr>
        <w:t> </w:t>
      </w:r>
      <w:r>
        <w:rPr>
          <w:sz w:val="20"/>
        </w:rPr>
        <w:t>participación</w:t>
      </w:r>
      <w:r>
        <w:rPr>
          <w:spacing w:val="-6"/>
          <w:sz w:val="20"/>
        </w:rPr>
        <w:t> </w:t>
      </w:r>
      <w:r>
        <w:rPr>
          <w:sz w:val="20"/>
        </w:rPr>
        <w:t>del</w:t>
      </w:r>
      <w:r>
        <w:rPr>
          <w:spacing w:val="-4"/>
          <w:sz w:val="20"/>
        </w:rPr>
        <w:t> </w:t>
      </w:r>
      <w:r>
        <w:rPr>
          <w:sz w:val="20"/>
        </w:rPr>
        <w:t>presente</w:t>
      </w:r>
      <w:r>
        <w:rPr>
          <w:spacing w:val="-8"/>
          <w:sz w:val="20"/>
        </w:rPr>
        <w:t> </w:t>
      </w:r>
      <w:r>
        <w:rPr>
          <w:sz w:val="20"/>
        </w:rPr>
        <w:t>procedimiento</w:t>
      </w:r>
      <w:r>
        <w:rPr>
          <w:spacing w:val="-6"/>
          <w:sz w:val="20"/>
        </w:rPr>
        <w:t> </w:t>
      </w:r>
      <w:r>
        <w:rPr>
          <w:sz w:val="20"/>
        </w:rPr>
        <w:t>de</w:t>
      </w:r>
      <w:r>
        <w:rPr>
          <w:spacing w:val="-8"/>
          <w:sz w:val="20"/>
        </w:rPr>
        <w:t> </w:t>
      </w:r>
      <w:r>
        <w:rPr>
          <w:sz w:val="20"/>
        </w:rPr>
        <w:t>contratación,</w:t>
      </w:r>
      <w:r>
        <w:rPr>
          <w:spacing w:val="-6"/>
          <w:sz w:val="20"/>
        </w:rPr>
        <w:t> </w:t>
      </w:r>
      <w:r>
        <w:rPr>
          <w:sz w:val="20"/>
        </w:rPr>
        <w:t>ha</w:t>
      </w:r>
      <w:r>
        <w:rPr>
          <w:spacing w:val="-6"/>
          <w:sz w:val="20"/>
        </w:rPr>
        <w:t> </w:t>
      </w:r>
      <w:r>
        <w:rPr>
          <w:sz w:val="20"/>
        </w:rPr>
        <w:t>sido dividido en cinco componentes sustanciales y que forman parte integrante del</w:t>
      </w:r>
      <w:r>
        <w:rPr>
          <w:spacing w:val="-9"/>
          <w:sz w:val="20"/>
        </w:rPr>
        <w:t> </w:t>
      </w:r>
      <w:r>
        <w:rPr>
          <w:sz w:val="20"/>
        </w:rPr>
        <w:t>mismo:</w:t>
      </w:r>
    </w:p>
    <w:p>
      <w:pPr>
        <w:pStyle w:val="BodyText"/>
        <w:spacing w:before="11"/>
        <w:rPr>
          <w:sz w:val="19"/>
        </w:rPr>
      </w:pPr>
    </w:p>
    <w:p>
      <w:pPr>
        <w:spacing w:before="1"/>
        <w:ind w:left="1246" w:right="0" w:firstLine="0"/>
        <w:jc w:val="left"/>
        <w:rPr>
          <w:b/>
          <w:sz w:val="20"/>
        </w:rPr>
      </w:pPr>
      <w:r>
        <w:rPr>
          <w:b/>
          <w:sz w:val="20"/>
        </w:rPr>
        <w:t>I: CONDICIONES PARTICULARES DE LOS PROCEDIMIENTOS DE LICITACIÓN DE BIENES Y/O SERVICIOS</w:t>
      </w:r>
    </w:p>
    <w:p>
      <w:pPr>
        <w:pStyle w:val="BodyText"/>
        <w:spacing w:before="11"/>
        <w:rPr>
          <w:b/>
          <w:sz w:val="19"/>
        </w:rPr>
      </w:pPr>
    </w:p>
    <w:p>
      <w:pPr>
        <w:spacing w:before="0"/>
        <w:ind w:left="1246" w:right="675" w:firstLine="0"/>
        <w:jc w:val="both"/>
        <w:rPr>
          <w:sz w:val="20"/>
        </w:rPr>
      </w:pPr>
      <w:r>
        <w:rPr>
          <w:sz w:val="20"/>
        </w:rPr>
        <w:t>Se establece la información y reglas específicas que rigen al procedimiento de contratación, incluidos formularios y el contrato. La entidad contratante señalará en las condiciones particulares las especificidades del procedimiento al que convoca y para el efecto detallará e individualizará las condiciones del mismo y del contrato a suscribirse. En consecuencia, deberá realizar los ajustes y/o modificaciones a las condiciones particulares del presente pliego, así como la determinación y aplicabilidad de los componentes de los formularios previstos para el presente procedimiento; reemplazando todo texto que conste en paréntesis por el contenido pertinente, así como incorporará o sustituirá la redacción por otro contenido que a su criterio le es aplicable.</w:t>
      </w:r>
    </w:p>
    <w:p>
      <w:pPr>
        <w:pStyle w:val="BodyText"/>
        <w:spacing w:before="4"/>
        <w:rPr>
          <w:sz w:val="20"/>
        </w:rPr>
      </w:pPr>
    </w:p>
    <w:p>
      <w:pPr>
        <w:spacing w:before="0"/>
        <w:ind w:left="1246" w:right="0" w:firstLine="0"/>
        <w:jc w:val="left"/>
        <w:rPr>
          <w:b/>
          <w:sz w:val="20"/>
        </w:rPr>
      </w:pPr>
      <w:r>
        <w:rPr>
          <w:b/>
          <w:sz w:val="20"/>
        </w:rPr>
        <w:t>II: CONDICIONES GENERALES PARA LA CONTRATACIÓN DE BIENES Y/O SERVICIOS</w:t>
      </w:r>
    </w:p>
    <w:p>
      <w:pPr>
        <w:pStyle w:val="BodyText"/>
        <w:spacing w:before="11"/>
        <w:rPr>
          <w:b/>
          <w:sz w:val="19"/>
        </w:rPr>
      </w:pPr>
    </w:p>
    <w:p>
      <w:pPr>
        <w:spacing w:before="0"/>
        <w:ind w:left="1246" w:right="681" w:firstLine="0"/>
        <w:jc w:val="both"/>
        <w:rPr>
          <w:sz w:val="20"/>
        </w:rPr>
      </w:pPr>
      <w:r>
        <w:rPr>
          <w:sz w:val="20"/>
        </w:rPr>
        <w:t>Contiene</w:t>
      </w:r>
      <w:r>
        <w:rPr>
          <w:spacing w:val="-12"/>
          <w:sz w:val="20"/>
        </w:rPr>
        <w:t> </w:t>
      </w:r>
      <w:r>
        <w:rPr>
          <w:sz w:val="20"/>
        </w:rPr>
        <w:t>aquella</w:t>
      </w:r>
      <w:r>
        <w:rPr>
          <w:spacing w:val="-9"/>
          <w:sz w:val="20"/>
        </w:rPr>
        <w:t> </w:t>
      </w:r>
      <w:r>
        <w:rPr>
          <w:sz w:val="20"/>
        </w:rPr>
        <w:t>información</w:t>
      </w:r>
      <w:r>
        <w:rPr>
          <w:spacing w:val="-9"/>
          <w:sz w:val="20"/>
        </w:rPr>
        <w:t> </w:t>
      </w:r>
      <w:r>
        <w:rPr>
          <w:sz w:val="20"/>
        </w:rPr>
        <w:t>y</w:t>
      </w:r>
      <w:r>
        <w:rPr>
          <w:spacing w:val="-11"/>
          <w:sz w:val="20"/>
        </w:rPr>
        <w:t> </w:t>
      </w:r>
      <w:r>
        <w:rPr>
          <w:sz w:val="20"/>
        </w:rPr>
        <w:t>reglas</w:t>
      </w:r>
      <w:r>
        <w:rPr>
          <w:spacing w:val="-10"/>
          <w:sz w:val="20"/>
        </w:rPr>
        <w:t> </w:t>
      </w:r>
      <w:r>
        <w:rPr>
          <w:sz w:val="20"/>
        </w:rPr>
        <w:t>de</w:t>
      </w:r>
      <w:r>
        <w:rPr>
          <w:spacing w:val="-12"/>
          <w:sz w:val="20"/>
        </w:rPr>
        <w:t> </w:t>
      </w:r>
      <w:r>
        <w:rPr>
          <w:sz w:val="20"/>
        </w:rPr>
        <w:t>participación</w:t>
      </w:r>
      <w:r>
        <w:rPr>
          <w:spacing w:val="-9"/>
          <w:sz w:val="20"/>
        </w:rPr>
        <w:t> </w:t>
      </w:r>
      <w:r>
        <w:rPr>
          <w:sz w:val="20"/>
        </w:rPr>
        <w:t>que</w:t>
      </w:r>
      <w:r>
        <w:rPr>
          <w:spacing w:val="-12"/>
          <w:sz w:val="20"/>
        </w:rPr>
        <w:t> </w:t>
      </w:r>
      <w:r>
        <w:rPr>
          <w:sz w:val="20"/>
        </w:rPr>
        <w:t>son</w:t>
      </w:r>
      <w:r>
        <w:rPr>
          <w:spacing w:val="-11"/>
          <w:sz w:val="20"/>
        </w:rPr>
        <w:t> </w:t>
      </w:r>
      <w:r>
        <w:rPr>
          <w:sz w:val="20"/>
        </w:rPr>
        <w:t>comunes</w:t>
      </w:r>
      <w:r>
        <w:rPr>
          <w:spacing w:val="-10"/>
          <w:sz w:val="20"/>
        </w:rPr>
        <w:t> </w:t>
      </w:r>
      <w:r>
        <w:rPr>
          <w:sz w:val="20"/>
        </w:rPr>
        <w:t>al</w:t>
      </w:r>
      <w:r>
        <w:rPr>
          <w:spacing w:val="-11"/>
          <w:sz w:val="20"/>
        </w:rPr>
        <w:t> </w:t>
      </w:r>
      <w:r>
        <w:rPr>
          <w:sz w:val="20"/>
        </w:rPr>
        <w:t>objeto</w:t>
      </w:r>
      <w:r>
        <w:rPr>
          <w:spacing w:val="-11"/>
          <w:sz w:val="20"/>
        </w:rPr>
        <w:t> </w:t>
      </w:r>
      <w:r>
        <w:rPr>
          <w:sz w:val="20"/>
        </w:rPr>
        <w:t>de</w:t>
      </w:r>
      <w:r>
        <w:rPr>
          <w:spacing w:val="-11"/>
          <w:sz w:val="20"/>
        </w:rPr>
        <w:t> </w:t>
      </w:r>
      <w:r>
        <w:rPr>
          <w:sz w:val="20"/>
        </w:rPr>
        <w:t>contratación</w:t>
      </w:r>
      <w:r>
        <w:rPr>
          <w:spacing w:val="-11"/>
          <w:sz w:val="20"/>
        </w:rPr>
        <w:t> </w:t>
      </w:r>
      <w:r>
        <w:rPr>
          <w:sz w:val="20"/>
        </w:rPr>
        <w:t>y</w:t>
      </w:r>
      <w:r>
        <w:rPr>
          <w:spacing w:val="-11"/>
          <w:sz w:val="20"/>
        </w:rPr>
        <w:t> </w:t>
      </w:r>
      <w:r>
        <w:rPr>
          <w:sz w:val="20"/>
        </w:rPr>
        <w:t>por</w:t>
      </w:r>
      <w:r>
        <w:rPr>
          <w:spacing w:val="-12"/>
          <w:sz w:val="20"/>
        </w:rPr>
        <w:t> </w:t>
      </w:r>
      <w:r>
        <w:rPr>
          <w:sz w:val="20"/>
        </w:rPr>
        <w:t>tanto no requieren de variación alguna; por ello, no son materia de ajuste y/o modificación por parte de las entidades contratantes; sin embargo, forman parte sustancial de las condiciones de participación en los procedimientos</w:t>
      </w:r>
      <w:r>
        <w:rPr>
          <w:spacing w:val="-4"/>
          <w:sz w:val="20"/>
        </w:rPr>
        <w:t> </w:t>
      </w:r>
      <w:r>
        <w:rPr>
          <w:sz w:val="20"/>
        </w:rPr>
        <w:t>de</w:t>
      </w:r>
      <w:r>
        <w:rPr>
          <w:spacing w:val="-6"/>
          <w:sz w:val="20"/>
        </w:rPr>
        <w:t> </w:t>
      </w:r>
      <w:r>
        <w:rPr>
          <w:sz w:val="20"/>
        </w:rPr>
        <w:t>contratación.</w:t>
      </w:r>
      <w:r>
        <w:rPr>
          <w:spacing w:val="-4"/>
          <w:sz w:val="20"/>
        </w:rPr>
        <w:t> </w:t>
      </w:r>
      <w:r>
        <w:rPr>
          <w:sz w:val="20"/>
        </w:rPr>
        <w:t>La</w:t>
      </w:r>
      <w:r>
        <w:rPr>
          <w:spacing w:val="-5"/>
          <w:sz w:val="20"/>
        </w:rPr>
        <w:t> </w:t>
      </w:r>
      <w:r>
        <w:rPr>
          <w:sz w:val="20"/>
        </w:rPr>
        <w:t>normativa</w:t>
      </w:r>
      <w:r>
        <w:rPr>
          <w:spacing w:val="-5"/>
          <w:sz w:val="20"/>
        </w:rPr>
        <w:t> </w:t>
      </w:r>
      <w:r>
        <w:rPr>
          <w:sz w:val="20"/>
        </w:rPr>
        <w:t>y</w:t>
      </w:r>
      <w:r>
        <w:rPr>
          <w:spacing w:val="-4"/>
          <w:sz w:val="20"/>
        </w:rPr>
        <w:t> </w:t>
      </w:r>
      <w:r>
        <w:rPr>
          <w:sz w:val="20"/>
        </w:rPr>
        <w:t>disposiciones</w:t>
      </w:r>
      <w:r>
        <w:rPr>
          <w:spacing w:val="-4"/>
          <w:sz w:val="20"/>
        </w:rPr>
        <w:t> </w:t>
      </w:r>
      <w:r>
        <w:rPr>
          <w:sz w:val="20"/>
        </w:rPr>
        <w:t>administrativas</w:t>
      </w:r>
      <w:r>
        <w:rPr>
          <w:spacing w:val="-4"/>
          <w:sz w:val="20"/>
        </w:rPr>
        <w:t> </w:t>
      </w:r>
      <w:r>
        <w:rPr>
          <w:sz w:val="20"/>
        </w:rPr>
        <w:t>dictadas</w:t>
      </w:r>
      <w:r>
        <w:rPr>
          <w:spacing w:val="-3"/>
          <w:sz w:val="20"/>
        </w:rPr>
        <w:t> </w:t>
      </w:r>
      <w:r>
        <w:rPr>
          <w:sz w:val="20"/>
        </w:rPr>
        <w:t>por</w:t>
      </w:r>
      <w:r>
        <w:rPr>
          <w:spacing w:val="-5"/>
          <w:sz w:val="20"/>
        </w:rPr>
        <w:t> </w:t>
      </w:r>
      <w:r>
        <w:rPr>
          <w:sz w:val="20"/>
        </w:rPr>
        <w:t>el</w:t>
      </w:r>
      <w:r>
        <w:rPr>
          <w:spacing w:val="-5"/>
          <w:sz w:val="20"/>
        </w:rPr>
        <w:t> </w:t>
      </w:r>
      <w:r>
        <w:rPr>
          <w:sz w:val="20"/>
        </w:rPr>
        <w:t>SERCOP</w:t>
      </w:r>
      <w:r>
        <w:rPr>
          <w:spacing w:val="-4"/>
          <w:sz w:val="20"/>
        </w:rPr>
        <w:t> </w:t>
      </w:r>
      <w:r>
        <w:rPr>
          <w:sz w:val="20"/>
        </w:rPr>
        <w:t>que</w:t>
      </w:r>
      <w:r>
        <w:rPr>
          <w:spacing w:val="-6"/>
          <w:sz w:val="20"/>
        </w:rPr>
        <w:t> </w:t>
      </w:r>
      <w:r>
        <w:rPr>
          <w:sz w:val="20"/>
        </w:rPr>
        <w:t>se emitan durante el procedimiento, quedan incorporadas al Pliego de Condiciones Generales y se aplicarán</w:t>
      </w:r>
      <w:r>
        <w:rPr>
          <w:spacing w:val="-32"/>
          <w:sz w:val="20"/>
        </w:rPr>
        <w:t> </w:t>
      </w:r>
      <w:r>
        <w:rPr>
          <w:sz w:val="20"/>
        </w:rPr>
        <w:t>de manera</w:t>
      </w:r>
      <w:r>
        <w:rPr>
          <w:spacing w:val="-3"/>
          <w:sz w:val="20"/>
        </w:rPr>
        <w:t> </w:t>
      </w:r>
      <w:r>
        <w:rPr>
          <w:sz w:val="20"/>
        </w:rPr>
        <w:t>obligatoria.</w:t>
      </w:r>
    </w:p>
    <w:p>
      <w:pPr>
        <w:pStyle w:val="BodyText"/>
        <w:rPr>
          <w:sz w:val="20"/>
        </w:rPr>
      </w:pPr>
    </w:p>
    <w:p>
      <w:pPr>
        <w:spacing w:before="0"/>
        <w:ind w:left="1246" w:right="0" w:firstLine="0"/>
        <w:jc w:val="left"/>
        <w:rPr>
          <w:b/>
          <w:sz w:val="20"/>
        </w:rPr>
      </w:pPr>
      <w:r>
        <w:rPr>
          <w:b/>
          <w:sz w:val="20"/>
        </w:rPr>
        <w:t>III: FORMULARIOS DE LICITACIÓN BIENES Y/O SERVICIOS</w:t>
      </w:r>
    </w:p>
    <w:p>
      <w:pPr>
        <w:pStyle w:val="BodyText"/>
        <w:spacing w:before="1"/>
        <w:rPr>
          <w:b/>
          <w:sz w:val="20"/>
        </w:rPr>
      </w:pPr>
    </w:p>
    <w:p>
      <w:pPr>
        <w:spacing w:before="1"/>
        <w:ind w:left="1246" w:right="680" w:firstLine="0"/>
        <w:jc w:val="both"/>
        <w:rPr>
          <w:sz w:val="20"/>
        </w:rPr>
      </w:pPr>
      <w:r>
        <w:rPr>
          <w:sz w:val="20"/>
        </w:rPr>
        <w:t>Comprende los documentos que el oferente deberá presentar como requisitos mínimos de la oferta, integrado</w:t>
      </w:r>
      <w:r>
        <w:rPr>
          <w:spacing w:val="-4"/>
          <w:sz w:val="20"/>
        </w:rPr>
        <w:t> </w:t>
      </w:r>
      <w:r>
        <w:rPr>
          <w:sz w:val="20"/>
        </w:rPr>
        <w:t>por</w:t>
      </w:r>
      <w:r>
        <w:rPr>
          <w:spacing w:val="-4"/>
          <w:sz w:val="20"/>
        </w:rPr>
        <w:t> </w:t>
      </w:r>
      <w:r>
        <w:rPr>
          <w:sz w:val="20"/>
        </w:rPr>
        <w:t>el</w:t>
      </w:r>
      <w:r>
        <w:rPr>
          <w:spacing w:val="-3"/>
          <w:sz w:val="20"/>
        </w:rPr>
        <w:t> </w:t>
      </w:r>
      <w:r>
        <w:rPr>
          <w:sz w:val="20"/>
        </w:rPr>
        <w:t>formulario</w:t>
      </w:r>
      <w:r>
        <w:rPr>
          <w:spacing w:val="-4"/>
          <w:sz w:val="20"/>
        </w:rPr>
        <w:t> </w:t>
      </w:r>
      <w:r>
        <w:rPr>
          <w:sz w:val="20"/>
        </w:rPr>
        <w:t>único</w:t>
      </w:r>
      <w:r>
        <w:rPr>
          <w:spacing w:val="-3"/>
          <w:sz w:val="20"/>
        </w:rPr>
        <w:t> </w:t>
      </w:r>
      <w:r>
        <w:rPr>
          <w:sz w:val="20"/>
        </w:rPr>
        <w:t>de</w:t>
      </w:r>
      <w:r>
        <w:rPr>
          <w:spacing w:val="-5"/>
          <w:sz w:val="20"/>
        </w:rPr>
        <w:t> </w:t>
      </w:r>
      <w:r>
        <w:rPr>
          <w:sz w:val="20"/>
        </w:rPr>
        <w:t>la</w:t>
      </w:r>
      <w:r>
        <w:rPr>
          <w:spacing w:val="-4"/>
          <w:sz w:val="20"/>
        </w:rPr>
        <w:t> </w:t>
      </w:r>
      <w:r>
        <w:rPr>
          <w:sz w:val="20"/>
        </w:rPr>
        <w:t>oferta</w:t>
      </w:r>
      <w:r>
        <w:rPr>
          <w:spacing w:val="-2"/>
          <w:sz w:val="20"/>
        </w:rPr>
        <w:t> </w:t>
      </w:r>
      <w:r>
        <w:rPr>
          <w:sz w:val="20"/>
        </w:rPr>
        <w:t>y</w:t>
      </w:r>
      <w:r>
        <w:rPr>
          <w:spacing w:val="-4"/>
          <w:sz w:val="20"/>
        </w:rPr>
        <w:t> </w:t>
      </w:r>
      <w:r>
        <w:rPr>
          <w:sz w:val="20"/>
        </w:rPr>
        <w:t>los</w:t>
      </w:r>
      <w:r>
        <w:rPr>
          <w:spacing w:val="-2"/>
          <w:sz w:val="20"/>
        </w:rPr>
        <w:t> </w:t>
      </w:r>
      <w:r>
        <w:rPr>
          <w:sz w:val="20"/>
        </w:rPr>
        <w:t>formularios</w:t>
      </w:r>
      <w:r>
        <w:rPr>
          <w:spacing w:val="-3"/>
          <w:sz w:val="20"/>
        </w:rPr>
        <w:t> </w:t>
      </w:r>
      <w:r>
        <w:rPr>
          <w:sz w:val="20"/>
        </w:rPr>
        <w:t>que</w:t>
      </w:r>
      <w:r>
        <w:rPr>
          <w:spacing w:val="-2"/>
          <w:sz w:val="20"/>
        </w:rPr>
        <w:t> </w:t>
      </w:r>
      <w:r>
        <w:rPr>
          <w:sz w:val="20"/>
        </w:rPr>
        <w:t>describen</w:t>
      </w:r>
      <w:r>
        <w:rPr>
          <w:spacing w:val="-3"/>
          <w:sz w:val="20"/>
        </w:rPr>
        <w:t> </w:t>
      </w:r>
      <w:r>
        <w:rPr>
          <w:sz w:val="20"/>
        </w:rPr>
        <w:t>los</w:t>
      </w:r>
      <w:r>
        <w:rPr>
          <w:spacing w:val="-3"/>
          <w:sz w:val="20"/>
        </w:rPr>
        <w:t> </w:t>
      </w:r>
      <w:r>
        <w:rPr>
          <w:sz w:val="20"/>
        </w:rPr>
        <w:t>compromisos</w:t>
      </w:r>
      <w:r>
        <w:rPr>
          <w:spacing w:val="-2"/>
          <w:sz w:val="20"/>
        </w:rPr>
        <w:t> </w:t>
      </w:r>
      <w:r>
        <w:rPr>
          <w:sz w:val="20"/>
        </w:rPr>
        <w:t>que</w:t>
      </w:r>
      <w:r>
        <w:rPr>
          <w:spacing w:val="-5"/>
          <w:sz w:val="20"/>
        </w:rPr>
        <w:t> </w:t>
      </w:r>
      <w:r>
        <w:rPr>
          <w:sz w:val="20"/>
        </w:rPr>
        <w:t>asume</w:t>
      </w:r>
      <w:r>
        <w:rPr>
          <w:spacing w:val="-5"/>
          <w:sz w:val="20"/>
        </w:rPr>
        <w:t> </w:t>
      </w:r>
      <w:r>
        <w:rPr>
          <w:sz w:val="20"/>
        </w:rPr>
        <w:t>el oferente.</w:t>
      </w:r>
    </w:p>
    <w:p>
      <w:pPr>
        <w:pStyle w:val="BodyText"/>
        <w:rPr>
          <w:sz w:val="20"/>
        </w:rPr>
      </w:pPr>
    </w:p>
    <w:p>
      <w:pPr>
        <w:spacing w:before="0"/>
        <w:ind w:left="1246" w:right="0" w:firstLine="0"/>
        <w:jc w:val="left"/>
        <w:rPr>
          <w:b/>
          <w:sz w:val="20"/>
        </w:rPr>
      </w:pPr>
      <w:r>
        <w:rPr>
          <w:b/>
          <w:sz w:val="20"/>
        </w:rPr>
        <w:t>IV: CONDICIONES PARTICULARES DEL CONTRATO DE LICITACIÓN DE BIENES Y/O SERVICIOS</w:t>
      </w:r>
    </w:p>
    <w:p>
      <w:pPr>
        <w:pStyle w:val="BodyText"/>
        <w:spacing w:before="11"/>
        <w:rPr>
          <w:b/>
          <w:sz w:val="19"/>
        </w:rPr>
      </w:pPr>
    </w:p>
    <w:p>
      <w:pPr>
        <w:spacing w:before="0"/>
        <w:ind w:left="1246" w:right="691" w:firstLine="0"/>
        <w:jc w:val="both"/>
        <w:rPr>
          <w:sz w:val="20"/>
        </w:rPr>
      </w:pPr>
      <w:r>
        <w:rPr>
          <w:sz w:val="20"/>
        </w:rPr>
        <w:t>Se</w:t>
      </w:r>
      <w:r>
        <w:rPr>
          <w:spacing w:val="-7"/>
          <w:sz w:val="20"/>
        </w:rPr>
        <w:t> </w:t>
      </w:r>
      <w:r>
        <w:rPr>
          <w:sz w:val="20"/>
        </w:rPr>
        <w:t>presenta</w:t>
      </w:r>
      <w:r>
        <w:rPr>
          <w:spacing w:val="-5"/>
          <w:sz w:val="20"/>
        </w:rPr>
        <w:t> </w:t>
      </w:r>
      <w:r>
        <w:rPr>
          <w:sz w:val="20"/>
        </w:rPr>
        <w:t>un</w:t>
      </w:r>
      <w:r>
        <w:rPr>
          <w:spacing w:val="-7"/>
          <w:sz w:val="20"/>
        </w:rPr>
        <w:t> </w:t>
      </w:r>
      <w:r>
        <w:rPr>
          <w:sz w:val="20"/>
        </w:rPr>
        <w:t>proyecto</w:t>
      </w:r>
      <w:r>
        <w:rPr>
          <w:spacing w:val="-5"/>
          <w:sz w:val="20"/>
        </w:rPr>
        <w:t> </w:t>
      </w:r>
      <w:r>
        <w:rPr>
          <w:sz w:val="20"/>
        </w:rPr>
        <w:t>de</w:t>
      </w:r>
      <w:r>
        <w:rPr>
          <w:spacing w:val="-6"/>
          <w:sz w:val="20"/>
        </w:rPr>
        <w:t> </w:t>
      </w:r>
      <w:r>
        <w:rPr>
          <w:sz w:val="20"/>
        </w:rPr>
        <w:t>contrato</w:t>
      </w:r>
      <w:r>
        <w:rPr>
          <w:spacing w:val="-5"/>
          <w:sz w:val="20"/>
        </w:rPr>
        <w:t> </w:t>
      </w:r>
      <w:r>
        <w:rPr>
          <w:sz w:val="20"/>
        </w:rPr>
        <w:t>que</w:t>
      </w:r>
      <w:r>
        <w:rPr>
          <w:spacing w:val="-9"/>
          <w:sz w:val="20"/>
        </w:rPr>
        <w:t> </w:t>
      </w:r>
      <w:r>
        <w:rPr>
          <w:sz w:val="20"/>
        </w:rPr>
        <w:t>establece</w:t>
      </w:r>
      <w:r>
        <w:rPr>
          <w:spacing w:val="-5"/>
          <w:sz w:val="20"/>
        </w:rPr>
        <w:t> </w:t>
      </w:r>
      <w:r>
        <w:rPr>
          <w:sz w:val="20"/>
        </w:rPr>
        <w:t>las</w:t>
      </w:r>
      <w:r>
        <w:rPr>
          <w:spacing w:val="-4"/>
          <w:sz w:val="20"/>
        </w:rPr>
        <w:t> </w:t>
      </w:r>
      <w:r>
        <w:rPr>
          <w:sz w:val="20"/>
        </w:rPr>
        <w:t>condiciones</w:t>
      </w:r>
      <w:r>
        <w:rPr>
          <w:spacing w:val="-4"/>
          <w:sz w:val="20"/>
        </w:rPr>
        <w:t> </w:t>
      </w:r>
      <w:r>
        <w:rPr>
          <w:sz w:val="20"/>
        </w:rPr>
        <w:t>contractuales</w:t>
      </w:r>
      <w:r>
        <w:rPr>
          <w:spacing w:val="-5"/>
          <w:sz w:val="20"/>
        </w:rPr>
        <w:t> </w:t>
      </w:r>
      <w:r>
        <w:rPr>
          <w:sz w:val="20"/>
        </w:rPr>
        <w:t>que</w:t>
      </w:r>
      <w:r>
        <w:rPr>
          <w:spacing w:val="-6"/>
          <w:sz w:val="20"/>
        </w:rPr>
        <w:t> </w:t>
      </w:r>
      <w:r>
        <w:rPr>
          <w:sz w:val="20"/>
        </w:rPr>
        <w:t>deberán</w:t>
      </w:r>
      <w:r>
        <w:rPr>
          <w:spacing w:val="-5"/>
          <w:sz w:val="20"/>
        </w:rPr>
        <w:t> </w:t>
      </w:r>
      <w:r>
        <w:rPr>
          <w:sz w:val="20"/>
        </w:rPr>
        <w:t>ser</w:t>
      </w:r>
      <w:r>
        <w:rPr>
          <w:spacing w:val="-5"/>
          <w:sz w:val="20"/>
        </w:rPr>
        <w:t> </w:t>
      </w:r>
      <w:r>
        <w:rPr>
          <w:sz w:val="20"/>
        </w:rPr>
        <w:t>acordadas entre la entidad contratante y el adjudicatario para un procedimiento de Licitación, documento que perfeccionado será suscrito por las partes intervinientes: la entidad contratante y el</w:t>
      </w:r>
      <w:r>
        <w:rPr>
          <w:spacing w:val="-13"/>
          <w:sz w:val="20"/>
        </w:rPr>
        <w:t> </w:t>
      </w:r>
      <w:r>
        <w:rPr>
          <w:sz w:val="20"/>
        </w:rPr>
        <w:t>adjudicatario.</w:t>
      </w:r>
    </w:p>
    <w:p>
      <w:pPr>
        <w:pStyle w:val="BodyText"/>
        <w:spacing w:before="1"/>
        <w:rPr>
          <w:sz w:val="20"/>
        </w:rPr>
      </w:pPr>
    </w:p>
    <w:p>
      <w:pPr>
        <w:spacing w:before="0"/>
        <w:ind w:left="1246" w:right="0" w:firstLine="0"/>
        <w:jc w:val="left"/>
        <w:rPr>
          <w:b/>
          <w:sz w:val="20"/>
        </w:rPr>
      </w:pPr>
      <w:r>
        <w:rPr>
          <w:b/>
          <w:sz w:val="20"/>
        </w:rPr>
        <w:t>V: CONDICIONES GENERALES DE LOS CONTRATOS DE BIENES Y/O SERVICIOS</w:t>
      </w:r>
    </w:p>
    <w:p>
      <w:pPr>
        <w:pStyle w:val="BodyText"/>
        <w:spacing w:before="11"/>
        <w:rPr>
          <w:b/>
          <w:sz w:val="19"/>
        </w:rPr>
      </w:pPr>
    </w:p>
    <w:p>
      <w:pPr>
        <w:spacing w:before="0"/>
        <w:ind w:left="1246" w:right="688" w:firstLine="0"/>
        <w:jc w:val="both"/>
        <w:rPr>
          <w:sz w:val="20"/>
        </w:rPr>
      </w:pPr>
      <w:r>
        <w:rPr>
          <w:sz w:val="20"/>
        </w:rPr>
        <w:t>Recoge las condiciones contractuales de carácter general que son aplicables para los procedimientos de contratación de Bienes y/o servicios contratados a través del procedimiento de Licitación, determinada por la normativa del Sistema Nacional de Contratación Pública.</w:t>
      </w:r>
    </w:p>
    <w:p>
      <w:pPr>
        <w:spacing w:after="0"/>
        <w:jc w:val="both"/>
        <w:rPr>
          <w:sz w:val="20"/>
        </w:rPr>
        <w:sectPr>
          <w:headerReference w:type="default" r:id="rId5"/>
          <w:type w:val="continuous"/>
          <w:pgSz w:w="12240" w:h="15840"/>
          <w:pgMar w:header="1104" w:top="1560" w:bottom="280" w:left="880" w:right="64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
        <w:rPr>
          <w:sz w:val="17"/>
        </w:rPr>
      </w:pPr>
    </w:p>
    <w:p>
      <w:pPr>
        <w:spacing w:before="59"/>
        <w:ind w:left="1301" w:right="737" w:firstLine="0"/>
        <w:jc w:val="center"/>
        <w:rPr>
          <w:b/>
          <w:sz w:val="20"/>
        </w:rPr>
      </w:pPr>
      <w:r>
        <w:rPr>
          <w:b/>
          <w:sz w:val="20"/>
        </w:rPr>
        <w:t>INDICE GENERAL</w:t>
      </w:r>
    </w:p>
    <w:p>
      <w:pPr>
        <w:pStyle w:val="BodyText"/>
        <w:rPr>
          <w:b/>
          <w:sz w:val="19"/>
        </w:rPr>
      </w:pPr>
    </w:p>
    <w:tbl>
      <w:tblPr>
        <w:tblW w:w="0" w:type="auto"/>
        <w:jc w:val="left"/>
        <w:tblInd w:w="10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903"/>
        <w:gridCol w:w="7355"/>
      </w:tblGrid>
      <w:tr>
        <w:trPr>
          <w:trHeight w:val="551" w:hRule="atLeast"/>
        </w:trPr>
        <w:tc>
          <w:tcPr>
            <w:tcW w:w="1903" w:type="dxa"/>
          </w:tcPr>
          <w:p>
            <w:pPr>
              <w:pStyle w:val="TableParagraph"/>
              <w:spacing w:before="155"/>
              <w:ind w:left="460" w:right="449"/>
              <w:jc w:val="center"/>
              <w:rPr>
                <w:b/>
                <w:sz w:val="20"/>
              </w:rPr>
            </w:pPr>
            <w:r>
              <w:rPr>
                <w:b/>
                <w:sz w:val="20"/>
              </w:rPr>
              <w:t>SECCION I</w:t>
            </w:r>
          </w:p>
        </w:tc>
        <w:tc>
          <w:tcPr>
            <w:tcW w:w="7355" w:type="dxa"/>
          </w:tcPr>
          <w:p>
            <w:pPr>
              <w:pStyle w:val="TableParagraph"/>
              <w:spacing w:before="155"/>
              <w:ind w:left="113"/>
              <w:rPr>
                <w:b/>
                <w:sz w:val="20"/>
              </w:rPr>
            </w:pPr>
            <w:r>
              <w:rPr>
                <w:b/>
                <w:sz w:val="20"/>
              </w:rPr>
              <w:t>CONVOCATORIA</w:t>
            </w:r>
          </w:p>
        </w:tc>
      </w:tr>
      <w:tr>
        <w:trPr>
          <w:trHeight w:val="793" w:hRule="atLeast"/>
        </w:trPr>
        <w:tc>
          <w:tcPr>
            <w:tcW w:w="1903" w:type="dxa"/>
          </w:tcPr>
          <w:p>
            <w:pPr>
              <w:pStyle w:val="TableParagraph"/>
              <w:spacing w:before="8"/>
              <w:rPr>
                <w:b/>
                <w:sz w:val="22"/>
              </w:rPr>
            </w:pPr>
          </w:p>
          <w:p>
            <w:pPr>
              <w:pStyle w:val="TableParagraph"/>
              <w:spacing w:before="1"/>
              <w:ind w:left="460" w:right="449"/>
              <w:jc w:val="center"/>
              <w:rPr>
                <w:b/>
                <w:sz w:val="20"/>
              </w:rPr>
            </w:pPr>
            <w:r>
              <w:rPr>
                <w:b/>
                <w:sz w:val="20"/>
              </w:rPr>
              <w:t>SECCION II</w:t>
            </w:r>
          </w:p>
        </w:tc>
        <w:tc>
          <w:tcPr>
            <w:tcW w:w="7355" w:type="dxa"/>
          </w:tcPr>
          <w:p>
            <w:pPr>
              <w:pStyle w:val="TableParagraph"/>
              <w:spacing w:before="155"/>
              <w:ind w:left="113" w:right="639"/>
              <w:rPr>
                <w:b/>
                <w:sz w:val="20"/>
              </w:rPr>
            </w:pPr>
            <w:r>
              <w:rPr>
                <w:b/>
                <w:spacing w:val="-3"/>
                <w:sz w:val="20"/>
              </w:rPr>
              <w:t>OBJETO </w:t>
            </w:r>
            <w:r>
              <w:rPr>
                <w:b/>
                <w:sz w:val="20"/>
              </w:rPr>
              <w:t>DE LA </w:t>
            </w:r>
            <w:r>
              <w:rPr>
                <w:b/>
                <w:spacing w:val="-3"/>
                <w:sz w:val="20"/>
              </w:rPr>
              <w:t>CONTRATACIÓN, PRESUPUESTO REFERENCIAL </w:t>
            </w:r>
            <w:r>
              <w:rPr>
                <w:b/>
                <w:sz w:val="20"/>
              </w:rPr>
              <w:t>Y </w:t>
            </w:r>
            <w:r>
              <w:rPr>
                <w:b/>
                <w:spacing w:val="-3"/>
                <w:sz w:val="20"/>
              </w:rPr>
              <w:t>ESPECIFICACIONES TÉCNICAS </w:t>
            </w:r>
            <w:r>
              <w:rPr>
                <w:b/>
                <w:sz w:val="20"/>
              </w:rPr>
              <w:t>O </w:t>
            </w:r>
            <w:r>
              <w:rPr>
                <w:b/>
                <w:spacing w:val="-3"/>
                <w:sz w:val="20"/>
              </w:rPr>
              <w:t>TÉRMINOS </w:t>
            </w:r>
            <w:r>
              <w:rPr>
                <w:b/>
                <w:sz w:val="20"/>
              </w:rPr>
              <w:t>DE </w:t>
            </w:r>
            <w:r>
              <w:rPr>
                <w:b/>
                <w:spacing w:val="-3"/>
                <w:sz w:val="20"/>
              </w:rPr>
              <w:t>REFERENCIA</w:t>
            </w:r>
          </w:p>
        </w:tc>
      </w:tr>
      <w:tr>
        <w:trPr>
          <w:trHeight w:val="585" w:hRule="atLeast"/>
        </w:trPr>
        <w:tc>
          <w:tcPr>
            <w:tcW w:w="1903" w:type="dxa"/>
          </w:tcPr>
          <w:p>
            <w:pPr>
              <w:pStyle w:val="TableParagraph"/>
              <w:spacing w:before="172"/>
              <w:ind w:left="460" w:right="449"/>
              <w:jc w:val="center"/>
              <w:rPr>
                <w:b/>
                <w:sz w:val="20"/>
              </w:rPr>
            </w:pPr>
            <w:r>
              <w:rPr>
                <w:b/>
                <w:sz w:val="20"/>
              </w:rPr>
              <w:t>SECCION III</w:t>
            </w:r>
          </w:p>
        </w:tc>
        <w:tc>
          <w:tcPr>
            <w:tcW w:w="7355" w:type="dxa"/>
          </w:tcPr>
          <w:p>
            <w:pPr>
              <w:pStyle w:val="TableParagraph"/>
              <w:spacing w:before="172"/>
              <w:ind w:left="113"/>
              <w:rPr>
                <w:b/>
                <w:sz w:val="20"/>
              </w:rPr>
            </w:pPr>
            <w:r>
              <w:rPr>
                <w:b/>
                <w:sz w:val="20"/>
              </w:rPr>
              <w:t>CONDICIONES DEL PROCEDIMIENTO</w:t>
            </w:r>
          </w:p>
        </w:tc>
      </w:tr>
      <w:tr>
        <w:trPr>
          <w:trHeight w:val="597" w:hRule="atLeast"/>
        </w:trPr>
        <w:tc>
          <w:tcPr>
            <w:tcW w:w="1903" w:type="dxa"/>
          </w:tcPr>
          <w:p>
            <w:pPr>
              <w:pStyle w:val="TableParagraph"/>
              <w:spacing w:before="179"/>
              <w:ind w:left="460" w:right="451"/>
              <w:jc w:val="center"/>
              <w:rPr>
                <w:b/>
                <w:sz w:val="20"/>
              </w:rPr>
            </w:pPr>
            <w:r>
              <w:rPr>
                <w:b/>
                <w:sz w:val="20"/>
              </w:rPr>
              <w:t>SECCIÓN IV</w:t>
            </w:r>
          </w:p>
        </w:tc>
        <w:tc>
          <w:tcPr>
            <w:tcW w:w="7355" w:type="dxa"/>
          </w:tcPr>
          <w:p>
            <w:pPr>
              <w:pStyle w:val="TableParagraph"/>
              <w:spacing w:before="179"/>
              <w:ind w:left="113"/>
              <w:rPr>
                <w:b/>
                <w:sz w:val="20"/>
              </w:rPr>
            </w:pPr>
            <w:r>
              <w:rPr>
                <w:b/>
                <w:sz w:val="20"/>
              </w:rPr>
              <w:t>VERIFICACIÓN Y EVALUACIÓN DE LAS OFERTAS</w:t>
            </w:r>
          </w:p>
        </w:tc>
      </w:tr>
      <w:tr>
        <w:trPr>
          <w:trHeight w:val="585" w:hRule="atLeast"/>
        </w:trPr>
        <w:tc>
          <w:tcPr>
            <w:tcW w:w="1903" w:type="dxa"/>
          </w:tcPr>
          <w:p>
            <w:pPr>
              <w:pStyle w:val="TableParagraph"/>
              <w:spacing w:before="171"/>
              <w:ind w:left="459" w:right="451"/>
              <w:jc w:val="center"/>
              <w:rPr>
                <w:b/>
                <w:sz w:val="20"/>
              </w:rPr>
            </w:pPr>
            <w:r>
              <w:rPr>
                <w:b/>
                <w:sz w:val="20"/>
              </w:rPr>
              <w:t>SECCIÓN V</w:t>
            </w:r>
          </w:p>
        </w:tc>
        <w:tc>
          <w:tcPr>
            <w:tcW w:w="7355" w:type="dxa"/>
          </w:tcPr>
          <w:p>
            <w:pPr>
              <w:pStyle w:val="TableParagraph"/>
              <w:spacing w:before="171"/>
              <w:ind w:left="113"/>
              <w:rPr>
                <w:b/>
                <w:sz w:val="20"/>
              </w:rPr>
            </w:pPr>
            <w:r>
              <w:rPr>
                <w:b/>
                <w:sz w:val="20"/>
              </w:rPr>
              <w:t>OBLIGACIONES DE LAS PARTES</w:t>
            </w:r>
          </w:p>
        </w:tc>
      </w:tr>
    </w:tbl>
    <w:p>
      <w:pPr>
        <w:pStyle w:val="BodyText"/>
        <w:spacing w:before="11"/>
        <w:rPr>
          <w:b/>
          <w:sz w:val="16"/>
        </w:rPr>
      </w:pPr>
      <w:r>
        <w:rPr/>
        <w:pict>
          <v:group style="position:absolute;margin-left:94.449997pt;margin-top:12.29pt;width:457.3pt;height:39.35pt;mso-position-horizontal-relative:page;mso-position-vertical-relative:paragraph;z-index:-251656192;mso-wrap-distance-left:0;mso-wrap-distance-right:0" coordorigin="1889,246" coordsize="9146,787">
            <v:line style="position:absolute" from="1889,1028" to="11025,1028" stroked="true" strokeweight=".4pt" strokecolor="#000000">
              <v:stroke dashstyle="solid"/>
            </v:line>
            <v:line style="position:absolute" from="1894,256" to="1894,1024" stroked="true" strokeweight=".5pt" strokecolor="#000000">
              <v:stroke dashstyle="solid"/>
            </v:line>
            <v:line style="position:absolute" from="1889,251" to="11025,251" stroked="true" strokeweight=".5pt" strokecolor="#000000">
              <v:stroke dashstyle="solid"/>
            </v:line>
            <v:shape style="position:absolute;left:2018;top:245;width:9017;height:787" type="#_x0000_t75" stroked="false">
              <v:imagedata r:id="rId6" o:title=""/>
            </v:shape>
            <v:shape style="position:absolute;left:1889;top:245;width:9146;height:787" type="#_x0000_t202" filled="false" stroked="false">
              <v:textbox inset="0,0,0,0">
                <w:txbxContent>
                  <w:p>
                    <w:pPr>
                      <w:spacing w:line="240" w:lineRule="auto" w:before="5"/>
                      <w:rPr>
                        <w:b/>
                        <w:sz w:val="22"/>
                      </w:rPr>
                    </w:pPr>
                  </w:p>
                  <w:p>
                    <w:pPr>
                      <w:spacing w:before="0"/>
                      <w:ind w:left="696" w:right="0" w:firstLine="0"/>
                      <w:jc w:val="left"/>
                      <w:rPr>
                        <w:b/>
                        <w:sz w:val="20"/>
                      </w:rPr>
                    </w:pPr>
                    <w:r>
                      <w:rPr>
                        <w:b/>
                        <w:sz w:val="20"/>
                      </w:rPr>
                      <w:t>I. CONDICIONES PARTICULARES DEL PROCEDIMIENTO DE LICITACIÓN DE BIENES Y/O SERVICIOS</w:t>
                    </w:r>
                  </w:p>
                </w:txbxContent>
              </v:textbox>
              <w10:wrap type="none"/>
            </v:shape>
            <w10:wrap type="topAndBottom"/>
          </v:group>
        </w:pict>
      </w:r>
      <w:r>
        <w:rPr/>
        <w:pict>
          <v:shape style="position:absolute;margin-left:100.699997pt;margin-top:64.389999pt;width:450.8pt;height:38.9pt;mso-position-horizontal-relative:page;mso-position-vertical-relative:paragraph;z-index:-251655168;mso-wrap-distance-left:0;mso-wrap-distance-right:0" type="#_x0000_t202" filled="true" fillcolor="#f0f0f0" stroked="true" strokeweight=".48008pt" strokecolor="#000000">
            <v:textbox inset="0,0,0,0">
              <w:txbxContent>
                <w:p>
                  <w:pPr>
                    <w:pStyle w:val="BodyText"/>
                    <w:spacing w:before="8"/>
                    <w:rPr>
                      <w:b/>
                      <w:sz w:val="21"/>
                    </w:rPr>
                  </w:pPr>
                </w:p>
                <w:p>
                  <w:pPr>
                    <w:spacing w:before="0"/>
                    <w:ind w:left="1118" w:right="0" w:firstLine="0"/>
                    <w:jc w:val="left"/>
                    <w:rPr>
                      <w:b/>
                      <w:sz w:val="20"/>
                    </w:rPr>
                  </w:pPr>
                  <w:r>
                    <w:rPr>
                      <w:b/>
                      <w:sz w:val="20"/>
                    </w:rPr>
                    <w:t>II. CONDICIONES GENERALES PARA LA CONTRATACIÓN DE BIENES Y/O SERVICIOS</w:t>
                  </w:r>
                </w:p>
              </w:txbxContent>
            </v:textbox>
            <v:fill type="solid"/>
            <v:stroke dashstyle="solid"/>
            <w10:wrap type="topAndBottom"/>
          </v:shape>
        </w:pict>
      </w:r>
    </w:p>
    <w:p>
      <w:pPr>
        <w:pStyle w:val="BodyText"/>
        <w:spacing w:before="11"/>
        <w:rPr>
          <w:b/>
          <w:sz w:val="14"/>
        </w:rPr>
      </w:pPr>
    </w:p>
    <w:p>
      <w:pPr>
        <w:pStyle w:val="BodyText"/>
        <w:spacing w:before="3"/>
        <w:rPr>
          <w:b/>
          <w:sz w:val="20"/>
        </w:rPr>
      </w:pPr>
    </w:p>
    <w:tbl>
      <w:tblPr>
        <w:tblW w:w="0" w:type="auto"/>
        <w:jc w:val="left"/>
        <w:tblInd w:w="10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029"/>
        <w:gridCol w:w="7297"/>
      </w:tblGrid>
      <w:tr>
        <w:trPr>
          <w:trHeight w:val="462" w:hRule="atLeast"/>
        </w:trPr>
        <w:tc>
          <w:tcPr>
            <w:tcW w:w="2029" w:type="dxa"/>
          </w:tcPr>
          <w:p>
            <w:pPr>
              <w:pStyle w:val="TableParagraph"/>
              <w:spacing w:before="109"/>
              <w:ind w:left="606"/>
              <w:rPr>
                <w:b/>
                <w:sz w:val="20"/>
              </w:rPr>
            </w:pPr>
            <w:r>
              <w:rPr>
                <w:b/>
                <w:sz w:val="20"/>
              </w:rPr>
              <w:t>SECCIÓN I</w:t>
            </w:r>
          </w:p>
        </w:tc>
        <w:tc>
          <w:tcPr>
            <w:tcW w:w="7297" w:type="dxa"/>
          </w:tcPr>
          <w:p>
            <w:pPr>
              <w:pStyle w:val="TableParagraph"/>
              <w:spacing w:before="109"/>
              <w:ind w:left="114"/>
              <w:rPr>
                <w:b/>
                <w:sz w:val="20"/>
              </w:rPr>
            </w:pPr>
            <w:r>
              <w:rPr>
                <w:b/>
                <w:sz w:val="20"/>
              </w:rPr>
              <w:t>DEL PROCEDIMIENTO DE CONTRATACIÓN</w:t>
            </w:r>
          </w:p>
        </w:tc>
      </w:tr>
      <w:tr>
        <w:trPr>
          <w:trHeight w:val="448" w:hRule="atLeast"/>
        </w:trPr>
        <w:tc>
          <w:tcPr>
            <w:tcW w:w="2029" w:type="dxa"/>
          </w:tcPr>
          <w:p>
            <w:pPr>
              <w:pStyle w:val="TableParagraph"/>
              <w:spacing w:before="104"/>
              <w:ind w:right="562"/>
              <w:jc w:val="right"/>
              <w:rPr>
                <w:b/>
                <w:sz w:val="20"/>
              </w:rPr>
            </w:pPr>
            <w:r>
              <w:rPr>
                <w:b/>
                <w:sz w:val="20"/>
              </w:rPr>
              <w:t>SECCIÓN II</w:t>
            </w:r>
          </w:p>
        </w:tc>
        <w:tc>
          <w:tcPr>
            <w:tcW w:w="7297" w:type="dxa"/>
          </w:tcPr>
          <w:p>
            <w:pPr>
              <w:pStyle w:val="TableParagraph"/>
              <w:spacing w:before="104"/>
              <w:ind w:left="114"/>
              <w:rPr>
                <w:b/>
                <w:sz w:val="20"/>
              </w:rPr>
            </w:pPr>
            <w:r>
              <w:rPr>
                <w:b/>
                <w:sz w:val="20"/>
              </w:rPr>
              <w:t>METODOLOGÍA DE EVALUACIÓN DE LAS OFERTAS</w:t>
            </w:r>
          </w:p>
        </w:tc>
      </w:tr>
      <w:tr>
        <w:trPr>
          <w:trHeight w:val="462" w:hRule="atLeast"/>
        </w:trPr>
        <w:tc>
          <w:tcPr>
            <w:tcW w:w="2029" w:type="dxa"/>
          </w:tcPr>
          <w:p>
            <w:pPr>
              <w:pStyle w:val="TableParagraph"/>
              <w:spacing w:before="114"/>
              <w:ind w:right="537"/>
              <w:jc w:val="right"/>
              <w:rPr>
                <w:b/>
                <w:sz w:val="20"/>
              </w:rPr>
            </w:pPr>
            <w:r>
              <w:rPr>
                <w:b/>
                <w:sz w:val="20"/>
              </w:rPr>
              <w:t>SECCIÓN III</w:t>
            </w:r>
          </w:p>
        </w:tc>
        <w:tc>
          <w:tcPr>
            <w:tcW w:w="7297" w:type="dxa"/>
          </w:tcPr>
          <w:p>
            <w:pPr>
              <w:pStyle w:val="TableParagraph"/>
              <w:spacing w:before="114"/>
              <w:ind w:left="114"/>
              <w:rPr>
                <w:b/>
                <w:sz w:val="20"/>
              </w:rPr>
            </w:pPr>
            <w:r>
              <w:rPr>
                <w:b/>
                <w:sz w:val="20"/>
              </w:rPr>
              <w:t>FASE CONTRACTUAL</w:t>
            </w:r>
          </w:p>
        </w:tc>
      </w:tr>
    </w:tbl>
    <w:p>
      <w:pPr>
        <w:pStyle w:val="BodyText"/>
        <w:spacing w:before="11"/>
        <w:rPr>
          <w:b/>
          <w:sz w:val="16"/>
        </w:rPr>
      </w:pPr>
      <w:r>
        <w:rPr/>
        <w:pict>
          <v:shape style="position:absolute;margin-left:100.699997pt;margin-top:12.55pt;width:450.8pt;height:38.9pt;mso-position-horizontal-relative:page;mso-position-vertical-relative:paragraph;z-index:-251654144;mso-wrap-distance-left:0;mso-wrap-distance-right:0" type="#_x0000_t202" filled="true" fillcolor="#f0f0f0" stroked="true" strokeweight=".48008pt" strokecolor="#000000">
            <v:textbox inset="0,0,0,0">
              <w:txbxContent>
                <w:p>
                  <w:pPr>
                    <w:pStyle w:val="BodyText"/>
                    <w:spacing w:before="10"/>
                    <w:rPr>
                      <w:b/>
                      <w:sz w:val="21"/>
                    </w:rPr>
                  </w:pPr>
                </w:p>
                <w:p>
                  <w:pPr>
                    <w:spacing w:before="0"/>
                    <w:ind w:left="2006" w:right="0" w:firstLine="0"/>
                    <w:jc w:val="left"/>
                    <w:rPr>
                      <w:b/>
                      <w:sz w:val="20"/>
                    </w:rPr>
                  </w:pPr>
                  <w:r>
                    <w:rPr>
                      <w:b/>
                      <w:sz w:val="20"/>
                    </w:rPr>
                    <w:t>III. FORMULARIOS DE LICITACIÓN DE BIENES Y/O SERVICIOS</w:t>
                  </w:r>
                </w:p>
              </w:txbxContent>
            </v:textbox>
            <v:fill type="solid"/>
            <v:stroke dashstyle="solid"/>
            <w10:wrap type="topAndBottom"/>
          </v:shape>
        </w:pict>
      </w:r>
    </w:p>
    <w:p>
      <w:pPr>
        <w:pStyle w:val="BodyText"/>
        <w:spacing w:before="2"/>
        <w:rPr>
          <w:b/>
          <w:sz w:val="15"/>
        </w:rPr>
      </w:pPr>
    </w:p>
    <w:tbl>
      <w:tblPr>
        <w:tblW w:w="0" w:type="auto"/>
        <w:jc w:val="left"/>
        <w:tblInd w:w="10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098"/>
        <w:gridCol w:w="6975"/>
      </w:tblGrid>
      <w:tr>
        <w:trPr>
          <w:trHeight w:val="414" w:hRule="atLeast"/>
        </w:trPr>
        <w:tc>
          <w:tcPr>
            <w:tcW w:w="2098" w:type="dxa"/>
          </w:tcPr>
          <w:p>
            <w:pPr>
              <w:pStyle w:val="TableParagraph"/>
              <w:spacing w:before="87"/>
              <w:ind w:left="638"/>
              <w:rPr>
                <w:b/>
                <w:sz w:val="20"/>
              </w:rPr>
            </w:pPr>
            <w:r>
              <w:rPr>
                <w:b/>
                <w:sz w:val="20"/>
              </w:rPr>
              <w:t>SECCIÓN I</w:t>
            </w:r>
          </w:p>
        </w:tc>
        <w:tc>
          <w:tcPr>
            <w:tcW w:w="6975" w:type="dxa"/>
          </w:tcPr>
          <w:p>
            <w:pPr>
              <w:pStyle w:val="TableParagraph"/>
              <w:spacing w:before="87"/>
              <w:ind w:left="112"/>
              <w:rPr>
                <w:b/>
                <w:sz w:val="20"/>
              </w:rPr>
            </w:pPr>
            <w:r>
              <w:rPr>
                <w:b/>
                <w:sz w:val="20"/>
              </w:rPr>
              <w:t>FORMULARIO ÚNICO DE OFERTA</w:t>
            </w:r>
          </w:p>
        </w:tc>
      </w:tr>
      <w:tr>
        <w:trPr>
          <w:trHeight w:val="421" w:hRule="atLeast"/>
        </w:trPr>
        <w:tc>
          <w:tcPr>
            <w:tcW w:w="2098" w:type="dxa"/>
          </w:tcPr>
          <w:p>
            <w:pPr>
              <w:pStyle w:val="TableParagraph"/>
              <w:spacing w:before="90"/>
              <w:ind w:left="611"/>
              <w:rPr>
                <w:b/>
                <w:sz w:val="20"/>
              </w:rPr>
            </w:pPr>
            <w:r>
              <w:rPr>
                <w:b/>
                <w:sz w:val="20"/>
              </w:rPr>
              <w:t>SECCIÓN II</w:t>
            </w:r>
          </w:p>
        </w:tc>
        <w:tc>
          <w:tcPr>
            <w:tcW w:w="6975" w:type="dxa"/>
          </w:tcPr>
          <w:p>
            <w:pPr>
              <w:pStyle w:val="TableParagraph"/>
              <w:spacing w:before="90"/>
              <w:ind w:left="112"/>
              <w:rPr>
                <w:b/>
                <w:sz w:val="20"/>
              </w:rPr>
            </w:pPr>
            <w:r>
              <w:rPr>
                <w:b/>
                <w:sz w:val="20"/>
              </w:rPr>
              <w:t>FORMULARIO DE COMPROMISO DE ASOCIACIÓN O CONSORCIO</w:t>
            </w:r>
          </w:p>
        </w:tc>
      </w:tr>
    </w:tbl>
    <w:p>
      <w:pPr>
        <w:pStyle w:val="BodyText"/>
        <w:spacing w:before="8"/>
        <w:rPr>
          <w:b/>
          <w:sz w:val="16"/>
        </w:rPr>
      </w:pPr>
      <w:r>
        <w:rPr/>
        <w:pict>
          <v:shape style="position:absolute;margin-left:100.699997pt;margin-top:12.38pt;width:450.8pt;height:38.9pt;mso-position-horizontal-relative:page;mso-position-vertical-relative:paragraph;z-index:-251653120;mso-wrap-distance-left:0;mso-wrap-distance-right:0" type="#_x0000_t202" filled="true" fillcolor="#f0f0f0" stroked="true" strokeweight=".48008pt" strokecolor="#000000">
            <v:textbox inset="0,0,0,0">
              <w:txbxContent>
                <w:p>
                  <w:pPr>
                    <w:pStyle w:val="BodyText"/>
                    <w:spacing w:before="11"/>
                    <w:rPr>
                      <w:b/>
                      <w:sz w:val="21"/>
                    </w:rPr>
                  </w:pPr>
                </w:p>
                <w:p>
                  <w:pPr>
                    <w:spacing w:before="0"/>
                    <w:ind w:left="727" w:right="0" w:firstLine="0"/>
                    <w:jc w:val="left"/>
                    <w:rPr>
                      <w:b/>
                      <w:sz w:val="20"/>
                    </w:rPr>
                  </w:pPr>
                  <w:r>
                    <w:rPr>
                      <w:b/>
                      <w:sz w:val="20"/>
                    </w:rPr>
                    <w:t>IV. CONDICIONES PARTICULARES DEL CONTRATO DE LICITACIÓN DE BIENES Y/O SERVICIOS</w:t>
                  </w:r>
                </w:p>
              </w:txbxContent>
            </v:textbox>
            <v:fill type="solid"/>
            <v:stroke dashstyle="solid"/>
            <w10:wrap type="topAndBottom"/>
          </v:shape>
        </w:pict>
      </w:r>
      <w:r>
        <w:rPr/>
        <w:pict>
          <v:shape style="position:absolute;margin-left:100.699997pt;margin-top:64.179001pt;width:450.8pt;height:38.9pt;mso-position-horizontal-relative:page;mso-position-vertical-relative:paragraph;z-index:-251652096;mso-wrap-distance-left:0;mso-wrap-distance-right:0" type="#_x0000_t202" filled="true" fillcolor="#f0f0f0" stroked="true" strokeweight=".48008pt" strokecolor="#000000">
            <v:textbox inset="0,0,0,0">
              <w:txbxContent>
                <w:p>
                  <w:pPr>
                    <w:pStyle w:val="BodyText"/>
                    <w:spacing w:before="9"/>
                    <w:rPr>
                      <w:b/>
                      <w:sz w:val="21"/>
                    </w:rPr>
                  </w:pPr>
                </w:p>
                <w:p>
                  <w:pPr>
                    <w:spacing w:before="0"/>
                    <w:ind w:left="1334" w:right="0" w:firstLine="0"/>
                    <w:jc w:val="left"/>
                    <w:rPr>
                      <w:b/>
                      <w:sz w:val="20"/>
                    </w:rPr>
                  </w:pPr>
                  <w:r>
                    <w:rPr>
                      <w:b/>
                      <w:sz w:val="20"/>
                    </w:rPr>
                    <w:t>V. CONDICIONES GENERALES DE LOS CONTRATOS DE BIENES Y/O SERVICIOS</w:t>
                  </w:r>
                </w:p>
              </w:txbxContent>
            </v:textbox>
            <v:fill type="solid"/>
            <v:stroke dashstyle="solid"/>
            <w10:wrap type="topAndBottom"/>
          </v:shape>
        </w:pict>
      </w:r>
    </w:p>
    <w:p>
      <w:pPr>
        <w:pStyle w:val="BodyText"/>
        <w:spacing w:before="9"/>
        <w:rPr>
          <w:b/>
          <w:sz w:val="14"/>
        </w:rPr>
      </w:pPr>
    </w:p>
    <w:p>
      <w:pPr>
        <w:spacing w:after="0"/>
        <w:rPr>
          <w:sz w:val="14"/>
        </w:rPr>
        <w:sectPr>
          <w:pgSz w:w="12240" w:h="15840"/>
          <w:pgMar w:header="1104" w:footer="0" w:top="1560" w:bottom="280" w:left="880" w:right="640"/>
        </w:sect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0"/>
        <w:rPr>
          <w:b/>
          <w:sz w:val="18"/>
        </w:rPr>
      </w:pPr>
    </w:p>
    <w:p>
      <w:pPr>
        <w:pStyle w:val="BodyText"/>
        <w:ind w:left="1146"/>
        <w:rPr>
          <w:sz w:val="20"/>
        </w:rPr>
      </w:pPr>
      <w:r>
        <w:rPr>
          <w:sz w:val="20"/>
        </w:rPr>
        <w:pict>
          <v:shape style="width:450.35pt;height:27.25pt;mso-position-horizontal-relative:char;mso-position-vertical-relative:line" type="#_x0000_t202" filled="true" fillcolor="#f0f0f0" stroked="true" strokeweight=".48008pt" strokecolor="#000000">
            <w10:anchorlock/>
            <v:textbox inset="0,0,0,0">
              <w:txbxContent>
                <w:p>
                  <w:pPr>
                    <w:spacing w:line="243" w:lineRule="exact" w:before="6"/>
                    <w:ind w:left="930" w:right="942" w:firstLine="0"/>
                    <w:jc w:val="center"/>
                    <w:rPr>
                      <w:b/>
                      <w:sz w:val="20"/>
                    </w:rPr>
                  </w:pPr>
                  <w:r>
                    <w:rPr>
                      <w:b/>
                      <w:sz w:val="20"/>
                    </w:rPr>
                    <w:t>MODELO DE PLIEGO DE LOS PROCEDIMIENTOS LICITACIÓN DE BIENES Y/ O SERVICIOS</w:t>
                  </w:r>
                </w:p>
                <w:p>
                  <w:pPr>
                    <w:spacing w:line="243" w:lineRule="exact" w:before="0"/>
                    <w:ind w:left="930" w:right="935" w:firstLine="0"/>
                    <w:jc w:val="center"/>
                    <w:rPr>
                      <w:i/>
                      <w:sz w:val="20"/>
                    </w:rPr>
                  </w:pPr>
                  <w:r>
                    <w:rPr>
                      <w:i/>
                      <w:sz w:val="20"/>
                    </w:rPr>
                    <w:t>Versión SERCOP 2.1 (09 de junio de</w:t>
                  </w:r>
                  <w:r>
                    <w:rPr>
                      <w:i/>
                      <w:spacing w:val="-4"/>
                      <w:sz w:val="20"/>
                    </w:rPr>
                    <w:t> </w:t>
                  </w:r>
                  <w:r>
                    <w:rPr>
                      <w:i/>
                      <w:sz w:val="20"/>
                    </w:rPr>
                    <w:t>2017)</w:t>
                  </w:r>
                </w:p>
              </w:txbxContent>
            </v:textbox>
            <v:fill type="solid"/>
            <v:stroke dashstyle="solid"/>
          </v:shape>
        </w:pict>
      </w:r>
      <w:r>
        <w:rPr>
          <w:sz w:val="20"/>
        </w:rPr>
      </w:r>
    </w:p>
    <w:p>
      <w:pPr>
        <w:pStyle w:val="BodyText"/>
        <w:spacing w:before="7"/>
        <w:rPr>
          <w:b/>
          <w:sz w:val="11"/>
        </w:rPr>
      </w:pPr>
    </w:p>
    <w:p>
      <w:pPr>
        <w:spacing w:before="59"/>
        <w:ind w:left="1301" w:right="744" w:firstLine="0"/>
        <w:jc w:val="center"/>
        <w:rPr>
          <w:b/>
          <w:sz w:val="20"/>
        </w:rPr>
      </w:pPr>
      <w:r>
        <w:rPr>
          <w:b/>
          <w:sz w:val="20"/>
        </w:rPr>
        <w:t>ÍNDICE</w:t>
      </w:r>
    </w:p>
    <w:p>
      <w:pPr>
        <w:pStyle w:val="BodyText"/>
        <w:spacing w:before="11"/>
        <w:rPr>
          <w:b/>
          <w:sz w:val="16"/>
        </w:rPr>
      </w:pPr>
      <w:r>
        <w:rPr/>
        <w:pict>
          <v:shape style="position:absolute;margin-left:100.699997pt;margin-top:12.549182pt;width:450.8pt;height:38.950pt;mso-position-horizontal-relative:page;mso-position-vertical-relative:paragraph;z-index:-251650048;mso-wrap-distance-left:0;mso-wrap-distance-right:0" type="#_x0000_t202" filled="true" fillcolor="#f0f0f0" stroked="true" strokeweight=".48008pt" strokecolor="#000000">
            <v:textbox inset="0,0,0,0">
              <w:txbxContent>
                <w:p>
                  <w:pPr>
                    <w:pStyle w:val="BodyText"/>
                    <w:spacing w:before="7"/>
                    <w:rPr>
                      <w:b/>
                      <w:sz w:val="21"/>
                    </w:rPr>
                  </w:pPr>
                </w:p>
                <w:p>
                  <w:pPr>
                    <w:spacing w:before="0"/>
                    <w:ind w:left="1456" w:right="0" w:firstLine="0"/>
                    <w:jc w:val="left"/>
                    <w:rPr>
                      <w:b/>
                      <w:sz w:val="20"/>
                    </w:rPr>
                  </w:pPr>
                  <w:r>
                    <w:rPr>
                      <w:b/>
                      <w:sz w:val="20"/>
                    </w:rPr>
                    <w:t>I. CONDICIONES PARTICULARES DE LICITACIÓN DE BIENES Y/ O SERVICIOS</w:t>
                  </w:r>
                </w:p>
              </w:txbxContent>
            </v:textbox>
            <v:fill type="solid"/>
            <v:stroke dashstyle="solid"/>
            <w10:wrap type="topAndBottom"/>
          </v:shape>
        </w:pict>
      </w:r>
    </w:p>
    <w:p>
      <w:pPr>
        <w:pStyle w:val="BodyText"/>
        <w:spacing w:before="1"/>
        <w:rPr>
          <w:b/>
          <w:sz w:val="15"/>
        </w:rPr>
      </w:pPr>
    </w:p>
    <w:tbl>
      <w:tblPr>
        <w:tblW w:w="0" w:type="auto"/>
        <w:jc w:val="left"/>
        <w:tblInd w:w="1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855"/>
        <w:gridCol w:w="7153"/>
      </w:tblGrid>
      <w:tr>
        <w:trPr>
          <w:trHeight w:val="731" w:hRule="atLeast"/>
        </w:trPr>
        <w:tc>
          <w:tcPr>
            <w:tcW w:w="1855" w:type="dxa"/>
            <w:tcBorders>
              <w:right w:val="single" w:sz="6" w:space="0" w:color="000000"/>
            </w:tcBorders>
            <w:shd w:val="clear" w:color="auto" w:fill="F0F0F0"/>
          </w:tcPr>
          <w:p>
            <w:pPr>
              <w:pStyle w:val="TableParagraph"/>
              <w:spacing w:before="11"/>
              <w:rPr>
                <w:b/>
                <w:sz w:val="19"/>
              </w:rPr>
            </w:pPr>
          </w:p>
          <w:p>
            <w:pPr>
              <w:pStyle w:val="TableParagraph"/>
              <w:spacing w:before="1"/>
              <w:ind w:left="355" w:right="337"/>
              <w:jc w:val="center"/>
              <w:rPr>
                <w:b/>
                <w:sz w:val="20"/>
              </w:rPr>
            </w:pPr>
            <w:r>
              <w:rPr>
                <w:b/>
                <w:sz w:val="20"/>
              </w:rPr>
              <w:t>SECCIÓN I</w:t>
            </w:r>
          </w:p>
        </w:tc>
        <w:tc>
          <w:tcPr>
            <w:tcW w:w="7153" w:type="dxa"/>
            <w:tcBorders>
              <w:left w:val="single" w:sz="6" w:space="0" w:color="000000"/>
            </w:tcBorders>
          </w:tcPr>
          <w:p>
            <w:pPr>
              <w:pStyle w:val="TableParagraph"/>
              <w:spacing w:before="11"/>
              <w:rPr>
                <w:b/>
                <w:sz w:val="19"/>
              </w:rPr>
            </w:pPr>
          </w:p>
          <w:p>
            <w:pPr>
              <w:pStyle w:val="TableParagraph"/>
              <w:spacing w:before="1"/>
              <w:ind w:left="113"/>
              <w:rPr>
                <w:b/>
                <w:sz w:val="20"/>
              </w:rPr>
            </w:pPr>
            <w:r>
              <w:rPr>
                <w:b/>
                <w:sz w:val="20"/>
              </w:rPr>
              <w:t>CONVOCATORIA</w:t>
            </w:r>
          </w:p>
        </w:tc>
      </w:tr>
      <w:tr>
        <w:trPr>
          <w:trHeight w:val="1708" w:hRule="atLeast"/>
        </w:trPr>
        <w:tc>
          <w:tcPr>
            <w:tcW w:w="1855" w:type="dxa"/>
            <w:tcBorders>
              <w:right w:val="single" w:sz="6" w:space="0" w:color="000000"/>
            </w:tcBorders>
            <w:shd w:val="clear" w:color="auto" w:fill="F0F0F0"/>
          </w:tcPr>
          <w:p>
            <w:pPr>
              <w:pStyle w:val="TableParagraph"/>
              <w:spacing w:before="11"/>
              <w:rPr>
                <w:b/>
                <w:sz w:val="19"/>
              </w:rPr>
            </w:pPr>
          </w:p>
          <w:p>
            <w:pPr>
              <w:pStyle w:val="TableParagraph"/>
              <w:spacing w:before="1"/>
              <w:ind w:left="355" w:right="331"/>
              <w:jc w:val="center"/>
              <w:rPr>
                <w:b/>
                <w:sz w:val="20"/>
              </w:rPr>
            </w:pPr>
            <w:r>
              <w:rPr>
                <w:b/>
                <w:sz w:val="20"/>
              </w:rPr>
              <w:t>SECCIÓN II</w:t>
            </w:r>
          </w:p>
        </w:tc>
        <w:tc>
          <w:tcPr>
            <w:tcW w:w="7153" w:type="dxa"/>
            <w:tcBorders>
              <w:left w:val="single" w:sz="6" w:space="0" w:color="000000"/>
            </w:tcBorders>
          </w:tcPr>
          <w:p>
            <w:pPr>
              <w:pStyle w:val="TableParagraph"/>
              <w:spacing w:before="1"/>
              <w:ind w:left="113"/>
              <w:rPr>
                <w:b/>
                <w:sz w:val="20"/>
              </w:rPr>
            </w:pPr>
            <w:r>
              <w:rPr>
                <w:b/>
                <w:sz w:val="20"/>
              </w:rPr>
              <w:t>OBJETO DE LA CONTRATACIÓN, PRESUPUESTO REFERENCIAL, ESPECIFICACIONES TÉCNICAS O TÉRMINOS DE REFERENCIA</w:t>
            </w:r>
          </w:p>
          <w:p>
            <w:pPr>
              <w:pStyle w:val="TableParagraph"/>
              <w:spacing w:before="12"/>
              <w:rPr>
                <w:b/>
                <w:sz w:val="19"/>
              </w:rPr>
            </w:pPr>
          </w:p>
          <w:p>
            <w:pPr>
              <w:pStyle w:val="TableParagraph"/>
              <w:numPr>
                <w:ilvl w:val="1"/>
                <w:numId w:val="1"/>
              </w:numPr>
              <w:tabs>
                <w:tab w:pos="822" w:val="left" w:leader="none"/>
              </w:tabs>
              <w:spacing w:line="240" w:lineRule="auto" w:before="0" w:after="0"/>
              <w:ind w:left="821" w:right="0" w:hanging="392"/>
              <w:jc w:val="left"/>
              <w:rPr>
                <w:sz w:val="20"/>
              </w:rPr>
            </w:pPr>
            <w:r>
              <w:rPr>
                <w:spacing w:val="-3"/>
                <w:sz w:val="20"/>
              </w:rPr>
              <w:t>Objeto </w:t>
            </w:r>
            <w:r>
              <w:rPr>
                <w:sz w:val="20"/>
              </w:rPr>
              <w:t>de la</w:t>
            </w:r>
            <w:r>
              <w:rPr>
                <w:spacing w:val="-15"/>
                <w:sz w:val="20"/>
              </w:rPr>
              <w:t> </w:t>
            </w:r>
            <w:r>
              <w:rPr>
                <w:sz w:val="20"/>
              </w:rPr>
              <w:t>contratación</w:t>
            </w:r>
          </w:p>
          <w:p>
            <w:pPr>
              <w:pStyle w:val="TableParagraph"/>
              <w:numPr>
                <w:ilvl w:val="1"/>
                <w:numId w:val="1"/>
              </w:numPr>
              <w:tabs>
                <w:tab w:pos="822" w:val="left" w:leader="none"/>
              </w:tabs>
              <w:spacing w:line="243" w:lineRule="exact" w:before="5" w:after="0"/>
              <w:ind w:left="821" w:right="0" w:hanging="392"/>
              <w:jc w:val="left"/>
              <w:rPr>
                <w:sz w:val="20"/>
              </w:rPr>
            </w:pPr>
            <w:r>
              <w:rPr>
                <w:spacing w:val="-3"/>
                <w:sz w:val="20"/>
              </w:rPr>
              <w:t>Presupuesto</w:t>
            </w:r>
            <w:r>
              <w:rPr>
                <w:spacing w:val="-8"/>
                <w:sz w:val="20"/>
              </w:rPr>
              <w:t> </w:t>
            </w:r>
            <w:r>
              <w:rPr>
                <w:spacing w:val="-3"/>
                <w:sz w:val="20"/>
              </w:rPr>
              <w:t>referencial</w:t>
            </w:r>
          </w:p>
          <w:p>
            <w:pPr>
              <w:pStyle w:val="TableParagraph"/>
              <w:numPr>
                <w:ilvl w:val="1"/>
                <w:numId w:val="1"/>
              </w:numPr>
              <w:tabs>
                <w:tab w:pos="721" w:val="left" w:leader="none"/>
              </w:tabs>
              <w:spacing w:line="243" w:lineRule="exact" w:before="0" w:after="0"/>
              <w:ind w:left="720" w:right="0" w:hanging="294"/>
              <w:jc w:val="left"/>
              <w:rPr>
                <w:sz w:val="20"/>
              </w:rPr>
            </w:pPr>
            <w:r>
              <w:rPr>
                <w:sz w:val="20"/>
              </w:rPr>
              <w:t>Especificaciones </w:t>
            </w:r>
            <w:r>
              <w:rPr>
                <w:spacing w:val="-3"/>
                <w:sz w:val="20"/>
              </w:rPr>
              <w:t>técnicas </w:t>
            </w:r>
            <w:r>
              <w:rPr>
                <w:sz w:val="20"/>
              </w:rPr>
              <w:t>o Términos de</w:t>
            </w:r>
            <w:r>
              <w:rPr>
                <w:spacing w:val="-21"/>
                <w:sz w:val="20"/>
              </w:rPr>
              <w:t> </w:t>
            </w:r>
            <w:r>
              <w:rPr>
                <w:spacing w:val="-3"/>
                <w:sz w:val="20"/>
              </w:rPr>
              <w:t>Referencia</w:t>
            </w:r>
          </w:p>
        </w:tc>
      </w:tr>
      <w:tr>
        <w:trPr>
          <w:trHeight w:val="2443" w:hRule="atLeast"/>
        </w:trPr>
        <w:tc>
          <w:tcPr>
            <w:tcW w:w="1855" w:type="dxa"/>
            <w:tcBorders>
              <w:right w:val="single" w:sz="6" w:space="0" w:color="000000"/>
            </w:tcBorders>
            <w:shd w:val="clear" w:color="auto" w:fill="F0F0F0"/>
          </w:tcPr>
          <w:p>
            <w:pPr>
              <w:pStyle w:val="TableParagraph"/>
              <w:spacing w:before="2"/>
              <w:rPr>
                <w:b/>
                <w:sz w:val="20"/>
              </w:rPr>
            </w:pPr>
          </w:p>
          <w:p>
            <w:pPr>
              <w:pStyle w:val="TableParagraph"/>
              <w:ind w:left="355" w:right="341"/>
              <w:jc w:val="center"/>
              <w:rPr>
                <w:b/>
                <w:sz w:val="20"/>
              </w:rPr>
            </w:pPr>
            <w:r>
              <w:rPr>
                <w:b/>
                <w:sz w:val="20"/>
              </w:rPr>
              <w:t>SECCIÓN III</w:t>
            </w:r>
          </w:p>
        </w:tc>
        <w:tc>
          <w:tcPr>
            <w:tcW w:w="7153" w:type="dxa"/>
            <w:tcBorders>
              <w:left w:val="single" w:sz="6" w:space="0" w:color="000000"/>
            </w:tcBorders>
          </w:tcPr>
          <w:p>
            <w:pPr>
              <w:pStyle w:val="TableParagraph"/>
              <w:spacing w:before="1"/>
              <w:ind w:left="113"/>
              <w:rPr>
                <w:b/>
                <w:sz w:val="20"/>
              </w:rPr>
            </w:pPr>
            <w:r>
              <w:rPr>
                <w:b/>
                <w:sz w:val="20"/>
              </w:rPr>
              <w:t>CONDICIONES DEL PROCEDIMIENTO</w:t>
            </w:r>
          </w:p>
          <w:p>
            <w:pPr>
              <w:pStyle w:val="TableParagraph"/>
              <w:spacing w:before="11"/>
              <w:rPr>
                <w:b/>
                <w:sz w:val="19"/>
              </w:rPr>
            </w:pPr>
          </w:p>
          <w:p>
            <w:pPr>
              <w:pStyle w:val="TableParagraph"/>
              <w:numPr>
                <w:ilvl w:val="1"/>
                <w:numId w:val="2"/>
              </w:numPr>
              <w:tabs>
                <w:tab w:pos="822" w:val="left" w:leader="none"/>
              </w:tabs>
              <w:spacing w:line="240" w:lineRule="auto" w:before="1" w:after="0"/>
              <w:ind w:left="821" w:right="0" w:hanging="392"/>
              <w:jc w:val="left"/>
              <w:rPr>
                <w:sz w:val="20"/>
              </w:rPr>
            </w:pPr>
            <w:r>
              <w:rPr>
                <w:sz w:val="20"/>
              </w:rPr>
              <w:t>Cronograma del</w:t>
            </w:r>
            <w:r>
              <w:rPr>
                <w:spacing w:val="-16"/>
                <w:sz w:val="20"/>
              </w:rPr>
              <w:t> </w:t>
            </w:r>
            <w:r>
              <w:rPr>
                <w:sz w:val="20"/>
              </w:rPr>
              <w:t>procedimiento</w:t>
            </w:r>
          </w:p>
          <w:p>
            <w:pPr>
              <w:pStyle w:val="TableParagraph"/>
              <w:numPr>
                <w:ilvl w:val="1"/>
                <w:numId w:val="2"/>
              </w:numPr>
              <w:tabs>
                <w:tab w:pos="822" w:val="left" w:leader="none"/>
              </w:tabs>
              <w:spacing w:line="240" w:lineRule="auto" w:before="0" w:after="0"/>
              <w:ind w:left="821" w:right="0" w:hanging="392"/>
              <w:jc w:val="left"/>
              <w:rPr>
                <w:sz w:val="20"/>
              </w:rPr>
            </w:pPr>
            <w:r>
              <w:rPr>
                <w:sz w:val="20"/>
              </w:rPr>
              <w:t>Vigencia de la</w:t>
            </w:r>
            <w:r>
              <w:rPr>
                <w:spacing w:val="-12"/>
                <w:sz w:val="20"/>
              </w:rPr>
              <w:t> </w:t>
            </w:r>
            <w:r>
              <w:rPr>
                <w:sz w:val="20"/>
              </w:rPr>
              <w:t>oferta</w:t>
            </w:r>
          </w:p>
          <w:p>
            <w:pPr>
              <w:pStyle w:val="TableParagraph"/>
              <w:numPr>
                <w:ilvl w:val="1"/>
                <w:numId w:val="2"/>
              </w:numPr>
              <w:tabs>
                <w:tab w:pos="822" w:val="left" w:leader="none"/>
              </w:tabs>
              <w:spacing w:line="240" w:lineRule="auto" w:before="1" w:after="0"/>
              <w:ind w:left="821" w:right="0" w:hanging="392"/>
              <w:jc w:val="left"/>
              <w:rPr>
                <w:sz w:val="20"/>
              </w:rPr>
            </w:pPr>
            <w:r>
              <w:rPr>
                <w:spacing w:val="-3"/>
                <w:sz w:val="20"/>
              </w:rPr>
              <w:t>Precio </w:t>
            </w:r>
            <w:r>
              <w:rPr>
                <w:sz w:val="20"/>
              </w:rPr>
              <w:t>de la</w:t>
            </w:r>
            <w:r>
              <w:rPr>
                <w:spacing w:val="-12"/>
                <w:sz w:val="20"/>
              </w:rPr>
              <w:t> </w:t>
            </w:r>
            <w:r>
              <w:rPr>
                <w:sz w:val="20"/>
              </w:rPr>
              <w:t>oferta</w:t>
            </w:r>
          </w:p>
          <w:p>
            <w:pPr>
              <w:pStyle w:val="TableParagraph"/>
              <w:numPr>
                <w:ilvl w:val="1"/>
                <w:numId w:val="2"/>
              </w:numPr>
              <w:tabs>
                <w:tab w:pos="822" w:val="left" w:leader="none"/>
              </w:tabs>
              <w:spacing w:line="243" w:lineRule="exact" w:before="5" w:after="0"/>
              <w:ind w:left="821" w:right="0" w:hanging="392"/>
              <w:jc w:val="left"/>
              <w:rPr>
                <w:sz w:val="20"/>
              </w:rPr>
            </w:pPr>
            <w:r>
              <w:rPr>
                <w:sz w:val="20"/>
              </w:rPr>
              <w:t>Forma de presentar la</w:t>
            </w:r>
            <w:r>
              <w:rPr>
                <w:spacing w:val="-20"/>
                <w:sz w:val="20"/>
              </w:rPr>
              <w:t> </w:t>
            </w:r>
            <w:r>
              <w:rPr>
                <w:sz w:val="20"/>
              </w:rPr>
              <w:t>oferta</w:t>
            </w:r>
          </w:p>
          <w:p>
            <w:pPr>
              <w:pStyle w:val="TableParagraph"/>
              <w:numPr>
                <w:ilvl w:val="1"/>
                <w:numId w:val="2"/>
              </w:numPr>
              <w:tabs>
                <w:tab w:pos="822" w:val="left" w:leader="none"/>
              </w:tabs>
              <w:spacing w:line="241" w:lineRule="exact" w:before="0" w:after="0"/>
              <w:ind w:left="821" w:right="0" w:hanging="392"/>
              <w:jc w:val="left"/>
              <w:rPr>
                <w:sz w:val="20"/>
              </w:rPr>
            </w:pPr>
            <w:r>
              <w:rPr>
                <w:sz w:val="20"/>
              </w:rPr>
              <w:t>Plazo de</w:t>
            </w:r>
            <w:r>
              <w:rPr>
                <w:spacing w:val="-11"/>
                <w:sz w:val="20"/>
              </w:rPr>
              <w:t> </w:t>
            </w:r>
            <w:r>
              <w:rPr>
                <w:sz w:val="20"/>
              </w:rPr>
              <w:t>ejecución</w:t>
            </w:r>
          </w:p>
          <w:p>
            <w:pPr>
              <w:pStyle w:val="TableParagraph"/>
              <w:numPr>
                <w:ilvl w:val="1"/>
                <w:numId w:val="2"/>
              </w:numPr>
              <w:tabs>
                <w:tab w:pos="719" w:val="left" w:leader="none"/>
              </w:tabs>
              <w:spacing w:line="242" w:lineRule="exact" w:before="0" w:after="0"/>
              <w:ind w:left="718" w:right="0" w:hanging="289"/>
              <w:jc w:val="left"/>
              <w:rPr>
                <w:sz w:val="20"/>
              </w:rPr>
            </w:pPr>
            <w:r>
              <w:rPr>
                <w:sz w:val="20"/>
              </w:rPr>
              <w:t>Forma de</w:t>
            </w:r>
            <w:r>
              <w:rPr>
                <w:spacing w:val="-12"/>
                <w:sz w:val="20"/>
              </w:rPr>
              <w:t> </w:t>
            </w:r>
            <w:r>
              <w:rPr>
                <w:sz w:val="20"/>
              </w:rPr>
              <w:t>pago</w:t>
            </w:r>
          </w:p>
          <w:p>
            <w:pPr>
              <w:pStyle w:val="TableParagraph"/>
              <w:numPr>
                <w:ilvl w:val="2"/>
                <w:numId w:val="2"/>
              </w:numPr>
              <w:tabs>
                <w:tab w:pos="867" w:val="left" w:leader="none"/>
              </w:tabs>
              <w:spacing w:line="240" w:lineRule="auto" w:before="1" w:after="0"/>
              <w:ind w:left="866" w:right="0" w:hanging="437"/>
              <w:jc w:val="left"/>
              <w:rPr>
                <w:sz w:val="20"/>
              </w:rPr>
            </w:pPr>
            <w:r>
              <w:rPr>
                <w:sz w:val="20"/>
              </w:rPr>
              <w:t>Anticipo</w:t>
            </w:r>
          </w:p>
        </w:tc>
      </w:tr>
      <w:tr>
        <w:trPr>
          <w:trHeight w:val="3412" w:hRule="atLeast"/>
        </w:trPr>
        <w:tc>
          <w:tcPr>
            <w:tcW w:w="1855" w:type="dxa"/>
            <w:tcBorders>
              <w:right w:val="single" w:sz="6" w:space="0" w:color="000000"/>
            </w:tcBorders>
            <w:shd w:val="clear" w:color="auto" w:fill="F0F0F0"/>
          </w:tcPr>
          <w:p>
            <w:pPr>
              <w:pStyle w:val="TableParagraph"/>
              <w:spacing w:before="11"/>
              <w:rPr>
                <w:b/>
                <w:sz w:val="19"/>
              </w:rPr>
            </w:pPr>
          </w:p>
          <w:p>
            <w:pPr>
              <w:pStyle w:val="TableParagraph"/>
              <w:spacing w:before="1"/>
              <w:ind w:left="355" w:right="339"/>
              <w:jc w:val="center"/>
              <w:rPr>
                <w:b/>
                <w:sz w:val="20"/>
              </w:rPr>
            </w:pPr>
            <w:r>
              <w:rPr>
                <w:b/>
                <w:sz w:val="20"/>
              </w:rPr>
              <w:t>SECCIÓN IV</w:t>
            </w:r>
          </w:p>
        </w:tc>
        <w:tc>
          <w:tcPr>
            <w:tcW w:w="7153" w:type="dxa"/>
            <w:tcBorders>
              <w:left w:val="single" w:sz="6" w:space="0" w:color="000000"/>
            </w:tcBorders>
          </w:tcPr>
          <w:p>
            <w:pPr>
              <w:pStyle w:val="TableParagraph"/>
              <w:spacing w:line="242" w:lineRule="exact" w:before="3"/>
              <w:ind w:left="113"/>
              <w:rPr>
                <w:b/>
                <w:sz w:val="20"/>
              </w:rPr>
            </w:pPr>
            <w:r>
              <w:rPr>
                <w:b/>
                <w:sz w:val="20"/>
              </w:rPr>
              <w:t>VERIFICACIÓN Y EVALUACIÓN DE LAS OFERTAS TÉCNICAS</w:t>
            </w:r>
          </w:p>
          <w:p>
            <w:pPr>
              <w:pStyle w:val="TableParagraph"/>
              <w:numPr>
                <w:ilvl w:val="1"/>
                <w:numId w:val="3"/>
              </w:numPr>
              <w:tabs>
                <w:tab w:pos="822" w:val="left" w:leader="none"/>
              </w:tabs>
              <w:spacing w:line="242" w:lineRule="exact" w:before="0" w:after="0"/>
              <w:ind w:left="821" w:right="0" w:hanging="392"/>
              <w:jc w:val="left"/>
              <w:rPr>
                <w:sz w:val="20"/>
              </w:rPr>
            </w:pPr>
            <w:r>
              <w:rPr>
                <w:sz w:val="20"/>
              </w:rPr>
              <w:t>Verificación</w:t>
            </w:r>
            <w:r>
              <w:rPr>
                <w:spacing w:val="-24"/>
                <w:sz w:val="20"/>
              </w:rPr>
              <w:t> </w:t>
            </w:r>
            <w:r>
              <w:rPr>
                <w:spacing w:val="4"/>
                <w:sz w:val="20"/>
              </w:rPr>
              <w:t>delas</w:t>
            </w:r>
            <w:r>
              <w:rPr>
                <w:spacing w:val="-22"/>
                <w:sz w:val="20"/>
              </w:rPr>
              <w:t> </w:t>
            </w:r>
            <w:r>
              <w:rPr>
                <w:sz w:val="20"/>
              </w:rPr>
              <w:t>ofertas</w:t>
            </w:r>
          </w:p>
          <w:p>
            <w:pPr>
              <w:pStyle w:val="TableParagraph"/>
              <w:numPr>
                <w:ilvl w:val="2"/>
                <w:numId w:val="3"/>
              </w:numPr>
              <w:tabs>
                <w:tab w:pos="867" w:val="left" w:leader="none"/>
              </w:tabs>
              <w:spacing w:line="240" w:lineRule="auto" w:before="1" w:after="0"/>
              <w:ind w:left="866" w:right="0" w:hanging="437"/>
              <w:jc w:val="left"/>
              <w:rPr>
                <w:sz w:val="20"/>
              </w:rPr>
            </w:pPr>
            <w:r>
              <w:rPr>
                <w:spacing w:val="-3"/>
                <w:sz w:val="20"/>
              </w:rPr>
              <w:t>Integridad </w:t>
            </w:r>
            <w:r>
              <w:rPr>
                <w:sz w:val="20"/>
              </w:rPr>
              <w:t>de</w:t>
            </w:r>
            <w:r>
              <w:rPr>
                <w:spacing w:val="11"/>
                <w:sz w:val="20"/>
              </w:rPr>
              <w:t> </w:t>
            </w:r>
            <w:r>
              <w:rPr>
                <w:sz w:val="20"/>
              </w:rPr>
              <w:t>lasofertas</w:t>
            </w:r>
          </w:p>
          <w:p>
            <w:pPr>
              <w:pStyle w:val="TableParagraph"/>
              <w:numPr>
                <w:ilvl w:val="2"/>
                <w:numId w:val="3"/>
              </w:numPr>
              <w:tabs>
                <w:tab w:pos="867" w:val="left" w:leader="none"/>
              </w:tabs>
              <w:spacing w:line="243" w:lineRule="exact" w:before="6" w:after="0"/>
              <w:ind w:left="866" w:right="0" w:hanging="437"/>
              <w:jc w:val="left"/>
              <w:rPr>
                <w:sz w:val="20"/>
              </w:rPr>
            </w:pPr>
            <w:r>
              <w:rPr>
                <w:sz w:val="20"/>
              </w:rPr>
              <w:t>Equipo</w:t>
            </w:r>
            <w:r>
              <w:rPr>
                <w:spacing w:val="-5"/>
                <w:sz w:val="20"/>
              </w:rPr>
              <w:t> </w:t>
            </w:r>
            <w:r>
              <w:rPr>
                <w:sz w:val="20"/>
              </w:rPr>
              <w:t>mínimo</w:t>
            </w:r>
          </w:p>
          <w:p>
            <w:pPr>
              <w:pStyle w:val="TableParagraph"/>
              <w:numPr>
                <w:ilvl w:val="2"/>
                <w:numId w:val="3"/>
              </w:numPr>
              <w:tabs>
                <w:tab w:pos="867" w:val="left" w:leader="none"/>
              </w:tabs>
              <w:spacing w:line="241" w:lineRule="exact" w:before="0" w:after="0"/>
              <w:ind w:left="866" w:right="0" w:hanging="437"/>
              <w:jc w:val="left"/>
              <w:rPr>
                <w:sz w:val="20"/>
              </w:rPr>
            </w:pPr>
            <w:r>
              <w:rPr>
                <w:sz w:val="20"/>
              </w:rPr>
              <w:t>Personal técnico</w:t>
            </w:r>
            <w:r>
              <w:rPr>
                <w:spacing w:val="-9"/>
                <w:sz w:val="20"/>
              </w:rPr>
              <w:t> </w:t>
            </w:r>
            <w:r>
              <w:rPr>
                <w:sz w:val="20"/>
              </w:rPr>
              <w:t>mínimo</w:t>
            </w:r>
          </w:p>
          <w:p>
            <w:pPr>
              <w:pStyle w:val="TableParagraph"/>
              <w:numPr>
                <w:ilvl w:val="2"/>
                <w:numId w:val="3"/>
              </w:numPr>
              <w:tabs>
                <w:tab w:pos="867" w:val="left" w:leader="none"/>
              </w:tabs>
              <w:spacing w:line="242" w:lineRule="exact" w:before="0" w:after="0"/>
              <w:ind w:left="866" w:right="0" w:hanging="437"/>
              <w:jc w:val="left"/>
              <w:rPr>
                <w:sz w:val="20"/>
              </w:rPr>
            </w:pPr>
            <w:r>
              <w:rPr>
                <w:spacing w:val="-3"/>
                <w:sz w:val="20"/>
              </w:rPr>
              <w:t>Experiencia general </w:t>
            </w:r>
            <w:r>
              <w:rPr>
                <w:sz w:val="20"/>
              </w:rPr>
              <w:t>y específica</w:t>
            </w:r>
            <w:r>
              <w:rPr>
                <w:spacing w:val="-15"/>
                <w:sz w:val="20"/>
              </w:rPr>
              <w:t> </w:t>
            </w:r>
            <w:r>
              <w:rPr>
                <w:sz w:val="20"/>
              </w:rPr>
              <w:t>mínima</w:t>
            </w:r>
          </w:p>
          <w:p>
            <w:pPr>
              <w:pStyle w:val="TableParagraph"/>
              <w:numPr>
                <w:ilvl w:val="2"/>
                <w:numId w:val="3"/>
              </w:numPr>
              <w:tabs>
                <w:tab w:pos="867" w:val="left" w:leader="none"/>
              </w:tabs>
              <w:spacing w:line="240" w:lineRule="auto" w:before="1" w:after="0"/>
              <w:ind w:left="866" w:right="0" w:hanging="437"/>
              <w:jc w:val="left"/>
              <w:rPr>
                <w:sz w:val="20"/>
              </w:rPr>
            </w:pPr>
            <w:r>
              <w:rPr>
                <w:spacing w:val="-3"/>
                <w:sz w:val="20"/>
              </w:rPr>
              <w:t>Experiencia mínima </w:t>
            </w:r>
            <w:r>
              <w:rPr>
                <w:sz w:val="20"/>
              </w:rPr>
              <w:t>del personal</w:t>
            </w:r>
            <w:r>
              <w:rPr>
                <w:spacing w:val="-13"/>
                <w:sz w:val="20"/>
              </w:rPr>
              <w:t> </w:t>
            </w:r>
            <w:r>
              <w:rPr>
                <w:sz w:val="20"/>
              </w:rPr>
              <w:t>técnico</w:t>
            </w:r>
          </w:p>
          <w:p>
            <w:pPr>
              <w:pStyle w:val="TableParagraph"/>
              <w:numPr>
                <w:ilvl w:val="2"/>
                <w:numId w:val="3"/>
              </w:numPr>
              <w:tabs>
                <w:tab w:pos="867" w:val="left" w:leader="none"/>
              </w:tabs>
              <w:spacing w:line="243" w:lineRule="exact" w:before="3" w:after="0"/>
              <w:ind w:left="866" w:right="0" w:hanging="437"/>
              <w:jc w:val="left"/>
              <w:rPr>
                <w:sz w:val="20"/>
              </w:rPr>
            </w:pPr>
            <w:r>
              <w:rPr>
                <w:spacing w:val="-3"/>
                <w:sz w:val="20"/>
              </w:rPr>
              <w:t>Especificaciones </w:t>
            </w:r>
            <w:r>
              <w:rPr>
                <w:sz w:val="20"/>
              </w:rPr>
              <w:t>técnicas o términos de</w:t>
            </w:r>
            <w:r>
              <w:rPr>
                <w:spacing w:val="-20"/>
                <w:sz w:val="20"/>
              </w:rPr>
              <w:t> </w:t>
            </w:r>
            <w:r>
              <w:rPr>
                <w:spacing w:val="-3"/>
                <w:sz w:val="20"/>
              </w:rPr>
              <w:t>referencia</w:t>
            </w:r>
          </w:p>
          <w:p>
            <w:pPr>
              <w:pStyle w:val="TableParagraph"/>
              <w:numPr>
                <w:ilvl w:val="2"/>
                <w:numId w:val="3"/>
              </w:numPr>
              <w:tabs>
                <w:tab w:pos="867" w:val="left" w:leader="none"/>
              </w:tabs>
              <w:spacing w:line="242" w:lineRule="exact" w:before="0" w:after="0"/>
              <w:ind w:left="866" w:right="0" w:hanging="437"/>
              <w:jc w:val="left"/>
              <w:rPr>
                <w:sz w:val="20"/>
              </w:rPr>
            </w:pPr>
            <w:r>
              <w:rPr>
                <w:sz w:val="20"/>
              </w:rPr>
              <w:t>Patrimonio</w:t>
            </w:r>
          </w:p>
          <w:p>
            <w:pPr>
              <w:pStyle w:val="TableParagraph"/>
              <w:numPr>
                <w:ilvl w:val="2"/>
                <w:numId w:val="3"/>
              </w:numPr>
              <w:tabs>
                <w:tab w:pos="867" w:val="left" w:leader="none"/>
              </w:tabs>
              <w:spacing w:line="243" w:lineRule="exact" w:before="0" w:after="0"/>
              <w:ind w:left="866" w:right="0" w:hanging="437"/>
              <w:jc w:val="left"/>
              <w:rPr>
                <w:sz w:val="20"/>
              </w:rPr>
            </w:pPr>
            <w:r>
              <w:rPr>
                <w:sz w:val="20"/>
              </w:rPr>
              <w:t>Porcentaje de Valor Agregado Ecuatoriano</w:t>
            </w:r>
            <w:r>
              <w:rPr>
                <w:spacing w:val="-30"/>
                <w:sz w:val="20"/>
              </w:rPr>
              <w:t> </w:t>
            </w:r>
            <w:r>
              <w:rPr>
                <w:sz w:val="20"/>
              </w:rPr>
              <w:t>Mínimo</w:t>
            </w:r>
          </w:p>
          <w:p>
            <w:pPr>
              <w:pStyle w:val="TableParagraph"/>
              <w:numPr>
                <w:ilvl w:val="2"/>
                <w:numId w:val="3"/>
              </w:numPr>
              <w:tabs>
                <w:tab w:pos="867" w:val="left" w:leader="none"/>
              </w:tabs>
              <w:spacing w:line="243" w:lineRule="exact" w:before="5" w:after="0"/>
              <w:ind w:left="866" w:right="0" w:hanging="437"/>
              <w:jc w:val="left"/>
              <w:rPr>
                <w:sz w:val="20"/>
              </w:rPr>
            </w:pPr>
            <w:r>
              <w:rPr>
                <w:spacing w:val="-3"/>
                <w:sz w:val="20"/>
              </w:rPr>
              <w:t>Verificación</w:t>
            </w:r>
            <w:r>
              <w:rPr>
                <w:spacing w:val="-16"/>
                <w:sz w:val="20"/>
              </w:rPr>
              <w:t> </w:t>
            </w:r>
            <w:r>
              <w:rPr>
                <w:sz w:val="20"/>
              </w:rPr>
              <w:t>de</w:t>
            </w:r>
            <w:r>
              <w:rPr>
                <w:spacing w:val="-14"/>
                <w:sz w:val="20"/>
              </w:rPr>
              <w:t> </w:t>
            </w:r>
            <w:r>
              <w:rPr>
                <w:sz w:val="20"/>
              </w:rPr>
              <w:t>cumplimiento</w:t>
            </w:r>
            <w:r>
              <w:rPr>
                <w:spacing w:val="-10"/>
                <w:sz w:val="20"/>
              </w:rPr>
              <w:t> </w:t>
            </w:r>
            <w:r>
              <w:rPr>
                <w:sz w:val="20"/>
              </w:rPr>
              <w:t>de</w:t>
            </w:r>
            <w:r>
              <w:rPr>
                <w:spacing w:val="-11"/>
                <w:sz w:val="20"/>
              </w:rPr>
              <w:t> </w:t>
            </w:r>
            <w:r>
              <w:rPr>
                <w:sz w:val="20"/>
              </w:rPr>
              <w:t>integridad</w:t>
            </w:r>
            <w:r>
              <w:rPr>
                <w:spacing w:val="-10"/>
                <w:sz w:val="20"/>
              </w:rPr>
              <w:t> </w:t>
            </w:r>
            <w:r>
              <w:rPr>
                <w:sz w:val="20"/>
              </w:rPr>
              <w:t>y</w:t>
            </w:r>
            <w:r>
              <w:rPr>
                <w:spacing w:val="-10"/>
                <w:sz w:val="20"/>
              </w:rPr>
              <w:t> </w:t>
            </w:r>
            <w:r>
              <w:rPr>
                <w:sz w:val="20"/>
              </w:rPr>
              <w:t>requisitos</w:t>
            </w:r>
            <w:r>
              <w:rPr>
                <w:spacing w:val="-7"/>
                <w:sz w:val="20"/>
              </w:rPr>
              <w:t> </w:t>
            </w:r>
            <w:r>
              <w:rPr>
                <w:spacing w:val="-3"/>
                <w:sz w:val="20"/>
              </w:rPr>
              <w:t>mínimos</w:t>
            </w:r>
            <w:r>
              <w:rPr>
                <w:spacing w:val="-10"/>
                <w:sz w:val="20"/>
              </w:rPr>
              <w:t> </w:t>
            </w:r>
            <w:r>
              <w:rPr>
                <w:sz w:val="20"/>
              </w:rPr>
              <w:t>de</w:t>
            </w:r>
            <w:r>
              <w:rPr>
                <w:spacing w:val="-9"/>
                <w:sz w:val="20"/>
              </w:rPr>
              <w:t> </w:t>
            </w:r>
            <w:r>
              <w:rPr>
                <w:sz w:val="20"/>
              </w:rPr>
              <w:t>la</w:t>
            </w:r>
            <w:r>
              <w:rPr>
                <w:spacing w:val="-11"/>
                <w:sz w:val="20"/>
              </w:rPr>
              <w:t> </w:t>
            </w:r>
            <w:r>
              <w:rPr>
                <w:sz w:val="20"/>
              </w:rPr>
              <w:t>oferta</w:t>
            </w:r>
          </w:p>
          <w:p>
            <w:pPr>
              <w:pStyle w:val="TableParagraph"/>
              <w:numPr>
                <w:ilvl w:val="2"/>
                <w:numId w:val="3"/>
              </w:numPr>
              <w:tabs>
                <w:tab w:pos="1009" w:val="left" w:leader="none"/>
              </w:tabs>
              <w:spacing w:line="241" w:lineRule="exact" w:before="0" w:after="0"/>
              <w:ind w:left="1008" w:right="0" w:hanging="579"/>
              <w:jc w:val="left"/>
              <w:rPr>
                <w:sz w:val="20"/>
              </w:rPr>
            </w:pPr>
            <w:r>
              <w:rPr>
                <w:sz w:val="20"/>
              </w:rPr>
              <w:t>Información financiera de</w:t>
            </w:r>
            <w:r>
              <w:rPr>
                <w:spacing w:val="-14"/>
                <w:sz w:val="20"/>
              </w:rPr>
              <w:t> </w:t>
            </w:r>
            <w:r>
              <w:rPr>
                <w:spacing w:val="-3"/>
                <w:sz w:val="20"/>
              </w:rPr>
              <w:t>referencia</w:t>
            </w:r>
          </w:p>
          <w:p>
            <w:pPr>
              <w:pStyle w:val="TableParagraph"/>
              <w:spacing w:line="242" w:lineRule="exact"/>
              <w:ind w:left="430"/>
              <w:rPr>
                <w:sz w:val="20"/>
              </w:rPr>
            </w:pPr>
            <w:r>
              <w:rPr>
                <w:sz w:val="20"/>
              </w:rPr>
              <w:t>4.2 Evaluación por puntaje</w:t>
            </w:r>
          </w:p>
        </w:tc>
      </w:tr>
      <w:tr>
        <w:trPr>
          <w:trHeight w:val="1149" w:hRule="atLeast"/>
        </w:trPr>
        <w:tc>
          <w:tcPr>
            <w:tcW w:w="1855" w:type="dxa"/>
            <w:tcBorders>
              <w:right w:val="single" w:sz="6" w:space="0" w:color="000000"/>
            </w:tcBorders>
            <w:shd w:val="clear" w:color="auto" w:fill="F0F0F0"/>
          </w:tcPr>
          <w:p>
            <w:pPr>
              <w:pStyle w:val="TableParagraph"/>
              <w:spacing w:before="8"/>
              <w:rPr>
                <w:b/>
                <w:sz w:val="18"/>
              </w:rPr>
            </w:pPr>
          </w:p>
          <w:p>
            <w:pPr>
              <w:pStyle w:val="TableParagraph"/>
              <w:ind w:left="355" w:right="341"/>
              <w:jc w:val="center"/>
              <w:rPr>
                <w:rFonts w:ascii="Times New Roman" w:hAnsi="Times New Roman"/>
                <w:b/>
                <w:sz w:val="20"/>
              </w:rPr>
            </w:pPr>
            <w:r>
              <w:rPr>
                <w:rFonts w:ascii="Times New Roman" w:hAnsi="Times New Roman"/>
                <w:b/>
                <w:sz w:val="20"/>
              </w:rPr>
              <w:t>SECCIÓN V</w:t>
            </w:r>
          </w:p>
        </w:tc>
        <w:tc>
          <w:tcPr>
            <w:tcW w:w="7153" w:type="dxa"/>
            <w:tcBorders>
              <w:left w:val="single" w:sz="6" w:space="0" w:color="000000"/>
            </w:tcBorders>
          </w:tcPr>
          <w:p>
            <w:pPr>
              <w:pStyle w:val="TableParagraph"/>
              <w:ind w:left="113"/>
              <w:rPr>
                <w:rFonts w:ascii="Times New Roman"/>
                <w:b/>
                <w:sz w:val="20"/>
              </w:rPr>
            </w:pPr>
            <w:r>
              <w:rPr>
                <w:rFonts w:ascii="Times New Roman"/>
                <w:b/>
                <w:sz w:val="20"/>
              </w:rPr>
              <w:t>OBLIGACIONES DE LAS PARTES</w:t>
            </w:r>
          </w:p>
          <w:p>
            <w:pPr>
              <w:pStyle w:val="TableParagraph"/>
              <w:spacing w:before="11"/>
              <w:rPr>
                <w:b/>
                <w:sz w:val="18"/>
              </w:rPr>
            </w:pPr>
          </w:p>
          <w:p>
            <w:pPr>
              <w:pStyle w:val="TableParagraph"/>
              <w:numPr>
                <w:ilvl w:val="1"/>
                <w:numId w:val="4"/>
              </w:numPr>
              <w:tabs>
                <w:tab w:pos="723" w:val="left" w:leader="none"/>
              </w:tabs>
              <w:spacing w:line="228" w:lineRule="exact" w:before="0" w:after="0"/>
              <w:ind w:left="722" w:right="0" w:hanging="293"/>
              <w:jc w:val="left"/>
              <w:rPr>
                <w:rFonts w:ascii="Times New Roman" w:hAnsi="Times New Roman"/>
                <w:sz w:val="20"/>
              </w:rPr>
            </w:pPr>
            <w:r>
              <w:rPr>
                <w:rFonts w:ascii="Times New Roman" w:hAnsi="Times New Roman"/>
                <w:spacing w:val="-3"/>
                <w:sz w:val="20"/>
              </w:rPr>
              <w:t>Obligaciones</w:t>
            </w:r>
            <w:r>
              <w:rPr>
                <w:rFonts w:ascii="Times New Roman" w:hAnsi="Times New Roman"/>
                <w:spacing w:val="-16"/>
                <w:sz w:val="20"/>
              </w:rPr>
              <w:t> </w:t>
            </w:r>
            <w:r>
              <w:rPr>
                <w:rFonts w:ascii="Times New Roman" w:hAnsi="Times New Roman"/>
                <w:sz w:val="20"/>
              </w:rPr>
              <w:t>del</w:t>
            </w:r>
            <w:r>
              <w:rPr>
                <w:rFonts w:ascii="Times New Roman" w:hAnsi="Times New Roman"/>
                <w:spacing w:val="-10"/>
                <w:sz w:val="20"/>
              </w:rPr>
              <w:t> </w:t>
            </w:r>
            <w:r>
              <w:rPr>
                <w:rFonts w:ascii="Times New Roman" w:hAnsi="Times New Roman"/>
                <w:sz w:val="20"/>
              </w:rPr>
              <w:t>adjudicatario</w:t>
            </w:r>
            <w:r>
              <w:rPr>
                <w:rFonts w:ascii="Times New Roman" w:hAnsi="Times New Roman"/>
                <w:spacing w:val="-10"/>
                <w:sz w:val="20"/>
              </w:rPr>
              <w:t> </w:t>
            </w:r>
            <w:r>
              <w:rPr>
                <w:rFonts w:ascii="Times New Roman" w:hAnsi="Times New Roman"/>
                <w:sz w:val="20"/>
              </w:rPr>
              <w:t>en</w:t>
            </w:r>
            <w:r>
              <w:rPr>
                <w:rFonts w:ascii="Times New Roman" w:hAnsi="Times New Roman"/>
                <w:spacing w:val="-7"/>
                <w:sz w:val="20"/>
              </w:rPr>
              <w:t> </w:t>
            </w:r>
            <w:r>
              <w:rPr>
                <w:rFonts w:ascii="Times New Roman" w:hAnsi="Times New Roman"/>
                <w:sz w:val="20"/>
              </w:rPr>
              <w:t>la</w:t>
            </w:r>
            <w:r>
              <w:rPr>
                <w:rFonts w:ascii="Times New Roman" w:hAnsi="Times New Roman"/>
                <w:spacing w:val="-10"/>
                <w:sz w:val="20"/>
              </w:rPr>
              <w:t> </w:t>
            </w:r>
            <w:r>
              <w:rPr>
                <w:rFonts w:ascii="Times New Roman" w:hAnsi="Times New Roman"/>
                <w:sz w:val="20"/>
              </w:rPr>
              <w:t>aplicación</w:t>
            </w:r>
            <w:r>
              <w:rPr>
                <w:rFonts w:ascii="Times New Roman" w:hAnsi="Times New Roman"/>
                <w:spacing w:val="-9"/>
                <w:sz w:val="20"/>
              </w:rPr>
              <w:t> </w:t>
            </w:r>
            <w:r>
              <w:rPr>
                <w:rFonts w:ascii="Times New Roman" w:hAnsi="Times New Roman"/>
                <w:sz w:val="20"/>
              </w:rPr>
              <w:t>de</w:t>
            </w:r>
            <w:r>
              <w:rPr>
                <w:rFonts w:ascii="Times New Roman" w:hAnsi="Times New Roman"/>
                <w:spacing w:val="-9"/>
                <w:sz w:val="20"/>
              </w:rPr>
              <w:t> </w:t>
            </w:r>
            <w:r>
              <w:rPr>
                <w:rFonts w:ascii="Times New Roman" w:hAnsi="Times New Roman"/>
                <w:sz w:val="20"/>
              </w:rPr>
              <w:t>transferencia</w:t>
            </w:r>
            <w:r>
              <w:rPr>
                <w:rFonts w:ascii="Times New Roman" w:hAnsi="Times New Roman"/>
                <w:spacing w:val="-9"/>
                <w:sz w:val="20"/>
              </w:rPr>
              <w:t> </w:t>
            </w:r>
            <w:r>
              <w:rPr>
                <w:rFonts w:ascii="Times New Roman" w:hAnsi="Times New Roman"/>
                <w:sz w:val="20"/>
              </w:rPr>
              <w:t>de</w:t>
            </w:r>
            <w:r>
              <w:rPr>
                <w:rFonts w:ascii="Times New Roman" w:hAnsi="Times New Roman"/>
                <w:spacing w:val="-8"/>
                <w:sz w:val="20"/>
              </w:rPr>
              <w:t> </w:t>
            </w:r>
            <w:r>
              <w:rPr>
                <w:rFonts w:ascii="Times New Roman" w:hAnsi="Times New Roman"/>
                <w:spacing w:val="-3"/>
                <w:sz w:val="20"/>
              </w:rPr>
              <w:t>tecnología</w:t>
            </w:r>
          </w:p>
          <w:p>
            <w:pPr>
              <w:pStyle w:val="TableParagraph"/>
              <w:numPr>
                <w:ilvl w:val="1"/>
                <w:numId w:val="4"/>
              </w:numPr>
              <w:tabs>
                <w:tab w:pos="822" w:val="left" w:leader="none"/>
              </w:tabs>
              <w:spacing w:line="220" w:lineRule="exact" w:before="0" w:after="0"/>
              <w:ind w:left="821" w:right="0" w:hanging="392"/>
              <w:jc w:val="left"/>
              <w:rPr>
                <w:rFonts w:ascii="Times New Roman"/>
                <w:sz w:val="20"/>
              </w:rPr>
            </w:pPr>
            <w:r>
              <w:rPr>
                <w:rFonts w:ascii="Times New Roman"/>
                <w:spacing w:val="-2"/>
                <w:sz w:val="20"/>
              </w:rPr>
              <w:t>Obligaciones </w:t>
            </w:r>
            <w:r>
              <w:rPr>
                <w:rFonts w:ascii="Times New Roman"/>
                <w:sz w:val="20"/>
              </w:rPr>
              <w:t>del</w:t>
            </w:r>
            <w:r>
              <w:rPr>
                <w:rFonts w:ascii="Times New Roman"/>
                <w:spacing w:val="-13"/>
                <w:sz w:val="20"/>
              </w:rPr>
              <w:t> </w:t>
            </w:r>
            <w:r>
              <w:rPr>
                <w:rFonts w:ascii="Times New Roman"/>
                <w:sz w:val="20"/>
              </w:rPr>
              <w:t>contratista</w:t>
            </w:r>
          </w:p>
          <w:p>
            <w:pPr>
              <w:pStyle w:val="TableParagraph"/>
              <w:numPr>
                <w:ilvl w:val="1"/>
                <w:numId w:val="4"/>
              </w:numPr>
              <w:tabs>
                <w:tab w:pos="822" w:val="left" w:leader="none"/>
              </w:tabs>
              <w:spacing w:line="221" w:lineRule="exact" w:before="0" w:after="0"/>
              <w:ind w:left="821" w:right="0" w:hanging="392"/>
              <w:jc w:val="left"/>
              <w:rPr>
                <w:rFonts w:ascii="Times New Roman"/>
                <w:sz w:val="20"/>
              </w:rPr>
            </w:pPr>
            <w:r>
              <w:rPr>
                <w:rFonts w:ascii="Times New Roman"/>
                <w:spacing w:val="-2"/>
                <w:sz w:val="20"/>
              </w:rPr>
              <w:t>Obligaciones </w:t>
            </w:r>
            <w:r>
              <w:rPr>
                <w:rFonts w:ascii="Times New Roman"/>
                <w:sz w:val="20"/>
              </w:rPr>
              <w:t>de la</w:t>
            </w:r>
            <w:r>
              <w:rPr>
                <w:rFonts w:ascii="Times New Roman"/>
                <w:spacing w:val="-16"/>
                <w:sz w:val="20"/>
              </w:rPr>
              <w:t> </w:t>
            </w:r>
            <w:r>
              <w:rPr>
                <w:rFonts w:ascii="Times New Roman"/>
                <w:sz w:val="20"/>
              </w:rPr>
              <w:t>contratante</w:t>
            </w:r>
          </w:p>
        </w:tc>
      </w:tr>
    </w:tbl>
    <w:p>
      <w:pPr>
        <w:spacing w:after="0" w:line="221" w:lineRule="exact"/>
        <w:jc w:val="left"/>
        <w:rPr>
          <w:rFonts w:ascii="Times New Roman"/>
          <w:sz w:val="20"/>
        </w:rPr>
        <w:sectPr>
          <w:pgSz w:w="12240" w:h="15840"/>
          <w:pgMar w:header="1104" w:footer="0" w:top="1560" w:bottom="280" w:left="880" w:right="640"/>
        </w:sectPr>
      </w:pPr>
    </w:p>
    <w:p>
      <w:pPr>
        <w:pStyle w:val="BodyText"/>
        <w:rPr>
          <w:b/>
          <w:sz w:val="20"/>
        </w:rPr>
      </w:pPr>
    </w:p>
    <w:p>
      <w:pPr>
        <w:pStyle w:val="BodyText"/>
        <w:rPr>
          <w:b/>
          <w:sz w:val="20"/>
        </w:rPr>
      </w:pPr>
    </w:p>
    <w:p>
      <w:pPr>
        <w:pStyle w:val="BodyText"/>
        <w:rPr>
          <w:b/>
          <w:sz w:val="20"/>
        </w:rPr>
      </w:pPr>
    </w:p>
    <w:p>
      <w:pPr>
        <w:pStyle w:val="BodyText"/>
        <w:spacing w:before="11"/>
        <w:rPr>
          <w:b/>
          <w:sz w:val="17"/>
        </w:rPr>
      </w:pPr>
    </w:p>
    <w:p>
      <w:pPr>
        <w:pStyle w:val="BodyText"/>
        <w:ind w:left="2998"/>
        <w:rPr>
          <w:sz w:val="20"/>
        </w:rPr>
      </w:pPr>
      <w:r>
        <w:rPr>
          <w:sz w:val="20"/>
        </w:rPr>
        <w:pict>
          <v:shape style="width:357.7pt;height:23.55pt;mso-position-horizontal-relative:char;mso-position-vertical-relative:line" type="#_x0000_t202" filled="false" stroked="true" strokeweight=".47998pt" strokecolor="#000000">
            <w10:anchorlock/>
            <v:textbox inset="0,0,0,0">
              <w:txbxContent>
                <w:p>
                  <w:pPr>
                    <w:spacing w:before="0"/>
                    <w:ind w:left="427" w:right="0" w:firstLine="0"/>
                    <w:jc w:val="left"/>
                    <w:rPr>
                      <w:rFonts w:ascii="Times New Roman" w:hAnsi="Times New Roman"/>
                      <w:sz w:val="20"/>
                    </w:rPr>
                  </w:pPr>
                  <w:r>
                    <w:rPr>
                      <w:rFonts w:ascii="Times New Roman" w:hAnsi="Times New Roman"/>
                      <w:sz w:val="20"/>
                    </w:rPr>
                    <w:t>5.3.1 Obligaciones del contratante en la aplicación de transferencia de tecnología</w:t>
                  </w:r>
                </w:p>
              </w:txbxContent>
            </v:textbox>
            <v:stroke dashstyle="solid"/>
          </v:shape>
        </w:pict>
      </w:r>
      <w:r>
        <w:rPr>
          <w:sz w:val="20"/>
        </w:rPr>
      </w:r>
    </w:p>
    <w:p>
      <w:pPr>
        <w:pStyle w:val="BodyText"/>
        <w:spacing w:before="10"/>
        <w:rPr>
          <w:b/>
          <w:sz w:val="10"/>
        </w:rPr>
      </w:pPr>
    </w:p>
    <w:p>
      <w:pPr>
        <w:spacing w:before="59"/>
        <w:ind w:left="1246" w:right="669" w:firstLine="0"/>
        <w:jc w:val="both"/>
        <w:rPr>
          <w:sz w:val="20"/>
        </w:rPr>
      </w:pPr>
      <w:r>
        <w:rPr/>
        <w:pict>
          <v:line style="position:absolute;mso-position-horizontal-relative:page;mso-position-vertical-relative:paragraph;z-index:251668480" from="101.419998pt,-32.648521pt" to="101.419998pt,-8.648521pt" stroked="true" strokeweight=".48pt" strokecolor="#000000">
            <v:stroke dashstyle="solid"/>
            <w10:wrap type="none"/>
          </v:line>
        </w:pict>
      </w:r>
      <w:r>
        <w:rPr>
          <w:b/>
          <w:spacing w:val="-3"/>
          <w:sz w:val="20"/>
        </w:rPr>
        <w:t>Nota: Edición </w:t>
      </w:r>
      <w:r>
        <w:rPr>
          <w:b/>
          <w:sz w:val="20"/>
        </w:rPr>
        <w:t>del </w:t>
      </w:r>
      <w:r>
        <w:rPr>
          <w:b/>
          <w:spacing w:val="-3"/>
          <w:sz w:val="20"/>
        </w:rPr>
        <w:t>modelo </w:t>
      </w:r>
      <w:r>
        <w:rPr>
          <w:b/>
          <w:sz w:val="20"/>
        </w:rPr>
        <w:t>de </w:t>
      </w:r>
      <w:r>
        <w:rPr>
          <w:b/>
          <w:spacing w:val="-3"/>
          <w:sz w:val="20"/>
        </w:rPr>
        <w:t>pliego</w:t>
      </w:r>
      <w:r>
        <w:rPr>
          <w:spacing w:val="-3"/>
          <w:sz w:val="20"/>
        </w:rPr>
        <w:t>.- </w:t>
      </w:r>
      <w:r>
        <w:rPr>
          <w:sz w:val="20"/>
        </w:rPr>
        <w:t>El </w:t>
      </w:r>
      <w:r>
        <w:rPr>
          <w:spacing w:val="-3"/>
          <w:sz w:val="20"/>
        </w:rPr>
        <w:t>presente modelo </w:t>
      </w:r>
      <w:r>
        <w:rPr>
          <w:sz w:val="20"/>
        </w:rPr>
        <w:t>de </w:t>
      </w:r>
      <w:r>
        <w:rPr>
          <w:spacing w:val="-3"/>
          <w:sz w:val="20"/>
        </w:rPr>
        <w:t>pliego </w:t>
      </w:r>
      <w:r>
        <w:rPr>
          <w:sz w:val="20"/>
        </w:rPr>
        <w:t>es de uso </w:t>
      </w:r>
      <w:r>
        <w:rPr>
          <w:spacing w:val="-3"/>
          <w:sz w:val="20"/>
        </w:rPr>
        <w:t>obligatorio </w:t>
      </w:r>
      <w:r>
        <w:rPr>
          <w:sz w:val="20"/>
        </w:rPr>
        <w:t>para </w:t>
      </w:r>
      <w:r>
        <w:rPr>
          <w:spacing w:val="-3"/>
          <w:sz w:val="20"/>
        </w:rPr>
        <w:t>las entidades contratantes, éstas señalarán las condiciones particulares </w:t>
      </w:r>
      <w:r>
        <w:rPr>
          <w:spacing w:val="-2"/>
          <w:sz w:val="20"/>
        </w:rPr>
        <w:t>del </w:t>
      </w:r>
      <w:r>
        <w:rPr>
          <w:spacing w:val="-3"/>
          <w:sz w:val="20"/>
        </w:rPr>
        <w:t>procedimiento </w:t>
      </w:r>
      <w:r>
        <w:rPr>
          <w:sz w:val="20"/>
        </w:rPr>
        <w:t>de </w:t>
      </w:r>
      <w:r>
        <w:rPr>
          <w:spacing w:val="-3"/>
          <w:sz w:val="20"/>
        </w:rPr>
        <w:t>Licitación, así como </w:t>
      </w:r>
      <w:r>
        <w:rPr>
          <w:spacing w:val="-4"/>
          <w:sz w:val="20"/>
        </w:rPr>
        <w:t>las </w:t>
      </w:r>
      <w:r>
        <w:rPr>
          <w:spacing w:val="-3"/>
          <w:sz w:val="20"/>
        </w:rPr>
        <w:t>especificidades </w:t>
      </w:r>
      <w:r>
        <w:rPr>
          <w:spacing w:val="-2"/>
          <w:sz w:val="20"/>
        </w:rPr>
        <w:t>del </w:t>
      </w:r>
      <w:r>
        <w:rPr>
          <w:spacing w:val="-3"/>
          <w:sz w:val="20"/>
        </w:rPr>
        <w:t>procedimiento </w:t>
      </w:r>
      <w:r>
        <w:rPr>
          <w:sz w:val="20"/>
        </w:rPr>
        <w:t>al que </w:t>
      </w:r>
      <w:r>
        <w:rPr>
          <w:spacing w:val="-3"/>
          <w:sz w:val="20"/>
        </w:rPr>
        <w:t>convocan. Para </w:t>
      </w:r>
      <w:r>
        <w:rPr>
          <w:sz w:val="20"/>
        </w:rPr>
        <w:t>el </w:t>
      </w:r>
      <w:r>
        <w:rPr>
          <w:spacing w:val="-4"/>
          <w:sz w:val="20"/>
        </w:rPr>
        <w:t>efecto </w:t>
      </w:r>
      <w:r>
        <w:rPr>
          <w:spacing w:val="-3"/>
          <w:sz w:val="20"/>
        </w:rPr>
        <w:t>detallarán </w:t>
      </w:r>
      <w:r>
        <w:rPr>
          <w:sz w:val="20"/>
        </w:rPr>
        <w:t>e </w:t>
      </w:r>
      <w:r>
        <w:rPr>
          <w:spacing w:val="-3"/>
          <w:sz w:val="20"/>
        </w:rPr>
        <w:t>individualizarán </w:t>
      </w:r>
      <w:r>
        <w:rPr>
          <w:sz w:val="20"/>
        </w:rPr>
        <w:t>las </w:t>
      </w:r>
      <w:r>
        <w:rPr>
          <w:spacing w:val="-3"/>
          <w:sz w:val="20"/>
        </w:rPr>
        <w:t>condiciones </w:t>
      </w:r>
      <w:r>
        <w:rPr>
          <w:spacing w:val="-2"/>
          <w:sz w:val="20"/>
        </w:rPr>
        <w:t>del </w:t>
      </w:r>
      <w:r>
        <w:rPr>
          <w:spacing w:val="-3"/>
          <w:sz w:val="20"/>
        </w:rPr>
        <w:t>mismo, considerando </w:t>
      </w:r>
      <w:r>
        <w:rPr>
          <w:sz w:val="20"/>
        </w:rPr>
        <w:t>la </w:t>
      </w:r>
      <w:r>
        <w:rPr>
          <w:spacing w:val="-3"/>
          <w:sz w:val="20"/>
        </w:rPr>
        <w:t>normativa vigente aplicable. </w:t>
      </w:r>
      <w:r>
        <w:rPr>
          <w:sz w:val="20"/>
        </w:rPr>
        <w:t>En </w:t>
      </w:r>
      <w:r>
        <w:rPr>
          <w:spacing w:val="-3"/>
          <w:sz w:val="20"/>
        </w:rPr>
        <w:t>consecuencia, las entidades contratantes asumen la responsabilidad </w:t>
      </w:r>
      <w:r>
        <w:rPr>
          <w:sz w:val="20"/>
        </w:rPr>
        <w:t>por </w:t>
      </w:r>
      <w:r>
        <w:rPr>
          <w:spacing w:val="-3"/>
          <w:sz w:val="20"/>
        </w:rPr>
        <w:t>los ajustes </w:t>
      </w:r>
      <w:r>
        <w:rPr>
          <w:sz w:val="20"/>
        </w:rPr>
        <w:t>y/o </w:t>
      </w:r>
      <w:r>
        <w:rPr>
          <w:spacing w:val="-5"/>
          <w:sz w:val="20"/>
        </w:rPr>
        <w:t>modificaciones </w:t>
      </w:r>
      <w:r>
        <w:rPr>
          <w:spacing w:val="-3"/>
          <w:sz w:val="20"/>
        </w:rPr>
        <w:t>realizadas </w:t>
      </w:r>
      <w:r>
        <w:rPr>
          <w:sz w:val="20"/>
        </w:rPr>
        <w:t>a las </w:t>
      </w:r>
      <w:r>
        <w:rPr>
          <w:spacing w:val="-3"/>
          <w:sz w:val="20"/>
        </w:rPr>
        <w:t>condiciones particulares </w:t>
      </w:r>
      <w:r>
        <w:rPr>
          <w:spacing w:val="-2"/>
          <w:sz w:val="20"/>
        </w:rPr>
        <w:t>del </w:t>
      </w:r>
      <w:r>
        <w:rPr>
          <w:spacing w:val="-3"/>
          <w:sz w:val="20"/>
        </w:rPr>
        <w:t>presente pliego, </w:t>
      </w:r>
      <w:r>
        <w:rPr>
          <w:sz w:val="20"/>
        </w:rPr>
        <w:t>así </w:t>
      </w:r>
      <w:r>
        <w:rPr>
          <w:spacing w:val="-3"/>
          <w:sz w:val="20"/>
        </w:rPr>
        <w:t>como también </w:t>
      </w:r>
      <w:r>
        <w:rPr>
          <w:sz w:val="20"/>
        </w:rPr>
        <w:t>por la </w:t>
      </w:r>
      <w:r>
        <w:rPr>
          <w:spacing w:val="-3"/>
          <w:sz w:val="20"/>
        </w:rPr>
        <w:t>determinación </w:t>
      </w:r>
      <w:r>
        <w:rPr>
          <w:sz w:val="20"/>
        </w:rPr>
        <w:t>y </w:t>
      </w:r>
      <w:r>
        <w:rPr>
          <w:spacing w:val="-3"/>
          <w:sz w:val="20"/>
        </w:rPr>
        <w:t>aplicabilidad </w:t>
      </w:r>
      <w:r>
        <w:rPr>
          <w:sz w:val="20"/>
        </w:rPr>
        <w:t>de los </w:t>
      </w:r>
      <w:r>
        <w:rPr>
          <w:spacing w:val="-3"/>
          <w:sz w:val="20"/>
        </w:rPr>
        <w:t>formularios </w:t>
      </w:r>
      <w:r>
        <w:rPr>
          <w:spacing w:val="-4"/>
          <w:sz w:val="20"/>
        </w:rPr>
        <w:t>previstos </w:t>
      </w:r>
      <w:r>
        <w:rPr>
          <w:sz w:val="20"/>
        </w:rPr>
        <w:t>para el </w:t>
      </w:r>
      <w:r>
        <w:rPr>
          <w:spacing w:val="-4"/>
          <w:sz w:val="20"/>
        </w:rPr>
        <w:t>presente </w:t>
      </w:r>
      <w:r>
        <w:rPr>
          <w:spacing w:val="-3"/>
          <w:sz w:val="20"/>
        </w:rPr>
        <w:t>procedimiento, </w:t>
      </w:r>
      <w:r>
        <w:rPr>
          <w:sz w:val="20"/>
        </w:rPr>
        <w:t>y </w:t>
      </w:r>
      <w:r>
        <w:rPr>
          <w:spacing w:val="-4"/>
          <w:sz w:val="20"/>
        </w:rPr>
        <w:t>finalmente, </w:t>
      </w:r>
      <w:r>
        <w:rPr>
          <w:spacing w:val="-3"/>
          <w:sz w:val="20"/>
        </w:rPr>
        <w:t>reemplazarán </w:t>
      </w:r>
      <w:r>
        <w:rPr>
          <w:sz w:val="20"/>
        </w:rPr>
        <w:t>todo </w:t>
      </w:r>
      <w:r>
        <w:rPr>
          <w:spacing w:val="-3"/>
          <w:sz w:val="20"/>
        </w:rPr>
        <w:t>texto </w:t>
      </w:r>
      <w:r>
        <w:rPr>
          <w:sz w:val="20"/>
        </w:rPr>
        <w:t>que </w:t>
      </w:r>
      <w:r>
        <w:rPr>
          <w:spacing w:val="-3"/>
          <w:sz w:val="20"/>
        </w:rPr>
        <w:t>conste </w:t>
      </w:r>
      <w:r>
        <w:rPr>
          <w:sz w:val="20"/>
        </w:rPr>
        <w:t>en </w:t>
      </w:r>
      <w:r>
        <w:rPr>
          <w:spacing w:val="-3"/>
          <w:sz w:val="20"/>
        </w:rPr>
        <w:t>paréntesis </w:t>
      </w:r>
      <w:r>
        <w:rPr>
          <w:sz w:val="20"/>
        </w:rPr>
        <w:t>por el </w:t>
      </w:r>
      <w:r>
        <w:rPr>
          <w:spacing w:val="-3"/>
          <w:sz w:val="20"/>
        </w:rPr>
        <w:t>contenido pertinente.</w:t>
      </w:r>
    </w:p>
    <w:p>
      <w:pPr>
        <w:pStyle w:val="BodyText"/>
        <w:spacing w:before="4"/>
        <w:rPr>
          <w:sz w:val="20"/>
        </w:rPr>
      </w:pPr>
    </w:p>
    <w:p>
      <w:pPr>
        <w:spacing w:before="0"/>
        <w:ind w:left="1246" w:right="669" w:firstLine="0"/>
        <w:jc w:val="both"/>
        <w:rPr>
          <w:sz w:val="20"/>
        </w:rPr>
      </w:pPr>
      <w:r>
        <w:rPr>
          <w:spacing w:val="-3"/>
          <w:sz w:val="20"/>
        </w:rPr>
        <w:t>Aquellas</w:t>
      </w:r>
      <w:r>
        <w:rPr>
          <w:spacing w:val="-10"/>
          <w:sz w:val="20"/>
        </w:rPr>
        <w:t> </w:t>
      </w:r>
      <w:r>
        <w:rPr>
          <w:spacing w:val="-4"/>
          <w:sz w:val="20"/>
        </w:rPr>
        <w:t>disposiciones</w:t>
      </w:r>
      <w:r>
        <w:rPr>
          <w:spacing w:val="-9"/>
          <w:sz w:val="20"/>
        </w:rPr>
        <w:t> </w:t>
      </w:r>
      <w:r>
        <w:rPr>
          <w:spacing w:val="-2"/>
          <w:sz w:val="20"/>
        </w:rPr>
        <w:t>del</w:t>
      </w:r>
      <w:r>
        <w:rPr>
          <w:spacing w:val="-11"/>
          <w:sz w:val="20"/>
        </w:rPr>
        <w:t> </w:t>
      </w:r>
      <w:r>
        <w:rPr>
          <w:spacing w:val="-3"/>
          <w:sz w:val="20"/>
        </w:rPr>
        <w:t>presente</w:t>
      </w:r>
      <w:r>
        <w:rPr>
          <w:spacing w:val="-11"/>
          <w:sz w:val="20"/>
        </w:rPr>
        <w:t> </w:t>
      </w:r>
      <w:r>
        <w:rPr>
          <w:spacing w:val="-3"/>
          <w:sz w:val="20"/>
        </w:rPr>
        <w:t>pliego</w:t>
      </w:r>
      <w:r>
        <w:rPr>
          <w:spacing w:val="-10"/>
          <w:sz w:val="20"/>
        </w:rPr>
        <w:t> </w:t>
      </w:r>
      <w:r>
        <w:rPr>
          <w:sz w:val="20"/>
        </w:rPr>
        <w:t>que</w:t>
      </w:r>
      <w:r>
        <w:rPr>
          <w:spacing w:val="-6"/>
          <w:sz w:val="20"/>
        </w:rPr>
        <w:t> </w:t>
      </w:r>
      <w:r>
        <w:rPr>
          <w:spacing w:val="-3"/>
          <w:sz w:val="20"/>
        </w:rPr>
        <w:t>obedezcan</w:t>
      </w:r>
      <w:r>
        <w:rPr>
          <w:spacing w:val="-10"/>
          <w:sz w:val="20"/>
        </w:rPr>
        <w:t> </w:t>
      </w:r>
      <w:r>
        <w:rPr>
          <w:sz w:val="20"/>
        </w:rPr>
        <w:t>a</w:t>
      </w:r>
      <w:r>
        <w:rPr>
          <w:spacing w:val="-5"/>
          <w:sz w:val="20"/>
        </w:rPr>
        <w:t> </w:t>
      </w:r>
      <w:r>
        <w:rPr>
          <w:sz w:val="20"/>
        </w:rPr>
        <w:t>una</w:t>
      </w:r>
      <w:r>
        <w:rPr>
          <w:spacing w:val="-10"/>
          <w:sz w:val="20"/>
        </w:rPr>
        <w:t> </w:t>
      </w:r>
      <w:r>
        <w:rPr>
          <w:sz w:val="20"/>
        </w:rPr>
        <w:t>nueva</w:t>
      </w:r>
      <w:r>
        <w:rPr>
          <w:spacing w:val="-10"/>
          <w:sz w:val="20"/>
        </w:rPr>
        <w:t> </w:t>
      </w:r>
      <w:r>
        <w:rPr>
          <w:spacing w:val="-4"/>
          <w:sz w:val="20"/>
        </w:rPr>
        <w:t>implementación</w:t>
      </w:r>
      <w:r>
        <w:rPr>
          <w:spacing w:val="-10"/>
          <w:sz w:val="20"/>
        </w:rPr>
        <w:t> </w:t>
      </w:r>
      <w:r>
        <w:rPr>
          <w:sz w:val="20"/>
        </w:rPr>
        <w:t>en</w:t>
      </w:r>
      <w:r>
        <w:rPr>
          <w:spacing w:val="-4"/>
          <w:sz w:val="20"/>
        </w:rPr>
        <w:t> </w:t>
      </w:r>
      <w:r>
        <w:rPr>
          <w:sz w:val="20"/>
        </w:rPr>
        <w:t>la</w:t>
      </w:r>
      <w:r>
        <w:rPr>
          <w:spacing w:val="-11"/>
          <w:sz w:val="20"/>
        </w:rPr>
        <w:t> </w:t>
      </w:r>
      <w:r>
        <w:rPr>
          <w:spacing w:val="-3"/>
          <w:sz w:val="20"/>
        </w:rPr>
        <w:t>funcionalidad</w:t>
      </w:r>
      <w:r>
        <w:rPr>
          <w:spacing w:val="-10"/>
          <w:sz w:val="20"/>
        </w:rPr>
        <w:t> </w:t>
      </w:r>
      <w:r>
        <w:rPr>
          <w:sz w:val="20"/>
        </w:rPr>
        <w:t>de</w:t>
      </w:r>
      <w:r>
        <w:rPr>
          <w:spacing w:val="-7"/>
          <w:sz w:val="20"/>
        </w:rPr>
        <w:t> </w:t>
      </w:r>
      <w:r>
        <w:rPr>
          <w:sz w:val="20"/>
        </w:rPr>
        <w:t>la </w:t>
      </w:r>
      <w:r>
        <w:rPr>
          <w:spacing w:val="-3"/>
          <w:sz w:val="20"/>
        </w:rPr>
        <w:t>herramienta,</w:t>
      </w:r>
      <w:r>
        <w:rPr>
          <w:spacing w:val="-10"/>
          <w:sz w:val="20"/>
        </w:rPr>
        <w:t> </w:t>
      </w:r>
      <w:r>
        <w:rPr>
          <w:spacing w:val="-3"/>
          <w:sz w:val="20"/>
        </w:rPr>
        <w:t>serán</w:t>
      </w:r>
      <w:r>
        <w:rPr>
          <w:spacing w:val="-12"/>
          <w:sz w:val="20"/>
        </w:rPr>
        <w:t> </w:t>
      </w:r>
      <w:r>
        <w:rPr>
          <w:spacing w:val="-3"/>
          <w:sz w:val="20"/>
        </w:rPr>
        <w:t>aplicables</w:t>
      </w:r>
      <w:r>
        <w:rPr>
          <w:spacing w:val="-6"/>
          <w:sz w:val="20"/>
        </w:rPr>
        <w:t> </w:t>
      </w:r>
      <w:r>
        <w:rPr>
          <w:spacing w:val="-2"/>
          <w:sz w:val="20"/>
        </w:rPr>
        <w:t>una</w:t>
      </w:r>
      <w:r>
        <w:rPr>
          <w:spacing w:val="-13"/>
          <w:sz w:val="20"/>
        </w:rPr>
        <w:t> </w:t>
      </w:r>
      <w:r>
        <w:rPr>
          <w:spacing w:val="-2"/>
          <w:sz w:val="20"/>
        </w:rPr>
        <w:t>vez</w:t>
      </w:r>
      <w:r>
        <w:rPr>
          <w:spacing w:val="-9"/>
          <w:sz w:val="20"/>
        </w:rPr>
        <w:t> </w:t>
      </w:r>
      <w:r>
        <w:rPr>
          <w:sz w:val="20"/>
        </w:rPr>
        <w:t>que</w:t>
      </w:r>
      <w:r>
        <w:rPr>
          <w:spacing w:val="-11"/>
          <w:sz w:val="20"/>
        </w:rPr>
        <w:t> </w:t>
      </w:r>
      <w:r>
        <w:rPr>
          <w:sz w:val="20"/>
        </w:rPr>
        <w:t>el</w:t>
      </w:r>
      <w:r>
        <w:rPr>
          <w:spacing w:val="-7"/>
          <w:sz w:val="20"/>
        </w:rPr>
        <w:t> </w:t>
      </w:r>
      <w:r>
        <w:rPr>
          <w:spacing w:val="-3"/>
          <w:sz w:val="20"/>
        </w:rPr>
        <w:t>Servicio</w:t>
      </w:r>
      <w:r>
        <w:rPr>
          <w:spacing w:val="-10"/>
          <w:sz w:val="20"/>
        </w:rPr>
        <w:t> </w:t>
      </w:r>
      <w:r>
        <w:rPr>
          <w:spacing w:val="-3"/>
          <w:sz w:val="20"/>
        </w:rPr>
        <w:t>Nacional</w:t>
      </w:r>
      <w:r>
        <w:rPr>
          <w:spacing w:val="-12"/>
          <w:sz w:val="20"/>
        </w:rPr>
        <w:t> </w:t>
      </w:r>
      <w:r>
        <w:rPr>
          <w:sz w:val="20"/>
        </w:rPr>
        <w:t>de</w:t>
      </w:r>
      <w:r>
        <w:rPr>
          <w:spacing w:val="-9"/>
          <w:sz w:val="20"/>
        </w:rPr>
        <w:t> </w:t>
      </w:r>
      <w:r>
        <w:rPr>
          <w:spacing w:val="-3"/>
          <w:sz w:val="20"/>
        </w:rPr>
        <w:t>Contratación</w:t>
      </w:r>
      <w:r>
        <w:rPr>
          <w:spacing w:val="-11"/>
          <w:sz w:val="20"/>
        </w:rPr>
        <w:t> </w:t>
      </w:r>
      <w:r>
        <w:rPr>
          <w:spacing w:val="-3"/>
          <w:sz w:val="20"/>
        </w:rPr>
        <w:t>Pública</w:t>
      </w:r>
      <w:r>
        <w:rPr>
          <w:spacing w:val="-10"/>
          <w:sz w:val="20"/>
        </w:rPr>
        <w:t> </w:t>
      </w:r>
      <w:r>
        <w:rPr>
          <w:spacing w:val="-3"/>
          <w:sz w:val="20"/>
        </w:rPr>
        <w:t>comunique</w:t>
      </w:r>
      <w:r>
        <w:rPr>
          <w:spacing w:val="-11"/>
          <w:sz w:val="20"/>
        </w:rPr>
        <w:t> </w:t>
      </w:r>
      <w:r>
        <w:rPr>
          <w:sz w:val="20"/>
        </w:rPr>
        <w:t>a</w:t>
      </w:r>
      <w:r>
        <w:rPr>
          <w:spacing w:val="-7"/>
          <w:sz w:val="20"/>
        </w:rPr>
        <w:t> </w:t>
      </w:r>
      <w:r>
        <w:rPr>
          <w:spacing w:val="-4"/>
          <w:sz w:val="20"/>
        </w:rPr>
        <w:t>través</w:t>
      </w:r>
      <w:r>
        <w:rPr>
          <w:spacing w:val="-7"/>
          <w:sz w:val="20"/>
        </w:rPr>
        <w:t> </w:t>
      </w:r>
      <w:r>
        <w:rPr>
          <w:sz w:val="20"/>
        </w:rPr>
        <w:t>de</w:t>
      </w:r>
      <w:r>
        <w:rPr>
          <w:spacing w:val="-3"/>
          <w:sz w:val="20"/>
        </w:rPr>
        <w:t> </w:t>
      </w:r>
      <w:r>
        <w:rPr>
          <w:sz w:val="20"/>
        </w:rPr>
        <w:t>su </w:t>
      </w:r>
      <w:r>
        <w:rPr>
          <w:spacing w:val="-2"/>
          <w:sz w:val="20"/>
        </w:rPr>
        <w:t>Portal </w:t>
      </w:r>
      <w:r>
        <w:rPr>
          <w:spacing w:val="-3"/>
          <w:sz w:val="20"/>
        </w:rPr>
        <w:t>Institucional dichas adecuaciones </w:t>
      </w:r>
      <w:r>
        <w:rPr>
          <w:sz w:val="20"/>
        </w:rPr>
        <w:t>a la </w:t>
      </w:r>
      <w:r>
        <w:rPr>
          <w:spacing w:val="-3"/>
          <w:sz w:val="20"/>
        </w:rPr>
        <w:t>herramienta </w:t>
      </w:r>
      <w:r>
        <w:rPr>
          <w:spacing w:val="-4"/>
          <w:sz w:val="20"/>
        </w:rPr>
        <w:t>informática, </w:t>
      </w:r>
      <w:r>
        <w:rPr>
          <w:sz w:val="20"/>
        </w:rPr>
        <w:t>en tal </w:t>
      </w:r>
      <w:r>
        <w:rPr>
          <w:spacing w:val="-3"/>
          <w:sz w:val="20"/>
        </w:rPr>
        <w:t>razón, </w:t>
      </w:r>
      <w:r>
        <w:rPr>
          <w:sz w:val="20"/>
        </w:rPr>
        <w:t>es </w:t>
      </w:r>
      <w:r>
        <w:rPr>
          <w:spacing w:val="-5"/>
          <w:sz w:val="20"/>
        </w:rPr>
        <w:t>responsabilidad </w:t>
      </w:r>
      <w:r>
        <w:rPr>
          <w:sz w:val="20"/>
        </w:rPr>
        <w:t>de la </w:t>
      </w:r>
      <w:r>
        <w:rPr>
          <w:spacing w:val="-3"/>
          <w:sz w:val="20"/>
        </w:rPr>
        <w:t>entidad contratante </w:t>
      </w:r>
      <w:r>
        <w:rPr>
          <w:sz w:val="20"/>
        </w:rPr>
        <w:t>y </w:t>
      </w:r>
      <w:r>
        <w:rPr>
          <w:spacing w:val="-2"/>
          <w:sz w:val="20"/>
        </w:rPr>
        <w:t>del </w:t>
      </w:r>
      <w:r>
        <w:rPr>
          <w:spacing w:val="-3"/>
          <w:sz w:val="20"/>
        </w:rPr>
        <w:t>proveedor descargar </w:t>
      </w:r>
      <w:r>
        <w:rPr>
          <w:sz w:val="20"/>
        </w:rPr>
        <w:t>y </w:t>
      </w:r>
      <w:r>
        <w:rPr>
          <w:spacing w:val="-3"/>
          <w:sz w:val="20"/>
        </w:rPr>
        <w:t>mantener actualizado </w:t>
      </w:r>
      <w:r>
        <w:rPr>
          <w:sz w:val="20"/>
        </w:rPr>
        <w:t>el </w:t>
      </w:r>
      <w:r>
        <w:rPr>
          <w:spacing w:val="-3"/>
          <w:sz w:val="20"/>
        </w:rPr>
        <w:t>Módulo Facilitador Pliegos </w:t>
      </w:r>
      <w:r>
        <w:rPr>
          <w:sz w:val="20"/>
        </w:rPr>
        <w:t>y </w:t>
      </w:r>
      <w:r>
        <w:rPr>
          <w:spacing w:val="-3"/>
          <w:sz w:val="20"/>
        </w:rPr>
        <w:t>Oferta, </w:t>
      </w:r>
      <w:r>
        <w:rPr>
          <w:sz w:val="20"/>
        </w:rPr>
        <w:t>a </w:t>
      </w:r>
      <w:r>
        <w:rPr>
          <w:spacing w:val="-3"/>
          <w:sz w:val="20"/>
        </w:rPr>
        <w:t>fin </w:t>
      </w:r>
      <w:r>
        <w:rPr>
          <w:sz w:val="20"/>
        </w:rPr>
        <w:t>de </w:t>
      </w:r>
      <w:r>
        <w:rPr>
          <w:spacing w:val="-3"/>
          <w:sz w:val="20"/>
        </w:rPr>
        <w:t>contar con las versiones actualizadas </w:t>
      </w:r>
      <w:r>
        <w:rPr>
          <w:sz w:val="20"/>
        </w:rPr>
        <w:t>en el </w:t>
      </w:r>
      <w:r>
        <w:rPr>
          <w:spacing w:val="-3"/>
          <w:sz w:val="20"/>
        </w:rPr>
        <w:t>marco </w:t>
      </w:r>
      <w:r>
        <w:rPr>
          <w:sz w:val="20"/>
        </w:rPr>
        <w:t>de la </w:t>
      </w:r>
      <w:r>
        <w:rPr>
          <w:spacing w:val="-3"/>
          <w:sz w:val="20"/>
        </w:rPr>
        <w:t>normativa vigente </w:t>
      </w:r>
      <w:r>
        <w:rPr>
          <w:sz w:val="20"/>
        </w:rPr>
        <w:t>y de </w:t>
      </w:r>
      <w:r>
        <w:rPr>
          <w:spacing w:val="-3"/>
          <w:sz w:val="20"/>
        </w:rPr>
        <w:t>conformidad </w:t>
      </w:r>
      <w:r>
        <w:rPr>
          <w:sz w:val="20"/>
        </w:rPr>
        <w:t>a la </w:t>
      </w:r>
      <w:r>
        <w:rPr>
          <w:spacing w:val="-3"/>
          <w:sz w:val="20"/>
        </w:rPr>
        <w:t>funcionalidad</w:t>
      </w:r>
      <w:r>
        <w:rPr>
          <w:spacing w:val="-12"/>
          <w:sz w:val="20"/>
        </w:rPr>
        <w:t> </w:t>
      </w:r>
      <w:r>
        <w:rPr>
          <w:sz w:val="20"/>
        </w:rPr>
        <w:t>de</w:t>
      </w:r>
      <w:r>
        <w:rPr>
          <w:spacing w:val="-8"/>
          <w:sz w:val="20"/>
        </w:rPr>
        <w:t> </w:t>
      </w:r>
      <w:r>
        <w:rPr>
          <w:sz w:val="20"/>
        </w:rPr>
        <w:t>la</w:t>
      </w:r>
      <w:r>
        <w:rPr>
          <w:spacing w:val="-8"/>
          <w:sz w:val="20"/>
        </w:rPr>
        <w:t> </w:t>
      </w:r>
      <w:r>
        <w:rPr>
          <w:spacing w:val="-4"/>
          <w:sz w:val="20"/>
        </w:rPr>
        <w:t>herramienta</w:t>
      </w:r>
      <w:r>
        <w:rPr>
          <w:spacing w:val="-8"/>
          <w:sz w:val="20"/>
        </w:rPr>
        <w:t> </w:t>
      </w:r>
      <w:r>
        <w:rPr>
          <w:spacing w:val="-3"/>
          <w:sz w:val="20"/>
        </w:rPr>
        <w:t>informática,</w:t>
      </w:r>
      <w:r>
        <w:rPr>
          <w:spacing w:val="-9"/>
          <w:sz w:val="20"/>
        </w:rPr>
        <w:t> </w:t>
      </w:r>
      <w:r>
        <w:rPr>
          <w:spacing w:val="-3"/>
          <w:sz w:val="20"/>
        </w:rPr>
        <w:t>según</w:t>
      </w:r>
      <w:r>
        <w:rPr>
          <w:spacing w:val="-7"/>
          <w:sz w:val="20"/>
        </w:rPr>
        <w:t> </w:t>
      </w:r>
      <w:r>
        <w:rPr>
          <w:sz w:val="20"/>
        </w:rPr>
        <w:t>el</w:t>
      </w:r>
      <w:r>
        <w:rPr>
          <w:spacing w:val="-7"/>
          <w:sz w:val="20"/>
        </w:rPr>
        <w:t> </w:t>
      </w:r>
      <w:r>
        <w:rPr>
          <w:spacing w:val="-3"/>
          <w:sz w:val="20"/>
        </w:rPr>
        <w:t>procedimiento</w:t>
      </w:r>
      <w:r>
        <w:rPr>
          <w:spacing w:val="-9"/>
          <w:sz w:val="20"/>
        </w:rPr>
        <w:t> </w:t>
      </w:r>
      <w:r>
        <w:rPr>
          <w:sz w:val="20"/>
        </w:rPr>
        <w:t>de</w:t>
      </w:r>
      <w:r>
        <w:rPr>
          <w:spacing w:val="-9"/>
          <w:sz w:val="20"/>
        </w:rPr>
        <w:t> </w:t>
      </w:r>
      <w:r>
        <w:rPr>
          <w:spacing w:val="-3"/>
          <w:sz w:val="20"/>
        </w:rPr>
        <w:t>contratación</w:t>
      </w:r>
      <w:r>
        <w:rPr>
          <w:spacing w:val="-9"/>
          <w:sz w:val="20"/>
        </w:rPr>
        <w:t> </w:t>
      </w:r>
      <w:r>
        <w:rPr>
          <w:spacing w:val="-3"/>
          <w:sz w:val="20"/>
        </w:rPr>
        <w:t>pública.</w:t>
      </w:r>
    </w:p>
    <w:p>
      <w:pPr>
        <w:spacing w:after="0"/>
        <w:jc w:val="both"/>
        <w:rPr>
          <w:sz w:val="20"/>
        </w:rPr>
        <w:sectPr>
          <w:pgSz w:w="12240" w:h="15840"/>
          <w:pgMar w:header="1104" w:footer="0" w:top="1560" w:bottom="280" w:left="880" w:right="640"/>
        </w:sectPr>
      </w:pPr>
    </w:p>
    <w:p>
      <w:pPr>
        <w:pStyle w:val="BodyText"/>
        <w:rPr>
          <w:sz w:val="20"/>
        </w:rPr>
      </w:pPr>
    </w:p>
    <w:p>
      <w:pPr>
        <w:pStyle w:val="BodyText"/>
        <w:rPr>
          <w:sz w:val="20"/>
        </w:rPr>
      </w:pPr>
    </w:p>
    <w:p>
      <w:pPr>
        <w:pStyle w:val="BodyText"/>
        <w:rPr>
          <w:sz w:val="20"/>
        </w:rPr>
      </w:pPr>
    </w:p>
    <w:p>
      <w:pPr>
        <w:pStyle w:val="BodyText"/>
        <w:spacing w:before="6"/>
        <w:rPr>
          <w:sz w:val="19"/>
        </w:rPr>
      </w:pPr>
    </w:p>
    <w:p>
      <w:pPr>
        <w:pStyle w:val="BodyText"/>
        <w:ind w:left="1138"/>
        <w:rPr>
          <w:sz w:val="20"/>
        </w:rPr>
      </w:pPr>
      <w:r>
        <w:rPr>
          <w:sz w:val="20"/>
        </w:rPr>
        <w:pict>
          <v:shape style="width:450.8pt;height:52.35pt;mso-position-horizontal-relative:char;mso-position-vertical-relative:line" type="#_x0000_t202" filled="true" fillcolor="#f0f0f0" stroked="true" strokeweight=".48008pt" strokecolor="#000000">
            <w10:anchorlock/>
            <v:textbox inset="0,0,0,0">
              <w:txbxContent>
                <w:p>
                  <w:pPr>
                    <w:spacing w:before="23"/>
                    <w:ind w:left="2893" w:right="2902" w:firstLine="0"/>
                    <w:jc w:val="center"/>
                    <w:rPr>
                      <w:b/>
                      <w:sz w:val="20"/>
                    </w:rPr>
                  </w:pPr>
                  <w:r>
                    <w:rPr>
                      <w:b/>
                      <w:sz w:val="20"/>
                    </w:rPr>
                    <w:t>LICITACIÓN DE BIENES Y/ O SERVICIOS</w:t>
                  </w:r>
                </w:p>
                <w:p>
                  <w:pPr>
                    <w:spacing w:before="0"/>
                    <w:ind w:left="2893" w:right="2891" w:firstLine="0"/>
                    <w:jc w:val="center"/>
                    <w:rPr>
                      <w:b/>
                      <w:sz w:val="22"/>
                    </w:rPr>
                  </w:pPr>
                  <w:r>
                    <w:rPr>
                      <w:b/>
                      <w:sz w:val="22"/>
                    </w:rPr>
                    <w:t>LISEG-MPCEIPIP-001-2020</w:t>
                  </w:r>
                </w:p>
                <w:p>
                  <w:pPr>
                    <w:pStyle w:val="BodyText"/>
                    <w:spacing w:before="8"/>
                    <w:rPr>
                      <w:sz w:val="19"/>
                    </w:rPr>
                  </w:pPr>
                </w:p>
                <w:p>
                  <w:pPr>
                    <w:spacing w:before="1"/>
                    <w:ind w:left="1478" w:right="0" w:firstLine="0"/>
                    <w:jc w:val="left"/>
                    <w:rPr>
                      <w:b/>
                      <w:sz w:val="20"/>
                    </w:rPr>
                  </w:pPr>
                  <w:r>
                    <w:rPr>
                      <w:b/>
                      <w:sz w:val="20"/>
                    </w:rPr>
                    <w:t>I. CONDICIONES PARTICULARES DE LICITACIÓN DE BIENES Y/O SERVICIOS</w:t>
                  </w:r>
                </w:p>
              </w:txbxContent>
            </v:textbox>
            <v:fill type="solid"/>
            <v:stroke dashstyle="solid"/>
          </v:shape>
        </w:pict>
      </w:r>
      <w:r>
        <w:rPr>
          <w:sz w:val="20"/>
        </w:rPr>
      </w:r>
    </w:p>
    <w:p>
      <w:pPr>
        <w:pStyle w:val="BodyText"/>
        <w:rPr>
          <w:sz w:val="20"/>
        </w:rPr>
      </w:pPr>
    </w:p>
    <w:p>
      <w:pPr>
        <w:pStyle w:val="BodyText"/>
        <w:spacing w:before="5"/>
        <w:rPr>
          <w:sz w:val="15"/>
        </w:rPr>
      </w:pPr>
    </w:p>
    <w:p>
      <w:pPr>
        <w:spacing w:before="0"/>
        <w:ind w:left="4952" w:right="4392" w:hanging="1"/>
        <w:jc w:val="center"/>
        <w:rPr>
          <w:b/>
          <w:sz w:val="20"/>
        </w:rPr>
      </w:pPr>
      <w:r>
        <w:rPr>
          <w:b/>
          <w:sz w:val="20"/>
        </w:rPr>
        <w:t>SECCIÓN I CONVOCATORIA</w:t>
      </w:r>
    </w:p>
    <w:p>
      <w:pPr>
        <w:pStyle w:val="BodyText"/>
        <w:rPr>
          <w:b/>
          <w:sz w:val="20"/>
        </w:rPr>
      </w:pPr>
    </w:p>
    <w:p>
      <w:pPr>
        <w:spacing w:before="0"/>
        <w:ind w:left="1246" w:right="676" w:firstLine="0"/>
        <w:jc w:val="both"/>
        <w:rPr>
          <w:b/>
          <w:sz w:val="20"/>
        </w:rPr>
      </w:pPr>
      <w:r>
        <w:rPr>
          <w:sz w:val="20"/>
        </w:rPr>
        <w:t>Se convoca a las personas naturales o jurídicas, nacionales o extranjeras, asociaciones de éstas o consorcios o</w:t>
      </w:r>
      <w:r>
        <w:rPr>
          <w:spacing w:val="-12"/>
          <w:sz w:val="20"/>
        </w:rPr>
        <w:t> </w:t>
      </w:r>
      <w:r>
        <w:rPr>
          <w:sz w:val="20"/>
        </w:rPr>
        <w:t>compromisos</w:t>
      </w:r>
      <w:r>
        <w:rPr>
          <w:spacing w:val="-11"/>
          <w:sz w:val="20"/>
        </w:rPr>
        <w:t> </w:t>
      </w:r>
      <w:r>
        <w:rPr>
          <w:sz w:val="20"/>
        </w:rPr>
        <w:t>de</w:t>
      </w:r>
      <w:r>
        <w:rPr>
          <w:spacing w:val="-12"/>
          <w:sz w:val="20"/>
        </w:rPr>
        <w:t> </w:t>
      </w:r>
      <w:r>
        <w:rPr>
          <w:sz w:val="20"/>
        </w:rPr>
        <w:t>asociación,</w:t>
      </w:r>
      <w:r>
        <w:rPr>
          <w:spacing w:val="-15"/>
          <w:sz w:val="20"/>
        </w:rPr>
        <w:t> </w:t>
      </w:r>
      <w:r>
        <w:rPr>
          <w:sz w:val="20"/>
        </w:rPr>
        <w:t>que</w:t>
      </w:r>
      <w:r>
        <w:rPr>
          <w:spacing w:val="-12"/>
          <w:sz w:val="20"/>
        </w:rPr>
        <w:t> </w:t>
      </w:r>
      <w:r>
        <w:rPr>
          <w:sz w:val="20"/>
        </w:rPr>
        <w:t>se</w:t>
      </w:r>
      <w:r>
        <w:rPr>
          <w:spacing w:val="-13"/>
          <w:sz w:val="20"/>
        </w:rPr>
        <w:t> </w:t>
      </w:r>
      <w:r>
        <w:rPr>
          <w:sz w:val="20"/>
        </w:rPr>
        <w:t>encuentren</w:t>
      </w:r>
      <w:r>
        <w:rPr>
          <w:spacing w:val="-11"/>
          <w:sz w:val="20"/>
        </w:rPr>
        <w:t> </w:t>
      </w:r>
      <w:r>
        <w:rPr>
          <w:sz w:val="20"/>
        </w:rPr>
        <w:t>habilitadas</w:t>
      </w:r>
      <w:r>
        <w:rPr>
          <w:spacing w:val="-13"/>
          <w:sz w:val="20"/>
        </w:rPr>
        <w:t> </w:t>
      </w:r>
      <w:r>
        <w:rPr>
          <w:sz w:val="20"/>
        </w:rPr>
        <w:t>en</w:t>
      </w:r>
      <w:r>
        <w:rPr>
          <w:spacing w:val="-11"/>
          <w:sz w:val="20"/>
        </w:rPr>
        <w:t> </w:t>
      </w:r>
      <w:r>
        <w:rPr>
          <w:sz w:val="20"/>
        </w:rPr>
        <w:t>el</w:t>
      </w:r>
      <w:r>
        <w:rPr>
          <w:spacing w:val="-13"/>
          <w:sz w:val="20"/>
        </w:rPr>
        <w:t> </w:t>
      </w:r>
      <w:r>
        <w:rPr>
          <w:sz w:val="20"/>
        </w:rPr>
        <w:t>Registro</w:t>
      </w:r>
      <w:r>
        <w:rPr>
          <w:spacing w:val="-11"/>
          <w:sz w:val="20"/>
        </w:rPr>
        <w:t> </w:t>
      </w:r>
      <w:r>
        <w:rPr>
          <w:sz w:val="20"/>
        </w:rPr>
        <w:t>Único</w:t>
      </w:r>
      <w:r>
        <w:rPr>
          <w:spacing w:val="-12"/>
          <w:sz w:val="20"/>
        </w:rPr>
        <w:t> </w:t>
      </w:r>
      <w:r>
        <w:rPr>
          <w:sz w:val="20"/>
        </w:rPr>
        <w:t>de</w:t>
      </w:r>
      <w:r>
        <w:rPr>
          <w:spacing w:val="-12"/>
          <w:sz w:val="20"/>
        </w:rPr>
        <w:t> </w:t>
      </w:r>
      <w:r>
        <w:rPr>
          <w:sz w:val="20"/>
        </w:rPr>
        <w:t>Proveedores,</w:t>
      </w:r>
      <w:r>
        <w:rPr>
          <w:spacing w:val="-12"/>
          <w:sz w:val="20"/>
        </w:rPr>
        <w:t> </w:t>
      </w:r>
      <w:r>
        <w:rPr>
          <w:sz w:val="20"/>
        </w:rPr>
        <w:t>legalmente capaces</w:t>
      </w:r>
      <w:r>
        <w:rPr>
          <w:spacing w:val="-7"/>
          <w:sz w:val="20"/>
        </w:rPr>
        <w:t> </w:t>
      </w:r>
      <w:r>
        <w:rPr>
          <w:sz w:val="20"/>
        </w:rPr>
        <w:t>para</w:t>
      </w:r>
      <w:r>
        <w:rPr>
          <w:spacing w:val="-6"/>
          <w:sz w:val="20"/>
        </w:rPr>
        <w:t> </w:t>
      </w:r>
      <w:r>
        <w:rPr>
          <w:sz w:val="20"/>
        </w:rPr>
        <w:t>contratar,</w:t>
      </w:r>
      <w:r>
        <w:rPr>
          <w:spacing w:val="-6"/>
          <w:sz w:val="20"/>
        </w:rPr>
        <w:t> </w:t>
      </w:r>
      <w:r>
        <w:rPr>
          <w:sz w:val="20"/>
        </w:rPr>
        <w:t>a</w:t>
      </w:r>
      <w:r>
        <w:rPr>
          <w:spacing w:val="-9"/>
          <w:sz w:val="20"/>
        </w:rPr>
        <w:t> </w:t>
      </w:r>
      <w:r>
        <w:rPr>
          <w:sz w:val="20"/>
        </w:rPr>
        <w:t>que</w:t>
      </w:r>
      <w:r>
        <w:rPr>
          <w:spacing w:val="-10"/>
          <w:sz w:val="20"/>
        </w:rPr>
        <w:t> </w:t>
      </w:r>
      <w:r>
        <w:rPr>
          <w:sz w:val="20"/>
        </w:rPr>
        <w:t>presenten</w:t>
      </w:r>
      <w:r>
        <w:rPr>
          <w:spacing w:val="-6"/>
          <w:sz w:val="20"/>
        </w:rPr>
        <w:t> </w:t>
      </w:r>
      <w:r>
        <w:rPr>
          <w:sz w:val="20"/>
        </w:rPr>
        <w:t>sus</w:t>
      </w:r>
      <w:r>
        <w:rPr>
          <w:spacing w:val="-6"/>
          <w:sz w:val="20"/>
        </w:rPr>
        <w:t> </w:t>
      </w:r>
      <w:r>
        <w:rPr>
          <w:sz w:val="20"/>
        </w:rPr>
        <w:t>ofertas</w:t>
      </w:r>
      <w:r>
        <w:rPr>
          <w:spacing w:val="-8"/>
          <w:sz w:val="20"/>
        </w:rPr>
        <w:t> </w:t>
      </w:r>
      <w:r>
        <w:rPr>
          <w:sz w:val="20"/>
        </w:rPr>
        <w:t>para</w:t>
      </w:r>
      <w:r>
        <w:rPr>
          <w:spacing w:val="-5"/>
          <w:sz w:val="20"/>
        </w:rPr>
        <w:t> </w:t>
      </w:r>
      <w:r>
        <w:rPr>
          <w:sz w:val="20"/>
        </w:rPr>
        <w:t>“ADQUISICION</w:t>
      </w:r>
      <w:r>
        <w:rPr>
          <w:spacing w:val="-1"/>
          <w:sz w:val="20"/>
        </w:rPr>
        <w:t> </w:t>
      </w:r>
      <w:r>
        <w:rPr>
          <w:sz w:val="20"/>
        </w:rPr>
        <w:t>DE</w:t>
      </w:r>
      <w:r>
        <w:rPr>
          <w:spacing w:val="-2"/>
          <w:sz w:val="20"/>
        </w:rPr>
        <w:t> </w:t>
      </w:r>
      <w:r>
        <w:rPr>
          <w:sz w:val="20"/>
        </w:rPr>
        <w:t>POLIZAS</w:t>
      </w:r>
      <w:r>
        <w:rPr>
          <w:spacing w:val="-2"/>
          <w:sz w:val="20"/>
        </w:rPr>
        <w:t> </w:t>
      </w:r>
      <w:r>
        <w:rPr>
          <w:sz w:val="20"/>
        </w:rPr>
        <w:t>DE</w:t>
      </w:r>
      <w:r>
        <w:rPr>
          <w:spacing w:val="-1"/>
          <w:sz w:val="20"/>
        </w:rPr>
        <w:t> </w:t>
      </w:r>
      <w:r>
        <w:rPr>
          <w:sz w:val="20"/>
        </w:rPr>
        <w:t>SEGUROS</w:t>
      </w:r>
      <w:r>
        <w:rPr>
          <w:spacing w:val="6"/>
          <w:sz w:val="20"/>
        </w:rPr>
        <w:t> </w:t>
      </w:r>
      <w:r>
        <w:rPr>
          <w:sz w:val="20"/>
        </w:rPr>
        <w:t>DE</w:t>
      </w:r>
      <w:r>
        <w:rPr>
          <w:spacing w:val="5"/>
          <w:sz w:val="20"/>
        </w:rPr>
        <w:t> </w:t>
      </w:r>
      <w:r>
        <w:rPr>
          <w:sz w:val="20"/>
        </w:rPr>
        <w:t>BIENES Y FIDELIDAD DEL MINISTERIO DE PRODUCCION COMERCIO EXTERIOR INVERSIONES Y PESCANVERSIONES Y PESCA</w:t>
      </w:r>
      <w:r>
        <w:rPr>
          <w:b/>
          <w:sz w:val="20"/>
        </w:rPr>
        <w:t>”</w:t>
      </w:r>
    </w:p>
    <w:p>
      <w:pPr>
        <w:pStyle w:val="BodyText"/>
        <w:spacing w:before="12"/>
        <w:rPr>
          <w:b/>
          <w:sz w:val="19"/>
        </w:rPr>
      </w:pPr>
    </w:p>
    <w:p>
      <w:pPr>
        <w:spacing w:before="0"/>
        <w:ind w:left="1246" w:right="680" w:firstLine="0"/>
        <w:jc w:val="both"/>
        <w:rPr>
          <w:sz w:val="20"/>
        </w:rPr>
      </w:pPr>
      <w:r>
        <w:rPr>
          <w:sz w:val="20"/>
        </w:rPr>
        <w:t>Aquellos proveedores que no hayan sido invitados automáticamente a través del Portal Institucional del Servicio Nacional de Contratación Pública, siempre que estén registrados en la categoría </w:t>
      </w:r>
      <w:r>
        <w:rPr>
          <w:spacing w:val="3"/>
          <w:sz w:val="20"/>
        </w:rPr>
        <w:t>del </w:t>
      </w:r>
      <w:r>
        <w:rPr>
          <w:sz w:val="20"/>
        </w:rPr>
        <w:t>producto, CPC, correspondiente,</w:t>
      </w:r>
      <w:r>
        <w:rPr>
          <w:spacing w:val="-11"/>
          <w:sz w:val="20"/>
        </w:rPr>
        <w:t> </w:t>
      </w:r>
      <w:r>
        <w:rPr>
          <w:sz w:val="20"/>
        </w:rPr>
        <w:t>para</w:t>
      </w:r>
      <w:r>
        <w:rPr>
          <w:spacing w:val="-11"/>
          <w:sz w:val="20"/>
        </w:rPr>
        <w:t> </w:t>
      </w:r>
      <w:r>
        <w:rPr>
          <w:sz w:val="20"/>
        </w:rPr>
        <w:t>participar</w:t>
      </w:r>
      <w:r>
        <w:rPr>
          <w:spacing w:val="-11"/>
          <w:sz w:val="20"/>
        </w:rPr>
        <w:t> </w:t>
      </w:r>
      <w:r>
        <w:rPr>
          <w:sz w:val="20"/>
        </w:rPr>
        <w:t>en</w:t>
      </w:r>
      <w:r>
        <w:rPr>
          <w:spacing w:val="-11"/>
          <w:sz w:val="20"/>
        </w:rPr>
        <w:t> </w:t>
      </w:r>
      <w:r>
        <w:rPr>
          <w:sz w:val="20"/>
        </w:rPr>
        <w:t>el</w:t>
      </w:r>
      <w:r>
        <w:rPr>
          <w:spacing w:val="-10"/>
          <w:sz w:val="20"/>
        </w:rPr>
        <w:t> </w:t>
      </w:r>
      <w:r>
        <w:rPr>
          <w:sz w:val="20"/>
        </w:rPr>
        <w:t>procedimiento</w:t>
      </w:r>
      <w:r>
        <w:rPr>
          <w:spacing w:val="-11"/>
          <w:sz w:val="20"/>
        </w:rPr>
        <w:t> </w:t>
      </w:r>
      <w:r>
        <w:rPr>
          <w:sz w:val="20"/>
        </w:rPr>
        <w:t>podrán</w:t>
      </w:r>
      <w:r>
        <w:rPr>
          <w:spacing w:val="-10"/>
          <w:sz w:val="20"/>
        </w:rPr>
        <w:t> </w:t>
      </w:r>
      <w:r>
        <w:rPr>
          <w:sz w:val="20"/>
        </w:rPr>
        <w:t>auto</w:t>
      </w:r>
      <w:r>
        <w:rPr>
          <w:spacing w:val="-10"/>
          <w:sz w:val="20"/>
        </w:rPr>
        <w:t> </w:t>
      </w:r>
      <w:r>
        <w:rPr>
          <w:sz w:val="20"/>
        </w:rPr>
        <w:t>invitase,</w:t>
      </w:r>
      <w:r>
        <w:rPr>
          <w:spacing w:val="-11"/>
          <w:sz w:val="20"/>
        </w:rPr>
        <w:t> </w:t>
      </w:r>
      <w:r>
        <w:rPr>
          <w:sz w:val="20"/>
        </w:rPr>
        <w:t>hasta</w:t>
      </w:r>
      <w:r>
        <w:rPr>
          <w:spacing w:val="-11"/>
          <w:sz w:val="20"/>
        </w:rPr>
        <w:t> </w:t>
      </w:r>
      <w:r>
        <w:rPr>
          <w:sz w:val="20"/>
        </w:rPr>
        <w:t>antes</w:t>
      </w:r>
      <w:r>
        <w:rPr>
          <w:spacing w:val="-11"/>
          <w:sz w:val="20"/>
        </w:rPr>
        <w:t> </w:t>
      </w:r>
      <w:r>
        <w:rPr>
          <w:sz w:val="20"/>
        </w:rPr>
        <w:t>de</w:t>
      </w:r>
      <w:r>
        <w:rPr>
          <w:spacing w:val="-12"/>
          <w:sz w:val="20"/>
        </w:rPr>
        <w:t> </w:t>
      </w:r>
      <w:r>
        <w:rPr>
          <w:sz w:val="20"/>
        </w:rPr>
        <w:t>la</w:t>
      </w:r>
      <w:r>
        <w:rPr>
          <w:spacing w:val="-11"/>
          <w:sz w:val="20"/>
        </w:rPr>
        <w:t> </w:t>
      </w:r>
      <w:r>
        <w:rPr>
          <w:sz w:val="20"/>
        </w:rPr>
        <w:t>fecha</w:t>
      </w:r>
      <w:r>
        <w:rPr>
          <w:spacing w:val="-11"/>
          <w:sz w:val="20"/>
        </w:rPr>
        <w:t> </w:t>
      </w:r>
      <w:r>
        <w:rPr>
          <w:sz w:val="20"/>
        </w:rPr>
        <w:t>límite</w:t>
      </w:r>
      <w:r>
        <w:rPr>
          <w:spacing w:val="-12"/>
          <w:sz w:val="20"/>
        </w:rPr>
        <w:t> </w:t>
      </w:r>
      <w:r>
        <w:rPr>
          <w:sz w:val="20"/>
        </w:rPr>
        <w:t>para presentación de</w:t>
      </w:r>
      <w:r>
        <w:rPr>
          <w:spacing w:val="-2"/>
          <w:sz w:val="20"/>
        </w:rPr>
        <w:t> </w:t>
      </w:r>
      <w:r>
        <w:rPr>
          <w:sz w:val="20"/>
        </w:rPr>
        <w:t>ofertas.</w:t>
      </w:r>
    </w:p>
    <w:p>
      <w:pPr>
        <w:pStyle w:val="BodyText"/>
        <w:rPr>
          <w:sz w:val="20"/>
        </w:rPr>
      </w:pPr>
    </w:p>
    <w:p>
      <w:pPr>
        <w:spacing w:before="1"/>
        <w:ind w:left="1246" w:right="678" w:firstLine="0"/>
        <w:jc w:val="both"/>
        <w:rPr>
          <w:sz w:val="20"/>
        </w:rPr>
      </w:pPr>
      <w:r>
        <w:rPr>
          <w:sz w:val="20"/>
        </w:rPr>
        <w:t>El </w:t>
      </w:r>
      <w:r>
        <w:rPr>
          <w:spacing w:val="-3"/>
          <w:sz w:val="20"/>
        </w:rPr>
        <w:t>presupuesto </w:t>
      </w:r>
      <w:r>
        <w:rPr>
          <w:sz w:val="20"/>
        </w:rPr>
        <w:t>referencial es de </w:t>
      </w:r>
      <w:r>
        <w:rPr>
          <w:b/>
          <w:sz w:val="20"/>
        </w:rPr>
        <w:t>US$ 265.692,75 (doscientos sesenta y cinco mil seiscientos noventa y dos 75/100)</w:t>
      </w:r>
      <w:r>
        <w:rPr>
          <w:b/>
          <w:spacing w:val="-7"/>
          <w:sz w:val="20"/>
        </w:rPr>
        <w:t> </w:t>
      </w:r>
      <w:r>
        <w:rPr>
          <w:b/>
          <w:sz w:val="20"/>
        </w:rPr>
        <w:t>dólares</w:t>
      </w:r>
      <w:r>
        <w:rPr>
          <w:b/>
          <w:spacing w:val="-6"/>
          <w:sz w:val="20"/>
        </w:rPr>
        <w:t> </w:t>
      </w:r>
      <w:r>
        <w:rPr>
          <w:b/>
          <w:sz w:val="20"/>
        </w:rPr>
        <w:t>de</w:t>
      </w:r>
      <w:r>
        <w:rPr>
          <w:b/>
          <w:spacing w:val="-6"/>
          <w:sz w:val="20"/>
        </w:rPr>
        <w:t> </w:t>
      </w:r>
      <w:r>
        <w:rPr>
          <w:b/>
          <w:spacing w:val="-2"/>
          <w:sz w:val="20"/>
        </w:rPr>
        <w:t>los</w:t>
      </w:r>
      <w:r>
        <w:rPr>
          <w:b/>
          <w:spacing w:val="-9"/>
          <w:sz w:val="20"/>
        </w:rPr>
        <w:t> </w:t>
      </w:r>
      <w:r>
        <w:rPr>
          <w:b/>
          <w:sz w:val="20"/>
        </w:rPr>
        <w:t>Estados</w:t>
      </w:r>
      <w:r>
        <w:rPr>
          <w:b/>
          <w:spacing w:val="-6"/>
          <w:sz w:val="20"/>
        </w:rPr>
        <w:t> </w:t>
      </w:r>
      <w:r>
        <w:rPr>
          <w:b/>
          <w:spacing w:val="-3"/>
          <w:sz w:val="20"/>
        </w:rPr>
        <w:t>Unidos</w:t>
      </w:r>
      <w:r>
        <w:rPr>
          <w:b/>
          <w:spacing w:val="-12"/>
          <w:sz w:val="20"/>
        </w:rPr>
        <w:t> </w:t>
      </w:r>
      <w:r>
        <w:rPr>
          <w:b/>
          <w:sz w:val="20"/>
        </w:rPr>
        <w:t>de</w:t>
      </w:r>
      <w:r>
        <w:rPr>
          <w:b/>
          <w:spacing w:val="-6"/>
          <w:sz w:val="20"/>
        </w:rPr>
        <w:t> </w:t>
      </w:r>
      <w:r>
        <w:rPr>
          <w:b/>
          <w:sz w:val="20"/>
        </w:rPr>
        <w:t>América,</w:t>
      </w:r>
      <w:r>
        <w:rPr>
          <w:b/>
          <w:spacing w:val="-7"/>
          <w:sz w:val="20"/>
        </w:rPr>
        <w:t> </w:t>
      </w:r>
      <w:r>
        <w:rPr>
          <w:b/>
          <w:sz w:val="20"/>
        </w:rPr>
        <w:t>sin</w:t>
      </w:r>
      <w:r>
        <w:rPr>
          <w:b/>
          <w:spacing w:val="-4"/>
          <w:sz w:val="20"/>
        </w:rPr>
        <w:t> </w:t>
      </w:r>
      <w:r>
        <w:rPr>
          <w:b/>
          <w:sz w:val="20"/>
        </w:rPr>
        <w:t>IVA</w:t>
      </w:r>
      <w:r>
        <w:rPr>
          <w:sz w:val="20"/>
        </w:rPr>
        <w:t>,</w:t>
      </w:r>
      <w:r>
        <w:rPr>
          <w:spacing w:val="-4"/>
          <w:sz w:val="20"/>
        </w:rPr>
        <w:t> </w:t>
      </w:r>
      <w:r>
        <w:rPr>
          <w:sz w:val="20"/>
        </w:rPr>
        <w:t>y</w:t>
      </w:r>
      <w:r>
        <w:rPr>
          <w:spacing w:val="-6"/>
          <w:sz w:val="20"/>
        </w:rPr>
        <w:t> </w:t>
      </w:r>
      <w:r>
        <w:rPr>
          <w:sz w:val="20"/>
        </w:rPr>
        <w:t>el</w:t>
      </w:r>
      <w:r>
        <w:rPr>
          <w:spacing w:val="-7"/>
          <w:sz w:val="20"/>
        </w:rPr>
        <w:t> </w:t>
      </w:r>
      <w:r>
        <w:rPr>
          <w:sz w:val="20"/>
        </w:rPr>
        <w:t>plazo</w:t>
      </w:r>
      <w:r>
        <w:rPr>
          <w:spacing w:val="-6"/>
          <w:sz w:val="20"/>
        </w:rPr>
        <w:t> </w:t>
      </w:r>
      <w:r>
        <w:rPr>
          <w:sz w:val="20"/>
        </w:rPr>
        <w:t>estimado</w:t>
      </w:r>
      <w:r>
        <w:rPr>
          <w:spacing w:val="-5"/>
          <w:sz w:val="20"/>
        </w:rPr>
        <w:t> </w:t>
      </w:r>
      <w:r>
        <w:rPr>
          <w:sz w:val="20"/>
        </w:rPr>
        <w:t>para</w:t>
      </w:r>
      <w:r>
        <w:rPr>
          <w:spacing w:val="-8"/>
          <w:sz w:val="20"/>
        </w:rPr>
        <w:t> </w:t>
      </w:r>
      <w:r>
        <w:rPr>
          <w:sz w:val="20"/>
        </w:rPr>
        <w:t>la</w:t>
      </w:r>
      <w:r>
        <w:rPr>
          <w:spacing w:val="-6"/>
          <w:sz w:val="20"/>
        </w:rPr>
        <w:t> </w:t>
      </w:r>
      <w:r>
        <w:rPr>
          <w:spacing w:val="-3"/>
          <w:sz w:val="20"/>
        </w:rPr>
        <w:t>ejecución</w:t>
      </w:r>
      <w:r>
        <w:rPr>
          <w:spacing w:val="-11"/>
          <w:sz w:val="20"/>
        </w:rPr>
        <w:t> </w:t>
      </w:r>
      <w:r>
        <w:rPr>
          <w:sz w:val="20"/>
        </w:rPr>
        <w:t>del</w:t>
      </w:r>
      <w:r>
        <w:rPr>
          <w:spacing w:val="-6"/>
          <w:sz w:val="20"/>
        </w:rPr>
        <w:t> </w:t>
      </w:r>
      <w:r>
        <w:rPr>
          <w:sz w:val="20"/>
        </w:rPr>
        <w:t>contrato es</w:t>
      </w:r>
      <w:r>
        <w:rPr>
          <w:spacing w:val="-5"/>
          <w:sz w:val="20"/>
        </w:rPr>
        <w:t> </w:t>
      </w:r>
      <w:r>
        <w:rPr>
          <w:sz w:val="20"/>
        </w:rPr>
        <w:t>de</w:t>
      </w:r>
      <w:r>
        <w:rPr>
          <w:spacing w:val="-8"/>
          <w:sz w:val="20"/>
        </w:rPr>
        <w:t> </w:t>
      </w:r>
      <w:r>
        <w:rPr>
          <w:b/>
          <w:sz w:val="20"/>
        </w:rPr>
        <w:t>(365</w:t>
      </w:r>
      <w:r>
        <w:rPr>
          <w:b/>
          <w:spacing w:val="-8"/>
          <w:sz w:val="20"/>
        </w:rPr>
        <w:t> </w:t>
      </w:r>
      <w:r>
        <w:rPr>
          <w:b/>
          <w:i/>
          <w:sz w:val="20"/>
        </w:rPr>
        <w:t>días</w:t>
      </w:r>
      <w:r>
        <w:rPr>
          <w:b/>
          <w:sz w:val="20"/>
        </w:rPr>
        <w:t>)</w:t>
      </w:r>
      <w:r>
        <w:rPr>
          <w:sz w:val="20"/>
        </w:rPr>
        <w:t>,</w:t>
      </w:r>
      <w:r>
        <w:rPr>
          <w:spacing w:val="-4"/>
          <w:sz w:val="20"/>
        </w:rPr>
        <w:t> </w:t>
      </w:r>
      <w:r>
        <w:rPr>
          <w:sz w:val="20"/>
        </w:rPr>
        <w:t>contados</w:t>
      </w:r>
      <w:r>
        <w:rPr>
          <w:spacing w:val="-2"/>
          <w:sz w:val="20"/>
        </w:rPr>
        <w:t> </w:t>
      </w:r>
      <w:r>
        <w:rPr>
          <w:sz w:val="20"/>
        </w:rPr>
        <w:t>a</w:t>
      </w:r>
      <w:r>
        <w:rPr>
          <w:spacing w:val="-5"/>
          <w:sz w:val="20"/>
        </w:rPr>
        <w:t> </w:t>
      </w:r>
      <w:r>
        <w:rPr>
          <w:sz w:val="20"/>
        </w:rPr>
        <w:t>partir</w:t>
      </w:r>
      <w:r>
        <w:rPr>
          <w:spacing w:val="-6"/>
          <w:sz w:val="20"/>
        </w:rPr>
        <w:t> </w:t>
      </w:r>
      <w:r>
        <w:rPr>
          <w:sz w:val="20"/>
        </w:rPr>
        <w:t>de</w:t>
      </w:r>
      <w:r>
        <w:rPr>
          <w:spacing w:val="-6"/>
          <w:sz w:val="20"/>
        </w:rPr>
        <w:t> </w:t>
      </w:r>
      <w:r>
        <w:rPr>
          <w:sz w:val="20"/>
        </w:rPr>
        <w:t>la</w:t>
      </w:r>
      <w:r>
        <w:rPr>
          <w:spacing w:val="-4"/>
          <w:sz w:val="20"/>
        </w:rPr>
        <w:t> </w:t>
      </w:r>
      <w:r>
        <w:rPr>
          <w:sz w:val="20"/>
        </w:rPr>
        <w:t>fecha</w:t>
      </w:r>
      <w:r>
        <w:rPr>
          <w:spacing w:val="-4"/>
          <w:sz w:val="20"/>
        </w:rPr>
        <w:t> </w:t>
      </w:r>
      <w:r>
        <w:rPr>
          <w:sz w:val="20"/>
        </w:rPr>
        <w:t>de</w:t>
      </w:r>
      <w:r>
        <w:rPr>
          <w:spacing w:val="-9"/>
          <w:sz w:val="20"/>
        </w:rPr>
        <w:t> </w:t>
      </w:r>
      <w:r>
        <w:rPr>
          <w:spacing w:val="-3"/>
          <w:sz w:val="20"/>
        </w:rPr>
        <w:t>suscripción</w:t>
      </w:r>
      <w:r>
        <w:rPr>
          <w:spacing w:val="-6"/>
          <w:sz w:val="20"/>
        </w:rPr>
        <w:t> </w:t>
      </w:r>
      <w:r>
        <w:rPr>
          <w:sz w:val="20"/>
        </w:rPr>
        <w:t>de</w:t>
      </w:r>
      <w:r>
        <w:rPr>
          <w:spacing w:val="-8"/>
          <w:sz w:val="20"/>
        </w:rPr>
        <w:t> </w:t>
      </w:r>
      <w:r>
        <w:rPr>
          <w:sz w:val="20"/>
        </w:rPr>
        <w:t>contrato.</w:t>
      </w:r>
    </w:p>
    <w:p>
      <w:pPr>
        <w:pStyle w:val="BodyText"/>
        <w:rPr>
          <w:sz w:val="20"/>
        </w:rPr>
      </w:pPr>
    </w:p>
    <w:p>
      <w:pPr>
        <w:spacing w:before="0"/>
        <w:ind w:left="1246" w:right="0" w:firstLine="0"/>
        <w:jc w:val="both"/>
        <w:rPr>
          <w:sz w:val="20"/>
        </w:rPr>
      </w:pPr>
      <w:r>
        <w:rPr>
          <w:sz w:val="20"/>
        </w:rPr>
        <w:t>Las condiciones de esta convocatoria son las siguientes:</w:t>
      </w:r>
    </w:p>
    <w:p>
      <w:pPr>
        <w:pStyle w:val="BodyText"/>
        <w:spacing w:before="11"/>
        <w:rPr>
          <w:sz w:val="19"/>
        </w:rPr>
      </w:pPr>
    </w:p>
    <w:p>
      <w:pPr>
        <w:pStyle w:val="ListParagraph"/>
        <w:numPr>
          <w:ilvl w:val="0"/>
          <w:numId w:val="5"/>
        </w:numPr>
        <w:tabs>
          <w:tab w:pos="1955" w:val="left" w:leader="none"/>
        </w:tabs>
        <w:spacing w:line="240" w:lineRule="auto" w:before="0" w:after="0"/>
        <w:ind w:left="1966" w:right="675" w:hanging="360"/>
        <w:jc w:val="both"/>
        <w:rPr>
          <w:sz w:val="20"/>
        </w:rPr>
      </w:pPr>
      <w:r>
        <w:rPr>
          <w:sz w:val="20"/>
        </w:rPr>
        <w:t>El pliego está disponible, sin ningún costo, en el Portal Institucional </w:t>
      </w:r>
      <w:r>
        <w:rPr>
          <w:spacing w:val="-2"/>
          <w:sz w:val="20"/>
        </w:rPr>
        <w:t>del </w:t>
      </w:r>
      <w:r>
        <w:rPr>
          <w:sz w:val="20"/>
        </w:rPr>
        <w:t>Servicio Nacional de Contratación</w:t>
      </w:r>
      <w:r>
        <w:rPr>
          <w:spacing w:val="-8"/>
          <w:sz w:val="20"/>
        </w:rPr>
        <w:t> </w:t>
      </w:r>
      <w:r>
        <w:rPr>
          <w:sz w:val="20"/>
        </w:rPr>
        <w:t>Pública;</w:t>
      </w:r>
      <w:r>
        <w:rPr>
          <w:spacing w:val="-11"/>
          <w:sz w:val="20"/>
        </w:rPr>
        <w:t> </w:t>
      </w:r>
      <w:r>
        <w:rPr>
          <w:sz w:val="20"/>
        </w:rPr>
        <w:t>únicamente</w:t>
      </w:r>
      <w:r>
        <w:rPr>
          <w:spacing w:val="-12"/>
          <w:sz w:val="20"/>
        </w:rPr>
        <w:t> </w:t>
      </w:r>
      <w:r>
        <w:rPr>
          <w:sz w:val="20"/>
        </w:rPr>
        <w:t>el</w:t>
      </w:r>
      <w:r>
        <w:rPr>
          <w:spacing w:val="-9"/>
          <w:sz w:val="20"/>
        </w:rPr>
        <w:t> </w:t>
      </w:r>
      <w:r>
        <w:rPr>
          <w:sz w:val="20"/>
        </w:rPr>
        <w:t>oferente</w:t>
      </w:r>
      <w:r>
        <w:rPr>
          <w:spacing w:val="-11"/>
          <w:sz w:val="20"/>
        </w:rPr>
        <w:t> </w:t>
      </w:r>
      <w:r>
        <w:rPr>
          <w:sz w:val="20"/>
        </w:rPr>
        <w:t>que</w:t>
      </w:r>
      <w:r>
        <w:rPr>
          <w:spacing w:val="-11"/>
          <w:sz w:val="20"/>
        </w:rPr>
        <w:t> </w:t>
      </w:r>
      <w:r>
        <w:rPr>
          <w:sz w:val="20"/>
        </w:rPr>
        <w:t>resulte</w:t>
      </w:r>
      <w:r>
        <w:rPr>
          <w:spacing w:val="-9"/>
          <w:sz w:val="20"/>
        </w:rPr>
        <w:t> </w:t>
      </w:r>
      <w:r>
        <w:rPr>
          <w:sz w:val="20"/>
        </w:rPr>
        <w:t>adjudicado,</w:t>
      </w:r>
      <w:r>
        <w:rPr>
          <w:spacing w:val="-8"/>
          <w:sz w:val="20"/>
        </w:rPr>
        <w:t> </w:t>
      </w:r>
      <w:r>
        <w:rPr>
          <w:sz w:val="20"/>
        </w:rPr>
        <w:t>una</w:t>
      </w:r>
      <w:r>
        <w:rPr>
          <w:spacing w:val="-9"/>
          <w:sz w:val="20"/>
        </w:rPr>
        <w:t> </w:t>
      </w:r>
      <w:r>
        <w:rPr>
          <w:spacing w:val="-2"/>
          <w:sz w:val="20"/>
        </w:rPr>
        <w:t>vez</w:t>
      </w:r>
      <w:r>
        <w:rPr>
          <w:spacing w:val="-11"/>
          <w:sz w:val="20"/>
        </w:rPr>
        <w:t> </w:t>
      </w:r>
      <w:r>
        <w:rPr>
          <w:spacing w:val="-3"/>
          <w:sz w:val="20"/>
        </w:rPr>
        <w:t>recibida</w:t>
      </w:r>
      <w:r>
        <w:rPr>
          <w:spacing w:val="-11"/>
          <w:sz w:val="20"/>
        </w:rPr>
        <w:t> </w:t>
      </w:r>
      <w:r>
        <w:rPr>
          <w:sz w:val="20"/>
        </w:rPr>
        <w:t>la</w:t>
      </w:r>
      <w:r>
        <w:rPr>
          <w:spacing w:val="-12"/>
          <w:sz w:val="20"/>
        </w:rPr>
        <w:t> </w:t>
      </w:r>
      <w:r>
        <w:rPr>
          <w:sz w:val="20"/>
        </w:rPr>
        <w:t>notificación de</w:t>
      </w:r>
      <w:r>
        <w:rPr>
          <w:spacing w:val="-5"/>
          <w:sz w:val="20"/>
        </w:rPr>
        <w:t> </w:t>
      </w:r>
      <w:r>
        <w:rPr>
          <w:sz w:val="20"/>
        </w:rPr>
        <w:t>la</w:t>
      </w:r>
      <w:r>
        <w:rPr>
          <w:spacing w:val="-2"/>
          <w:sz w:val="20"/>
        </w:rPr>
        <w:t> </w:t>
      </w:r>
      <w:r>
        <w:rPr>
          <w:sz w:val="20"/>
        </w:rPr>
        <w:t>adjudicación,</w:t>
      </w:r>
      <w:r>
        <w:rPr>
          <w:spacing w:val="-1"/>
          <w:sz w:val="20"/>
        </w:rPr>
        <w:t> </w:t>
      </w:r>
      <w:r>
        <w:rPr>
          <w:sz w:val="20"/>
        </w:rPr>
        <w:t>pagará</w:t>
      </w:r>
      <w:r>
        <w:rPr>
          <w:spacing w:val="-3"/>
          <w:sz w:val="20"/>
        </w:rPr>
        <w:t> </w:t>
      </w:r>
      <w:r>
        <w:rPr>
          <w:sz w:val="20"/>
        </w:rPr>
        <w:t>a</w:t>
      </w:r>
      <w:r>
        <w:rPr>
          <w:spacing w:val="-4"/>
          <w:sz w:val="20"/>
        </w:rPr>
        <w:t> </w:t>
      </w:r>
      <w:r>
        <w:rPr>
          <w:sz w:val="20"/>
        </w:rPr>
        <w:t>la</w:t>
      </w:r>
      <w:r>
        <w:rPr>
          <w:spacing w:val="-2"/>
          <w:sz w:val="20"/>
        </w:rPr>
        <w:t> </w:t>
      </w:r>
      <w:r>
        <w:rPr>
          <w:spacing w:val="-3"/>
          <w:sz w:val="20"/>
        </w:rPr>
        <w:t>entidad</w:t>
      </w:r>
      <w:r>
        <w:rPr>
          <w:spacing w:val="-6"/>
          <w:sz w:val="20"/>
        </w:rPr>
        <w:t> </w:t>
      </w:r>
      <w:r>
        <w:rPr>
          <w:sz w:val="20"/>
        </w:rPr>
        <w:t>contratante</w:t>
      </w:r>
      <w:r>
        <w:rPr>
          <w:spacing w:val="-1"/>
          <w:sz w:val="20"/>
        </w:rPr>
        <w:t> </w:t>
      </w:r>
      <w:r>
        <w:rPr>
          <w:sz w:val="20"/>
        </w:rPr>
        <w:t>el</w:t>
      </w:r>
      <w:r>
        <w:rPr>
          <w:spacing w:val="-4"/>
          <w:sz w:val="20"/>
        </w:rPr>
        <w:t> </w:t>
      </w:r>
      <w:r>
        <w:rPr>
          <w:sz w:val="20"/>
        </w:rPr>
        <w:t>valor</w:t>
      </w:r>
      <w:r>
        <w:rPr>
          <w:spacing w:val="-4"/>
          <w:sz w:val="20"/>
        </w:rPr>
        <w:t> </w:t>
      </w:r>
      <w:r>
        <w:rPr>
          <w:sz w:val="20"/>
        </w:rPr>
        <w:t>de</w:t>
      </w:r>
      <w:r>
        <w:rPr>
          <w:spacing w:val="-5"/>
          <w:sz w:val="20"/>
        </w:rPr>
        <w:t> </w:t>
      </w:r>
      <w:r>
        <w:rPr>
          <w:sz w:val="20"/>
        </w:rPr>
        <w:t>0,00</w:t>
      </w:r>
      <w:r>
        <w:rPr>
          <w:spacing w:val="-4"/>
          <w:sz w:val="20"/>
        </w:rPr>
        <w:t> </w:t>
      </w:r>
      <w:r>
        <w:rPr>
          <w:sz w:val="20"/>
        </w:rPr>
        <w:t>dólares</w:t>
      </w:r>
      <w:r>
        <w:rPr>
          <w:spacing w:val="-1"/>
          <w:sz w:val="20"/>
        </w:rPr>
        <w:t> </w:t>
      </w:r>
      <w:r>
        <w:rPr>
          <w:sz w:val="20"/>
        </w:rPr>
        <w:t>de</w:t>
      </w:r>
      <w:r>
        <w:rPr>
          <w:spacing w:val="-5"/>
          <w:sz w:val="20"/>
        </w:rPr>
        <w:t> </w:t>
      </w:r>
      <w:r>
        <w:rPr>
          <w:sz w:val="20"/>
        </w:rPr>
        <w:t>los</w:t>
      </w:r>
      <w:r>
        <w:rPr>
          <w:spacing w:val="-1"/>
          <w:sz w:val="20"/>
        </w:rPr>
        <w:t> </w:t>
      </w:r>
      <w:r>
        <w:rPr>
          <w:sz w:val="20"/>
        </w:rPr>
        <w:t>Estados</w:t>
      </w:r>
      <w:r>
        <w:rPr>
          <w:spacing w:val="-1"/>
          <w:sz w:val="20"/>
        </w:rPr>
        <w:t> </w:t>
      </w:r>
      <w:r>
        <w:rPr>
          <w:sz w:val="20"/>
        </w:rPr>
        <w:t>Unidos de América de conformidad con lo </w:t>
      </w:r>
      <w:r>
        <w:rPr>
          <w:spacing w:val="-3"/>
          <w:sz w:val="20"/>
        </w:rPr>
        <w:t>previsto </w:t>
      </w:r>
      <w:r>
        <w:rPr>
          <w:sz w:val="20"/>
        </w:rPr>
        <w:t>en el inciso 4 </w:t>
      </w:r>
      <w:r>
        <w:rPr>
          <w:spacing w:val="-2"/>
          <w:sz w:val="20"/>
        </w:rPr>
        <w:t>del </w:t>
      </w:r>
      <w:r>
        <w:rPr>
          <w:sz w:val="20"/>
        </w:rPr>
        <w:t>artículo 31 de la Ley Orgánica del Sistema Nacional de Contratación</w:t>
      </w:r>
      <w:r>
        <w:rPr>
          <w:spacing w:val="-15"/>
          <w:sz w:val="20"/>
        </w:rPr>
        <w:t> </w:t>
      </w:r>
      <w:r>
        <w:rPr>
          <w:sz w:val="20"/>
        </w:rPr>
        <w:t>Pública.</w:t>
      </w:r>
    </w:p>
    <w:p>
      <w:pPr>
        <w:pStyle w:val="ListParagraph"/>
        <w:numPr>
          <w:ilvl w:val="0"/>
          <w:numId w:val="5"/>
        </w:numPr>
        <w:tabs>
          <w:tab w:pos="1955" w:val="left" w:leader="none"/>
        </w:tabs>
        <w:spacing w:line="240" w:lineRule="auto" w:before="121" w:after="0"/>
        <w:ind w:left="1966" w:right="677" w:hanging="360"/>
        <w:jc w:val="both"/>
        <w:rPr>
          <w:sz w:val="20"/>
        </w:rPr>
      </w:pPr>
      <w:r>
        <w:rPr>
          <w:sz w:val="20"/>
        </w:rPr>
        <w:t>Los</w:t>
      </w:r>
      <w:r>
        <w:rPr>
          <w:spacing w:val="-7"/>
          <w:sz w:val="20"/>
        </w:rPr>
        <w:t> </w:t>
      </w:r>
      <w:r>
        <w:rPr>
          <w:sz w:val="20"/>
        </w:rPr>
        <w:t>interesados</w:t>
      </w:r>
      <w:r>
        <w:rPr>
          <w:spacing w:val="-7"/>
          <w:sz w:val="20"/>
        </w:rPr>
        <w:t> </w:t>
      </w:r>
      <w:r>
        <w:rPr>
          <w:sz w:val="20"/>
        </w:rPr>
        <w:t>podrán</w:t>
      </w:r>
      <w:r>
        <w:rPr>
          <w:spacing w:val="-7"/>
          <w:sz w:val="20"/>
        </w:rPr>
        <w:t> </w:t>
      </w:r>
      <w:r>
        <w:rPr>
          <w:sz w:val="20"/>
        </w:rPr>
        <w:t>formular</w:t>
      </w:r>
      <w:r>
        <w:rPr>
          <w:spacing w:val="-7"/>
          <w:sz w:val="20"/>
        </w:rPr>
        <w:t> </w:t>
      </w:r>
      <w:r>
        <w:rPr>
          <w:sz w:val="20"/>
        </w:rPr>
        <w:t>preguntas,</w:t>
      </w:r>
      <w:r>
        <w:rPr>
          <w:spacing w:val="-7"/>
          <w:sz w:val="20"/>
        </w:rPr>
        <w:t> </w:t>
      </w:r>
      <w:r>
        <w:rPr>
          <w:sz w:val="20"/>
        </w:rPr>
        <w:t>para</w:t>
      </w:r>
      <w:r>
        <w:rPr>
          <w:spacing w:val="-7"/>
          <w:sz w:val="20"/>
        </w:rPr>
        <w:t> </w:t>
      </w:r>
      <w:r>
        <w:rPr>
          <w:sz w:val="20"/>
        </w:rPr>
        <w:t>lo</w:t>
      </w:r>
      <w:r>
        <w:rPr>
          <w:spacing w:val="-7"/>
          <w:sz w:val="20"/>
        </w:rPr>
        <w:t> </w:t>
      </w:r>
      <w:r>
        <w:rPr>
          <w:sz w:val="20"/>
        </w:rPr>
        <w:t>cual</w:t>
      </w:r>
      <w:r>
        <w:rPr>
          <w:spacing w:val="-10"/>
          <w:sz w:val="20"/>
        </w:rPr>
        <w:t> </w:t>
      </w:r>
      <w:r>
        <w:rPr>
          <w:sz w:val="20"/>
        </w:rPr>
        <w:t>deberán</w:t>
      </w:r>
      <w:r>
        <w:rPr>
          <w:spacing w:val="-7"/>
          <w:sz w:val="20"/>
        </w:rPr>
        <w:t> </w:t>
      </w:r>
      <w:r>
        <w:rPr>
          <w:sz w:val="20"/>
        </w:rPr>
        <w:t>observar</w:t>
      </w:r>
      <w:r>
        <w:rPr>
          <w:spacing w:val="-7"/>
          <w:sz w:val="20"/>
        </w:rPr>
        <w:t> </w:t>
      </w:r>
      <w:r>
        <w:rPr>
          <w:sz w:val="20"/>
        </w:rPr>
        <w:t>los</w:t>
      </w:r>
      <w:r>
        <w:rPr>
          <w:spacing w:val="-6"/>
          <w:sz w:val="20"/>
        </w:rPr>
        <w:t> </w:t>
      </w:r>
      <w:r>
        <w:rPr>
          <w:sz w:val="20"/>
        </w:rPr>
        <w:t>términos</w:t>
      </w:r>
      <w:r>
        <w:rPr>
          <w:spacing w:val="-6"/>
          <w:sz w:val="20"/>
        </w:rPr>
        <w:t> </w:t>
      </w:r>
      <w:r>
        <w:rPr>
          <w:sz w:val="20"/>
        </w:rPr>
        <w:t>establecidos para cada procedimiento de contratación conforme a la normativa emitida por el Servicio Nacional de Contratación Pública para el efecto. La Comisión Técnica absolverá obligatoriamente todas las preguntas y realizará las aclaraciones necesarias, en un término de </w:t>
      </w:r>
      <w:r>
        <w:rPr>
          <w:b/>
          <w:i/>
          <w:sz w:val="20"/>
        </w:rPr>
        <w:t>03 días </w:t>
      </w:r>
      <w:r>
        <w:rPr>
          <w:sz w:val="20"/>
        </w:rPr>
        <w:t>subsiguientes a la conclusión del período establecido para formular</w:t>
      </w:r>
      <w:r>
        <w:rPr>
          <w:spacing w:val="-5"/>
          <w:sz w:val="20"/>
        </w:rPr>
        <w:t> </w:t>
      </w:r>
      <w:r>
        <w:rPr>
          <w:sz w:val="20"/>
        </w:rPr>
        <w:t>preguntas.</w:t>
      </w:r>
    </w:p>
    <w:p>
      <w:pPr>
        <w:pStyle w:val="ListParagraph"/>
        <w:numPr>
          <w:ilvl w:val="0"/>
          <w:numId w:val="5"/>
        </w:numPr>
        <w:tabs>
          <w:tab w:pos="1955" w:val="left" w:leader="none"/>
        </w:tabs>
        <w:spacing w:line="240" w:lineRule="auto" w:before="119" w:after="0"/>
        <w:ind w:left="1966" w:right="676" w:hanging="360"/>
        <w:jc w:val="both"/>
        <w:rPr>
          <w:sz w:val="20"/>
        </w:rPr>
      </w:pPr>
      <w:r>
        <w:rPr>
          <w:sz w:val="20"/>
        </w:rPr>
        <w:t>La oferta se presentará de forma física en EL MINISTERIO DE PRODUCCION COMERCIO EXTERIOR INVERSIONES</w:t>
      </w:r>
      <w:r>
        <w:rPr>
          <w:spacing w:val="-6"/>
          <w:sz w:val="20"/>
        </w:rPr>
        <w:t> </w:t>
      </w:r>
      <w:r>
        <w:rPr>
          <w:sz w:val="20"/>
        </w:rPr>
        <w:t>Y</w:t>
      </w:r>
      <w:r>
        <w:rPr>
          <w:spacing w:val="-7"/>
          <w:sz w:val="20"/>
        </w:rPr>
        <w:t> </w:t>
      </w:r>
      <w:r>
        <w:rPr>
          <w:sz w:val="20"/>
        </w:rPr>
        <w:t>PESCA,</w:t>
      </w:r>
      <w:r>
        <w:rPr>
          <w:spacing w:val="-4"/>
          <w:sz w:val="20"/>
        </w:rPr>
        <w:t> </w:t>
      </w:r>
      <w:r>
        <w:rPr>
          <w:sz w:val="20"/>
        </w:rPr>
        <w:t>ubicado</w:t>
      </w:r>
      <w:r>
        <w:rPr>
          <w:spacing w:val="-5"/>
          <w:sz w:val="20"/>
        </w:rPr>
        <w:t> </w:t>
      </w:r>
      <w:r>
        <w:rPr>
          <w:sz w:val="20"/>
        </w:rPr>
        <w:t>en</w:t>
      </w:r>
      <w:r>
        <w:rPr>
          <w:spacing w:val="-5"/>
          <w:sz w:val="20"/>
        </w:rPr>
        <w:t> </w:t>
      </w:r>
      <w:r>
        <w:rPr>
          <w:sz w:val="20"/>
        </w:rPr>
        <w:t>AV.</w:t>
      </w:r>
      <w:r>
        <w:rPr>
          <w:spacing w:val="-5"/>
          <w:sz w:val="20"/>
        </w:rPr>
        <w:t> </w:t>
      </w:r>
      <w:r>
        <w:rPr>
          <w:sz w:val="20"/>
        </w:rPr>
        <w:t>MALECON</w:t>
      </w:r>
      <w:r>
        <w:rPr>
          <w:spacing w:val="-5"/>
          <w:sz w:val="20"/>
        </w:rPr>
        <w:t> </w:t>
      </w:r>
      <w:r>
        <w:rPr>
          <w:sz w:val="20"/>
        </w:rPr>
        <w:t>#100</w:t>
      </w:r>
      <w:r>
        <w:rPr>
          <w:spacing w:val="-5"/>
          <w:sz w:val="20"/>
        </w:rPr>
        <w:t> </w:t>
      </w:r>
      <w:r>
        <w:rPr>
          <w:sz w:val="20"/>
        </w:rPr>
        <w:t>ENTRE</w:t>
      </w:r>
      <w:r>
        <w:rPr>
          <w:spacing w:val="-5"/>
          <w:sz w:val="20"/>
        </w:rPr>
        <w:t> </w:t>
      </w:r>
      <w:r>
        <w:rPr>
          <w:sz w:val="20"/>
        </w:rPr>
        <w:t>9</w:t>
      </w:r>
      <w:r>
        <w:rPr>
          <w:spacing w:val="-6"/>
          <w:sz w:val="20"/>
        </w:rPr>
        <w:t> </w:t>
      </w:r>
      <w:r>
        <w:rPr>
          <w:sz w:val="20"/>
        </w:rPr>
        <w:t>DE</w:t>
      </w:r>
      <w:r>
        <w:rPr>
          <w:spacing w:val="-4"/>
          <w:sz w:val="20"/>
        </w:rPr>
        <w:t> </w:t>
      </w:r>
      <w:r>
        <w:rPr>
          <w:sz w:val="20"/>
        </w:rPr>
        <w:t>OCTUBRE</w:t>
      </w:r>
      <w:r>
        <w:rPr>
          <w:spacing w:val="-5"/>
          <w:sz w:val="20"/>
        </w:rPr>
        <w:t> </w:t>
      </w:r>
      <w:r>
        <w:rPr>
          <w:sz w:val="20"/>
        </w:rPr>
        <w:t>Y</w:t>
      </w:r>
      <w:r>
        <w:rPr>
          <w:spacing w:val="-6"/>
          <w:sz w:val="20"/>
        </w:rPr>
        <w:t> </w:t>
      </w:r>
      <w:r>
        <w:rPr>
          <w:sz w:val="20"/>
        </w:rPr>
        <w:t>P.</w:t>
      </w:r>
      <w:r>
        <w:rPr>
          <w:spacing w:val="-5"/>
          <w:sz w:val="20"/>
        </w:rPr>
        <w:t> </w:t>
      </w:r>
      <w:r>
        <w:rPr>
          <w:sz w:val="20"/>
        </w:rPr>
        <w:t>ICAZA</w:t>
      </w:r>
      <w:r>
        <w:rPr>
          <w:spacing w:val="-6"/>
          <w:sz w:val="20"/>
        </w:rPr>
        <w:t> </w:t>
      </w:r>
      <w:r>
        <w:rPr>
          <w:sz w:val="20"/>
        </w:rPr>
        <w:t>EDIFICIO</w:t>
      </w:r>
      <w:r>
        <w:rPr>
          <w:spacing w:val="-5"/>
          <w:sz w:val="20"/>
        </w:rPr>
        <w:t> </w:t>
      </w:r>
      <w:r>
        <w:rPr>
          <w:sz w:val="20"/>
        </w:rPr>
        <w:t>LA PREVISORA PISO 15 y, a través del Portal Institucional del Servicio Nacional de Contratación Pública caso</w:t>
      </w:r>
      <w:r>
        <w:rPr>
          <w:spacing w:val="-14"/>
          <w:sz w:val="20"/>
        </w:rPr>
        <w:t> </w:t>
      </w:r>
      <w:r>
        <w:rPr>
          <w:sz w:val="20"/>
        </w:rPr>
        <w:t>en</w:t>
      </w:r>
      <w:r>
        <w:rPr>
          <w:spacing w:val="-13"/>
          <w:sz w:val="20"/>
        </w:rPr>
        <w:t> </w:t>
      </w:r>
      <w:r>
        <w:rPr>
          <w:sz w:val="20"/>
        </w:rPr>
        <w:t>el</w:t>
      </w:r>
      <w:r>
        <w:rPr>
          <w:spacing w:val="-13"/>
          <w:sz w:val="20"/>
        </w:rPr>
        <w:t> </w:t>
      </w:r>
      <w:r>
        <w:rPr>
          <w:sz w:val="20"/>
        </w:rPr>
        <w:t>que</w:t>
      </w:r>
      <w:r>
        <w:rPr>
          <w:spacing w:val="-13"/>
          <w:sz w:val="20"/>
        </w:rPr>
        <w:t> </w:t>
      </w:r>
      <w:r>
        <w:rPr>
          <w:sz w:val="20"/>
        </w:rPr>
        <w:t>para</w:t>
      </w:r>
      <w:r>
        <w:rPr>
          <w:spacing w:val="-12"/>
          <w:sz w:val="20"/>
        </w:rPr>
        <w:t> </w:t>
      </w:r>
      <w:r>
        <w:rPr>
          <w:sz w:val="20"/>
        </w:rPr>
        <w:t>ser</w:t>
      </w:r>
      <w:r>
        <w:rPr>
          <w:spacing w:val="-14"/>
          <w:sz w:val="20"/>
        </w:rPr>
        <w:t> </w:t>
      </w:r>
      <w:r>
        <w:rPr>
          <w:sz w:val="20"/>
        </w:rPr>
        <w:t>válida</w:t>
      </w:r>
      <w:r>
        <w:rPr>
          <w:spacing w:val="-11"/>
          <w:sz w:val="20"/>
        </w:rPr>
        <w:t> </w:t>
      </w:r>
      <w:r>
        <w:rPr>
          <w:sz w:val="20"/>
        </w:rPr>
        <w:t>deberá</w:t>
      </w:r>
      <w:r>
        <w:rPr>
          <w:spacing w:val="-13"/>
          <w:sz w:val="20"/>
        </w:rPr>
        <w:t> </w:t>
      </w:r>
      <w:r>
        <w:rPr>
          <w:sz w:val="20"/>
        </w:rPr>
        <w:t>estar</w:t>
      </w:r>
      <w:r>
        <w:rPr>
          <w:spacing w:val="-14"/>
          <w:sz w:val="20"/>
        </w:rPr>
        <w:t> </w:t>
      </w:r>
      <w:r>
        <w:rPr>
          <w:sz w:val="20"/>
        </w:rPr>
        <w:t>firmada</w:t>
      </w:r>
      <w:r>
        <w:rPr>
          <w:spacing w:val="-12"/>
          <w:sz w:val="20"/>
        </w:rPr>
        <w:t> </w:t>
      </w:r>
      <w:r>
        <w:rPr>
          <w:sz w:val="20"/>
        </w:rPr>
        <w:t>electrónicamente;</w:t>
      </w:r>
      <w:r>
        <w:rPr>
          <w:spacing w:val="-14"/>
          <w:sz w:val="20"/>
        </w:rPr>
        <w:t> </w:t>
      </w:r>
      <w:r>
        <w:rPr>
          <w:sz w:val="20"/>
        </w:rPr>
        <w:t>de</w:t>
      </w:r>
      <w:r>
        <w:rPr>
          <w:spacing w:val="-11"/>
          <w:sz w:val="20"/>
        </w:rPr>
        <w:t> </w:t>
      </w:r>
      <w:r>
        <w:rPr>
          <w:sz w:val="20"/>
        </w:rPr>
        <w:t>conformidad</w:t>
      </w:r>
      <w:r>
        <w:rPr>
          <w:spacing w:val="-13"/>
          <w:sz w:val="20"/>
        </w:rPr>
        <w:t> </w:t>
      </w:r>
      <w:r>
        <w:rPr>
          <w:sz w:val="20"/>
        </w:rPr>
        <w:t>al</w:t>
      </w:r>
      <w:r>
        <w:rPr>
          <w:spacing w:val="-14"/>
          <w:sz w:val="20"/>
        </w:rPr>
        <w:t> </w:t>
      </w:r>
      <w:r>
        <w:rPr>
          <w:sz w:val="20"/>
        </w:rPr>
        <w:t>cronograma establecido.</w:t>
      </w:r>
      <w:r>
        <w:rPr>
          <w:spacing w:val="-13"/>
          <w:sz w:val="20"/>
        </w:rPr>
        <w:t> </w:t>
      </w:r>
      <w:r>
        <w:rPr>
          <w:sz w:val="20"/>
        </w:rPr>
        <w:t>El</w:t>
      </w:r>
      <w:r>
        <w:rPr>
          <w:spacing w:val="-13"/>
          <w:sz w:val="20"/>
        </w:rPr>
        <w:t> </w:t>
      </w:r>
      <w:r>
        <w:rPr>
          <w:sz w:val="20"/>
        </w:rPr>
        <w:t>precio</w:t>
      </w:r>
      <w:r>
        <w:rPr>
          <w:spacing w:val="-12"/>
          <w:sz w:val="20"/>
        </w:rPr>
        <w:t> </w:t>
      </w:r>
      <w:r>
        <w:rPr>
          <w:sz w:val="20"/>
        </w:rPr>
        <w:t>de</w:t>
      </w:r>
      <w:r>
        <w:rPr>
          <w:spacing w:val="-13"/>
          <w:sz w:val="20"/>
        </w:rPr>
        <w:t> </w:t>
      </w:r>
      <w:r>
        <w:rPr>
          <w:sz w:val="20"/>
        </w:rPr>
        <w:t>la</w:t>
      </w:r>
      <w:r>
        <w:rPr>
          <w:spacing w:val="-14"/>
          <w:sz w:val="20"/>
        </w:rPr>
        <w:t> </w:t>
      </w:r>
      <w:r>
        <w:rPr>
          <w:sz w:val="20"/>
        </w:rPr>
        <w:t>misma</w:t>
      </w:r>
      <w:r>
        <w:rPr>
          <w:spacing w:val="-12"/>
          <w:sz w:val="20"/>
        </w:rPr>
        <w:t> </w:t>
      </w:r>
      <w:r>
        <w:rPr>
          <w:sz w:val="20"/>
        </w:rPr>
        <w:t>siempre</w:t>
      </w:r>
      <w:r>
        <w:rPr>
          <w:spacing w:val="-12"/>
          <w:sz w:val="20"/>
        </w:rPr>
        <w:t> </w:t>
      </w:r>
      <w:r>
        <w:rPr>
          <w:sz w:val="20"/>
        </w:rPr>
        <w:t>deberá</w:t>
      </w:r>
      <w:r>
        <w:rPr>
          <w:spacing w:val="-12"/>
          <w:sz w:val="20"/>
        </w:rPr>
        <w:t> </w:t>
      </w:r>
      <w:r>
        <w:rPr>
          <w:sz w:val="20"/>
        </w:rPr>
        <w:t>subirse</w:t>
      </w:r>
      <w:r>
        <w:rPr>
          <w:spacing w:val="-12"/>
          <w:sz w:val="20"/>
        </w:rPr>
        <w:t> </w:t>
      </w:r>
      <w:r>
        <w:rPr>
          <w:sz w:val="20"/>
        </w:rPr>
        <w:t>a</w:t>
      </w:r>
      <w:r>
        <w:rPr>
          <w:spacing w:val="-14"/>
          <w:sz w:val="20"/>
        </w:rPr>
        <w:t> </w:t>
      </w:r>
      <w:r>
        <w:rPr>
          <w:sz w:val="20"/>
        </w:rPr>
        <w:t>través</w:t>
      </w:r>
      <w:r>
        <w:rPr>
          <w:spacing w:val="-10"/>
          <w:sz w:val="20"/>
        </w:rPr>
        <w:t> </w:t>
      </w:r>
      <w:r>
        <w:rPr>
          <w:sz w:val="20"/>
        </w:rPr>
        <w:t>del</w:t>
      </w:r>
      <w:r>
        <w:rPr>
          <w:spacing w:val="-13"/>
          <w:sz w:val="20"/>
        </w:rPr>
        <w:t> </w:t>
      </w:r>
      <w:r>
        <w:rPr>
          <w:sz w:val="20"/>
        </w:rPr>
        <w:t>Portal</w:t>
      </w:r>
      <w:r>
        <w:rPr>
          <w:spacing w:val="-14"/>
          <w:sz w:val="20"/>
        </w:rPr>
        <w:t> </w:t>
      </w:r>
      <w:r>
        <w:rPr>
          <w:sz w:val="20"/>
        </w:rPr>
        <w:t>Institucional</w:t>
      </w:r>
      <w:r>
        <w:rPr>
          <w:spacing w:val="-12"/>
          <w:sz w:val="20"/>
        </w:rPr>
        <w:t> </w:t>
      </w:r>
      <w:r>
        <w:rPr>
          <w:sz w:val="20"/>
        </w:rPr>
        <w:t>del</w:t>
      </w:r>
      <w:r>
        <w:rPr>
          <w:spacing w:val="-12"/>
          <w:sz w:val="20"/>
        </w:rPr>
        <w:t> </w:t>
      </w:r>
      <w:r>
        <w:rPr>
          <w:sz w:val="20"/>
        </w:rPr>
        <w:t>Servicio Nacional de Contratación Pública, hasta la fecha en que se cierre el plazo para la presentación de la oferta. La falta de ingreso del precio de la propuesta en el referido Portal, será causa de descalificación de la</w:t>
      </w:r>
      <w:r>
        <w:rPr>
          <w:spacing w:val="-3"/>
          <w:sz w:val="20"/>
        </w:rPr>
        <w:t> </w:t>
      </w:r>
      <w:r>
        <w:rPr>
          <w:sz w:val="20"/>
        </w:rPr>
        <w:t>oferta.</w:t>
      </w:r>
    </w:p>
    <w:p>
      <w:pPr>
        <w:pStyle w:val="ListParagraph"/>
        <w:numPr>
          <w:ilvl w:val="0"/>
          <w:numId w:val="5"/>
        </w:numPr>
        <w:tabs>
          <w:tab w:pos="1955" w:val="left" w:leader="none"/>
        </w:tabs>
        <w:spacing w:line="240" w:lineRule="auto" w:before="123" w:after="0"/>
        <w:ind w:left="1966" w:right="677" w:hanging="360"/>
        <w:jc w:val="both"/>
        <w:rPr>
          <w:i/>
          <w:sz w:val="20"/>
        </w:rPr>
      </w:pPr>
      <w:r>
        <w:rPr>
          <w:sz w:val="20"/>
        </w:rPr>
        <w:t>Mediante Circular Nro. SERCOP-SERCOP-2020-0013-C, de 17 de marzo de 2020, la Econ. Laura Silvana Vallejo Páez, Directora General del Servicio Nacional de Contratación Pública, emitió directrices para entrega de Ofertas</w:t>
      </w:r>
      <w:r>
        <w:rPr>
          <w:i/>
          <w:sz w:val="20"/>
        </w:rPr>
        <w:t>: “La Entidad Contratante en los distintos procedimientos de </w:t>
      </w:r>
      <w:r>
        <w:rPr>
          <w:i/>
          <w:sz w:val="20"/>
        </w:rPr>
        <w:t>contratación, de manera obligatoria indicará en el campo observaciones del pliego que las ofertas y convalidaciones se podrán recibir por los siguientes medios: física, courier (correo regular) o</w:t>
      </w:r>
      <w:r>
        <w:rPr>
          <w:i/>
          <w:spacing w:val="-22"/>
          <w:sz w:val="20"/>
        </w:rPr>
        <w:t> </w:t>
      </w:r>
      <w:r>
        <w:rPr>
          <w:i/>
          <w:sz w:val="20"/>
        </w:rPr>
        <w:t>correo</w:t>
      </w:r>
    </w:p>
    <w:p>
      <w:pPr>
        <w:spacing w:after="0" w:line="240" w:lineRule="auto"/>
        <w:jc w:val="both"/>
        <w:rPr>
          <w:sz w:val="20"/>
        </w:rPr>
        <w:sectPr>
          <w:pgSz w:w="12240" w:h="15840"/>
          <w:pgMar w:header="1104" w:footer="0" w:top="1560" w:bottom="280" w:left="880" w:right="640"/>
        </w:sectPr>
      </w:pPr>
    </w:p>
    <w:p>
      <w:pPr>
        <w:pStyle w:val="BodyText"/>
        <w:rPr>
          <w:i/>
          <w:sz w:val="20"/>
        </w:rPr>
      </w:pPr>
    </w:p>
    <w:p>
      <w:pPr>
        <w:pStyle w:val="BodyText"/>
        <w:rPr>
          <w:i/>
          <w:sz w:val="20"/>
        </w:rPr>
      </w:pPr>
    </w:p>
    <w:p>
      <w:pPr>
        <w:pStyle w:val="BodyText"/>
        <w:rPr>
          <w:i/>
          <w:sz w:val="20"/>
        </w:rPr>
      </w:pPr>
    </w:p>
    <w:p>
      <w:pPr>
        <w:pStyle w:val="BodyText"/>
        <w:spacing w:before="3"/>
        <w:rPr>
          <w:i/>
          <w:sz w:val="18"/>
        </w:rPr>
      </w:pPr>
    </w:p>
    <w:p>
      <w:pPr>
        <w:tabs>
          <w:tab w:pos="4552" w:val="left" w:leader="none"/>
        </w:tabs>
        <w:spacing w:before="0"/>
        <w:ind w:left="1966" w:right="673" w:firstLine="0"/>
        <w:jc w:val="both"/>
        <w:rPr>
          <w:sz w:val="20"/>
        </w:rPr>
      </w:pPr>
      <w:r>
        <w:rPr>
          <w:i/>
          <w:sz w:val="20"/>
        </w:rPr>
        <w:t>electrónico.</w:t>
      </w:r>
      <w:r>
        <w:rPr>
          <w:i/>
          <w:spacing w:val="-13"/>
          <w:sz w:val="20"/>
        </w:rPr>
        <w:t> </w:t>
      </w:r>
      <w:r>
        <w:rPr>
          <w:i/>
          <w:sz w:val="20"/>
        </w:rPr>
        <w:t>Además,</w:t>
      </w:r>
      <w:r>
        <w:rPr>
          <w:i/>
          <w:spacing w:val="-12"/>
          <w:sz w:val="20"/>
        </w:rPr>
        <w:t> </w:t>
      </w:r>
      <w:r>
        <w:rPr>
          <w:i/>
          <w:sz w:val="20"/>
        </w:rPr>
        <w:t>deberá</w:t>
      </w:r>
      <w:r>
        <w:rPr>
          <w:i/>
          <w:spacing w:val="-12"/>
          <w:sz w:val="20"/>
        </w:rPr>
        <w:t> </w:t>
      </w:r>
      <w:r>
        <w:rPr>
          <w:i/>
          <w:sz w:val="20"/>
        </w:rPr>
        <w:t>indicar</w:t>
      </w:r>
      <w:r>
        <w:rPr>
          <w:i/>
          <w:spacing w:val="-14"/>
          <w:sz w:val="20"/>
        </w:rPr>
        <w:t> </w:t>
      </w:r>
      <w:r>
        <w:rPr>
          <w:i/>
          <w:sz w:val="20"/>
        </w:rPr>
        <w:t>en</w:t>
      </w:r>
      <w:r>
        <w:rPr>
          <w:i/>
          <w:spacing w:val="-14"/>
          <w:sz w:val="20"/>
        </w:rPr>
        <w:t> </w:t>
      </w:r>
      <w:r>
        <w:rPr>
          <w:i/>
          <w:sz w:val="20"/>
        </w:rPr>
        <w:t>el</w:t>
      </w:r>
      <w:r>
        <w:rPr>
          <w:i/>
          <w:spacing w:val="-13"/>
          <w:sz w:val="20"/>
        </w:rPr>
        <w:t> </w:t>
      </w:r>
      <w:r>
        <w:rPr>
          <w:i/>
          <w:sz w:val="20"/>
        </w:rPr>
        <w:t>pliego</w:t>
      </w:r>
      <w:r>
        <w:rPr>
          <w:i/>
          <w:spacing w:val="-12"/>
          <w:sz w:val="20"/>
        </w:rPr>
        <w:t> </w:t>
      </w:r>
      <w:r>
        <w:rPr>
          <w:i/>
          <w:sz w:val="20"/>
        </w:rPr>
        <w:t>el</w:t>
      </w:r>
      <w:r>
        <w:rPr>
          <w:i/>
          <w:spacing w:val="-15"/>
          <w:sz w:val="20"/>
        </w:rPr>
        <w:t> </w:t>
      </w:r>
      <w:r>
        <w:rPr>
          <w:i/>
          <w:sz w:val="20"/>
        </w:rPr>
        <w:t>correo</w:t>
      </w:r>
      <w:r>
        <w:rPr>
          <w:i/>
          <w:spacing w:val="-12"/>
          <w:sz w:val="20"/>
        </w:rPr>
        <w:t> </w:t>
      </w:r>
      <w:r>
        <w:rPr>
          <w:i/>
          <w:sz w:val="20"/>
        </w:rPr>
        <w:t>institucional</w:t>
      </w:r>
      <w:r>
        <w:rPr>
          <w:i/>
          <w:spacing w:val="-15"/>
          <w:sz w:val="20"/>
        </w:rPr>
        <w:t> </w:t>
      </w:r>
      <w:r>
        <w:rPr>
          <w:i/>
          <w:sz w:val="20"/>
        </w:rPr>
        <w:t>en</w:t>
      </w:r>
      <w:r>
        <w:rPr>
          <w:i/>
          <w:spacing w:val="-12"/>
          <w:sz w:val="20"/>
        </w:rPr>
        <w:t> </w:t>
      </w:r>
      <w:r>
        <w:rPr>
          <w:i/>
          <w:sz w:val="20"/>
        </w:rPr>
        <w:t>el</w:t>
      </w:r>
      <w:r>
        <w:rPr>
          <w:i/>
          <w:spacing w:val="-14"/>
          <w:sz w:val="20"/>
        </w:rPr>
        <w:t> </w:t>
      </w:r>
      <w:r>
        <w:rPr>
          <w:i/>
          <w:sz w:val="20"/>
        </w:rPr>
        <w:t>cual</w:t>
      </w:r>
      <w:r>
        <w:rPr>
          <w:i/>
          <w:spacing w:val="-15"/>
          <w:sz w:val="20"/>
        </w:rPr>
        <w:t> </w:t>
      </w:r>
      <w:r>
        <w:rPr>
          <w:i/>
          <w:sz w:val="20"/>
        </w:rPr>
        <w:t>se</w:t>
      </w:r>
      <w:r>
        <w:rPr>
          <w:i/>
          <w:spacing w:val="-5"/>
          <w:sz w:val="20"/>
        </w:rPr>
        <w:t> </w:t>
      </w:r>
      <w:r>
        <w:rPr>
          <w:i/>
          <w:sz w:val="20"/>
        </w:rPr>
        <w:t>recibirá</w:t>
      </w:r>
      <w:r>
        <w:rPr>
          <w:i/>
          <w:spacing w:val="-14"/>
          <w:sz w:val="20"/>
        </w:rPr>
        <w:t> </w:t>
      </w:r>
      <w:r>
        <w:rPr>
          <w:i/>
          <w:sz w:val="20"/>
        </w:rPr>
        <w:t>las</w:t>
      </w:r>
      <w:r>
        <w:rPr>
          <w:i/>
          <w:spacing w:val="-13"/>
          <w:sz w:val="20"/>
        </w:rPr>
        <w:t> </w:t>
      </w:r>
      <w:r>
        <w:rPr>
          <w:i/>
          <w:sz w:val="20"/>
        </w:rPr>
        <w:t>ofertas </w:t>
      </w:r>
      <w:r>
        <w:rPr>
          <w:i/>
          <w:sz w:val="20"/>
        </w:rPr>
        <w:t>y</w:t>
      </w:r>
      <w:r>
        <w:rPr>
          <w:i/>
          <w:spacing w:val="-8"/>
          <w:sz w:val="20"/>
        </w:rPr>
        <w:t> </w:t>
      </w:r>
      <w:r>
        <w:rPr>
          <w:i/>
          <w:sz w:val="20"/>
        </w:rPr>
        <w:t>convalidaciones.</w:t>
      </w:r>
      <w:r>
        <w:rPr>
          <w:i/>
          <w:spacing w:val="-8"/>
          <w:sz w:val="20"/>
        </w:rPr>
        <w:t> </w:t>
      </w:r>
      <w:r>
        <w:rPr>
          <w:i/>
          <w:sz w:val="20"/>
        </w:rPr>
        <w:t>1.</w:t>
      </w:r>
      <w:r>
        <w:rPr>
          <w:i/>
          <w:spacing w:val="-7"/>
          <w:sz w:val="20"/>
        </w:rPr>
        <w:t> </w:t>
      </w:r>
      <w:r>
        <w:rPr>
          <w:i/>
          <w:sz w:val="20"/>
        </w:rPr>
        <w:t>Los</w:t>
      </w:r>
      <w:r>
        <w:rPr>
          <w:i/>
          <w:spacing w:val="-8"/>
          <w:sz w:val="20"/>
        </w:rPr>
        <w:t> </w:t>
      </w:r>
      <w:r>
        <w:rPr>
          <w:i/>
          <w:sz w:val="20"/>
        </w:rPr>
        <w:t>Proveedores</w:t>
      </w:r>
      <w:r>
        <w:rPr>
          <w:i/>
          <w:spacing w:val="-7"/>
          <w:sz w:val="20"/>
        </w:rPr>
        <w:t> </w:t>
      </w:r>
      <w:r>
        <w:rPr>
          <w:i/>
          <w:sz w:val="20"/>
        </w:rPr>
        <w:t>interesados</w:t>
      </w:r>
      <w:r>
        <w:rPr>
          <w:i/>
          <w:spacing w:val="-8"/>
          <w:sz w:val="20"/>
        </w:rPr>
        <w:t> </w:t>
      </w:r>
      <w:r>
        <w:rPr>
          <w:i/>
          <w:sz w:val="20"/>
        </w:rPr>
        <w:t>en</w:t>
      </w:r>
      <w:r>
        <w:rPr>
          <w:i/>
          <w:spacing w:val="-6"/>
          <w:sz w:val="20"/>
        </w:rPr>
        <w:t> </w:t>
      </w:r>
      <w:r>
        <w:rPr>
          <w:i/>
          <w:sz w:val="20"/>
        </w:rPr>
        <w:t>participar</w:t>
      </w:r>
      <w:r>
        <w:rPr>
          <w:i/>
          <w:spacing w:val="-9"/>
          <w:sz w:val="20"/>
        </w:rPr>
        <w:t> </w:t>
      </w:r>
      <w:r>
        <w:rPr>
          <w:i/>
          <w:sz w:val="20"/>
        </w:rPr>
        <w:t>en</w:t>
      </w:r>
      <w:r>
        <w:rPr>
          <w:i/>
          <w:spacing w:val="-6"/>
          <w:sz w:val="20"/>
        </w:rPr>
        <w:t> </w:t>
      </w:r>
      <w:r>
        <w:rPr>
          <w:i/>
          <w:sz w:val="20"/>
        </w:rPr>
        <w:t>un</w:t>
      </w:r>
      <w:r>
        <w:rPr>
          <w:i/>
          <w:spacing w:val="-7"/>
          <w:sz w:val="20"/>
        </w:rPr>
        <w:t> </w:t>
      </w:r>
      <w:r>
        <w:rPr>
          <w:i/>
          <w:sz w:val="20"/>
        </w:rPr>
        <w:t>procedimiento</w:t>
      </w:r>
      <w:r>
        <w:rPr>
          <w:i/>
          <w:spacing w:val="-6"/>
          <w:sz w:val="20"/>
        </w:rPr>
        <w:t> </w:t>
      </w:r>
      <w:r>
        <w:rPr>
          <w:i/>
          <w:sz w:val="20"/>
        </w:rPr>
        <w:t>de</w:t>
      </w:r>
      <w:r>
        <w:rPr>
          <w:i/>
          <w:spacing w:val="-7"/>
          <w:sz w:val="20"/>
        </w:rPr>
        <w:t> </w:t>
      </w:r>
      <w:r>
        <w:rPr>
          <w:i/>
          <w:sz w:val="20"/>
        </w:rPr>
        <w:t>contratación y que presenten sus ofertas electrónicamente, deberán remitirla de manera obligatoria de la siguiente manera: - Las ofertas se presentarán conforme a lo solicitado en el pliego. - El proveedor deberá</w:t>
      </w:r>
      <w:r>
        <w:rPr>
          <w:i/>
          <w:spacing w:val="-10"/>
          <w:sz w:val="20"/>
        </w:rPr>
        <w:t> </w:t>
      </w:r>
      <w:r>
        <w:rPr>
          <w:i/>
          <w:sz w:val="20"/>
        </w:rPr>
        <w:t>remitir</w:t>
      </w:r>
      <w:r>
        <w:rPr>
          <w:i/>
          <w:spacing w:val="-11"/>
          <w:sz w:val="20"/>
        </w:rPr>
        <w:t> </w:t>
      </w:r>
      <w:r>
        <w:rPr>
          <w:i/>
          <w:sz w:val="20"/>
        </w:rPr>
        <w:t>la</w:t>
      </w:r>
      <w:r>
        <w:rPr>
          <w:i/>
          <w:spacing w:val="-8"/>
          <w:sz w:val="20"/>
        </w:rPr>
        <w:t> </w:t>
      </w:r>
      <w:r>
        <w:rPr>
          <w:i/>
          <w:sz w:val="20"/>
        </w:rPr>
        <w:t>oferta</w:t>
      </w:r>
      <w:r>
        <w:rPr>
          <w:i/>
          <w:spacing w:val="-9"/>
          <w:sz w:val="20"/>
        </w:rPr>
        <w:t> </w:t>
      </w:r>
      <w:r>
        <w:rPr>
          <w:i/>
          <w:sz w:val="20"/>
        </w:rPr>
        <w:t>desde</w:t>
      </w:r>
      <w:r>
        <w:rPr>
          <w:i/>
          <w:spacing w:val="-7"/>
          <w:sz w:val="20"/>
        </w:rPr>
        <w:t> </w:t>
      </w:r>
      <w:r>
        <w:rPr>
          <w:i/>
          <w:sz w:val="20"/>
        </w:rPr>
        <w:t>el</w:t>
      </w:r>
      <w:r>
        <w:rPr>
          <w:i/>
          <w:spacing w:val="-9"/>
          <w:sz w:val="20"/>
        </w:rPr>
        <w:t> </w:t>
      </w:r>
      <w:r>
        <w:rPr>
          <w:i/>
          <w:sz w:val="20"/>
        </w:rPr>
        <w:t>correo</w:t>
      </w:r>
      <w:r>
        <w:rPr>
          <w:i/>
          <w:spacing w:val="-9"/>
          <w:sz w:val="20"/>
        </w:rPr>
        <w:t> </w:t>
      </w:r>
      <w:r>
        <w:rPr>
          <w:i/>
          <w:sz w:val="20"/>
        </w:rPr>
        <w:t>registrado</w:t>
      </w:r>
      <w:r>
        <w:rPr>
          <w:i/>
          <w:spacing w:val="-8"/>
          <w:sz w:val="20"/>
        </w:rPr>
        <w:t> </w:t>
      </w:r>
      <w:r>
        <w:rPr>
          <w:i/>
          <w:sz w:val="20"/>
        </w:rPr>
        <w:t>en</w:t>
      </w:r>
      <w:r>
        <w:rPr>
          <w:i/>
          <w:spacing w:val="-10"/>
          <w:sz w:val="20"/>
        </w:rPr>
        <w:t> </w:t>
      </w:r>
      <w:r>
        <w:rPr>
          <w:i/>
          <w:sz w:val="20"/>
        </w:rPr>
        <w:t>el</w:t>
      </w:r>
      <w:r>
        <w:rPr>
          <w:i/>
          <w:spacing w:val="-9"/>
          <w:sz w:val="20"/>
        </w:rPr>
        <w:t> </w:t>
      </w:r>
      <w:r>
        <w:rPr>
          <w:i/>
          <w:sz w:val="20"/>
        </w:rPr>
        <w:t>SOCE.</w:t>
      </w:r>
      <w:r>
        <w:rPr>
          <w:i/>
          <w:spacing w:val="-4"/>
          <w:sz w:val="20"/>
        </w:rPr>
        <w:t> </w:t>
      </w:r>
      <w:r>
        <w:rPr>
          <w:i/>
          <w:sz w:val="20"/>
        </w:rPr>
        <w:t>-</w:t>
      </w:r>
      <w:r>
        <w:rPr>
          <w:i/>
          <w:spacing w:val="-11"/>
          <w:sz w:val="20"/>
        </w:rPr>
        <w:t> </w:t>
      </w:r>
      <w:r>
        <w:rPr>
          <w:i/>
          <w:sz w:val="20"/>
        </w:rPr>
        <w:t>El</w:t>
      </w:r>
      <w:r>
        <w:rPr>
          <w:i/>
          <w:spacing w:val="-9"/>
          <w:sz w:val="20"/>
        </w:rPr>
        <w:t> </w:t>
      </w:r>
      <w:r>
        <w:rPr>
          <w:i/>
          <w:sz w:val="20"/>
        </w:rPr>
        <w:t>correo</w:t>
      </w:r>
      <w:r>
        <w:rPr>
          <w:i/>
          <w:spacing w:val="-9"/>
          <w:sz w:val="20"/>
        </w:rPr>
        <w:t> </w:t>
      </w:r>
      <w:r>
        <w:rPr>
          <w:i/>
          <w:sz w:val="20"/>
        </w:rPr>
        <w:t>electrónico</w:t>
      </w:r>
      <w:r>
        <w:rPr>
          <w:i/>
          <w:spacing w:val="-9"/>
          <w:sz w:val="20"/>
        </w:rPr>
        <w:t> </w:t>
      </w:r>
      <w:r>
        <w:rPr>
          <w:i/>
          <w:sz w:val="20"/>
        </w:rPr>
        <w:t>deberá</w:t>
      </w:r>
      <w:r>
        <w:rPr>
          <w:i/>
          <w:spacing w:val="-9"/>
          <w:sz w:val="20"/>
        </w:rPr>
        <w:t> </w:t>
      </w:r>
      <w:r>
        <w:rPr>
          <w:i/>
          <w:sz w:val="20"/>
        </w:rPr>
        <w:t>contener los</w:t>
      </w:r>
      <w:r>
        <w:rPr>
          <w:i/>
          <w:spacing w:val="-5"/>
          <w:sz w:val="20"/>
        </w:rPr>
        <w:t> </w:t>
      </w:r>
      <w:r>
        <w:rPr>
          <w:i/>
          <w:sz w:val="20"/>
        </w:rPr>
        <w:t>archivos</w:t>
      </w:r>
      <w:r>
        <w:rPr>
          <w:i/>
          <w:spacing w:val="-5"/>
          <w:sz w:val="20"/>
        </w:rPr>
        <w:t> </w:t>
      </w:r>
      <w:r>
        <w:rPr>
          <w:i/>
          <w:sz w:val="20"/>
        </w:rPr>
        <w:t>en</w:t>
      </w:r>
      <w:r>
        <w:rPr>
          <w:i/>
          <w:spacing w:val="-3"/>
          <w:sz w:val="20"/>
        </w:rPr>
        <w:t> </w:t>
      </w:r>
      <w:r>
        <w:rPr>
          <w:i/>
          <w:sz w:val="20"/>
        </w:rPr>
        <w:t>formato</w:t>
      </w:r>
      <w:r>
        <w:rPr>
          <w:i/>
          <w:spacing w:val="-3"/>
          <w:sz w:val="20"/>
        </w:rPr>
        <w:t> </w:t>
      </w:r>
      <w:r>
        <w:rPr>
          <w:i/>
          <w:sz w:val="20"/>
        </w:rPr>
        <w:t>PDF</w:t>
      </w:r>
      <w:r>
        <w:rPr>
          <w:i/>
          <w:spacing w:val="-5"/>
          <w:sz w:val="20"/>
        </w:rPr>
        <w:t> </w:t>
      </w:r>
      <w:r>
        <w:rPr>
          <w:i/>
          <w:sz w:val="20"/>
        </w:rPr>
        <w:t>(formularios</w:t>
      </w:r>
      <w:r>
        <w:rPr>
          <w:i/>
          <w:spacing w:val="-4"/>
          <w:sz w:val="20"/>
        </w:rPr>
        <w:t> </w:t>
      </w:r>
      <w:r>
        <w:rPr>
          <w:i/>
          <w:sz w:val="20"/>
        </w:rPr>
        <w:t>de</w:t>
      </w:r>
      <w:r>
        <w:rPr>
          <w:i/>
          <w:spacing w:val="-4"/>
          <w:sz w:val="20"/>
        </w:rPr>
        <w:t> </w:t>
      </w:r>
      <w:r>
        <w:rPr>
          <w:i/>
          <w:sz w:val="20"/>
        </w:rPr>
        <w:t>la</w:t>
      </w:r>
      <w:r>
        <w:rPr>
          <w:i/>
          <w:spacing w:val="-3"/>
          <w:sz w:val="20"/>
        </w:rPr>
        <w:t> </w:t>
      </w:r>
      <w:r>
        <w:rPr>
          <w:i/>
          <w:sz w:val="20"/>
        </w:rPr>
        <w:t>oferta</w:t>
      </w:r>
      <w:r>
        <w:rPr>
          <w:i/>
          <w:spacing w:val="-3"/>
          <w:sz w:val="20"/>
        </w:rPr>
        <w:t> </w:t>
      </w:r>
      <w:r>
        <w:rPr>
          <w:i/>
          <w:sz w:val="20"/>
        </w:rPr>
        <w:t>firmado</w:t>
      </w:r>
      <w:r>
        <w:rPr>
          <w:i/>
          <w:spacing w:val="-4"/>
          <w:sz w:val="20"/>
        </w:rPr>
        <w:t> </w:t>
      </w:r>
      <w:r>
        <w:rPr>
          <w:i/>
          <w:sz w:val="20"/>
        </w:rPr>
        <w:t>y</w:t>
      </w:r>
      <w:r>
        <w:rPr>
          <w:i/>
          <w:spacing w:val="-4"/>
          <w:sz w:val="20"/>
        </w:rPr>
        <w:t> </w:t>
      </w:r>
      <w:r>
        <w:rPr>
          <w:i/>
          <w:sz w:val="20"/>
        </w:rPr>
        <w:t>sumillado,</w:t>
      </w:r>
      <w:r>
        <w:rPr>
          <w:i/>
          <w:spacing w:val="-4"/>
          <w:sz w:val="20"/>
        </w:rPr>
        <w:t> </w:t>
      </w:r>
      <w:r>
        <w:rPr>
          <w:i/>
          <w:sz w:val="20"/>
        </w:rPr>
        <w:t>junto</w:t>
      </w:r>
      <w:r>
        <w:rPr>
          <w:i/>
          <w:spacing w:val="-2"/>
          <w:sz w:val="20"/>
        </w:rPr>
        <w:t> </w:t>
      </w:r>
      <w:r>
        <w:rPr>
          <w:i/>
          <w:sz w:val="20"/>
        </w:rPr>
        <w:t>con</w:t>
      </w:r>
      <w:r>
        <w:rPr>
          <w:i/>
          <w:spacing w:val="-4"/>
          <w:sz w:val="20"/>
        </w:rPr>
        <w:t> </w:t>
      </w:r>
      <w:r>
        <w:rPr>
          <w:i/>
          <w:sz w:val="20"/>
        </w:rPr>
        <w:t>los</w:t>
      </w:r>
      <w:r>
        <w:rPr>
          <w:i/>
          <w:spacing w:val="-5"/>
          <w:sz w:val="20"/>
        </w:rPr>
        <w:t> </w:t>
      </w:r>
      <w:r>
        <w:rPr>
          <w:i/>
          <w:sz w:val="20"/>
        </w:rPr>
        <w:t>documentos de respaldo), adicionalmente se enviará los archivos en formato .doc (word), xls (Excel) o el formato que</w:t>
      </w:r>
      <w:r>
        <w:rPr>
          <w:i/>
          <w:spacing w:val="-8"/>
          <w:sz w:val="20"/>
        </w:rPr>
        <w:t> </w:t>
      </w:r>
      <w:r>
        <w:rPr>
          <w:i/>
          <w:sz w:val="20"/>
        </w:rPr>
        <w:t>la</w:t>
      </w:r>
      <w:r>
        <w:rPr>
          <w:i/>
          <w:spacing w:val="-8"/>
          <w:sz w:val="20"/>
        </w:rPr>
        <w:t> </w:t>
      </w:r>
      <w:r>
        <w:rPr>
          <w:i/>
          <w:sz w:val="20"/>
        </w:rPr>
        <w:t>entidad</w:t>
      </w:r>
      <w:r>
        <w:rPr>
          <w:i/>
          <w:spacing w:val="-8"/>
          <w:sz w:val="20"/>
        </w:rPr>
        <w:t> </w:t>
      </w:r>
      <w:r>
        <w:rPr>
          <w:i/>
          <w:sz w:val="20"/>
        </w:rPr>
        <w:t>requiera.Las</w:t>
      </w:r>
      <w:r>
        <w:rPr>
          <w:i/>
          <w:spacing w:val="-9"/>
          <w:sz w:val="20"/>
        </w:rPr>
        <w:t> </w:t>
      </w:r>
      <w:r>
        <w:rPr>
          <w:i/>
          <w:sz w:val="20"/>
        </w:rPr>
        <w:t>ofertas</w:t>
      </w:r>
      <w:r>
        <w:rPr>
          <w:i/>
          <w:spacing w:val="-9"/>
          <w:sz w:val="20"/>
        </w:rPr>
        <w:t> </w:t>
      </w:r>
      <w:r>
        <w:rPr>
          <w:i/>
          <w:sz w:val="20"/>
        </w:rPr>
        <w:t>deberán</w:t>
      </w:r>
      <w:r>
        <w:rPr>
          <w:i/>
          <w:spacing w:val="-7"/>
          <w:sz w:val="20"/>
        </w:rPr>
        <w:t> </w:t>
      </w:r>
      <w:r>
        <w:rPr>
          <w:i/>
          <w:sz w:val="20"/>
        </w:rPr>
        <w:t>ser</w:t>
      </w:r>
      <w:r>
        <w:rPr>
          <w:i/>
          <w:spacing w:val="-10"/>
          <w:sz w:val="20"/>
        </w:rPr>
        <w:t> </w:t>
      </w:r>
      <w:r>
        <w:rPr>
          <w:i/>
          <w:sz w:val="20"/>
        </w:rPr>
        <w:t>firmadas</w:t>
      </w:r>
      <w:r>
        <w:rPr>
          <w:i/>
          <w:spacing w:val="-9"/>
          <w:sz w:val="20"/>
        </w:rPr>
        <w:t> </w:t>
      </w:r>
      <w:r>
        <w:rPr>
          <w:i/>
          <w:sz w:val="20"/>
        </w:rPr>
        <w:t>electrónicamente</w:t>
      </w:r>
      <w:r>
        <w:rPr>
          <w:i/>
          <w:spacing w:val="-10"/>
          <w:sz w:val="20"/>
        </w:rPr>
        <w:t> </w:t>
      </w:r>
      <w:r>
        <w:rPr>
          <w:i/>
          <w:sz w:val="20"/>
        </w:rPr>
        <w:t>para</w:t>
      </w:r>
      <w:r>
        <w:rPr>
          <w:i/>
          <w:spacing w:val="-7"/>
          <w:sz w:val="20"/>
        </w:rPr>
        <w:t> </w:t>
      </w:r>
      <w:r>
        <w:rPr>
          <w:i/>
          <w:sz w:val="20"/>
        </w:rPr>
        <w:t>los</w:t>
      </w:r>
      <w:r>
        <w:rPr>
          <w:i/>
          <w:spacing w:val="-9"/>
          <w:sz w:val="20"/>
        </w:rPr>
        <w:t> </w:t>
      </w:r>
      <w:r>
        <w:rPr>
          <w:i/>
          <w:sz w:val="20"/>
        </w:rPr>
        <w:t>proveedores</w:t>
      </w:r>
      <w:r>
        <w:rPr>
          <w:i/>
          <w:spacing w:val="-9"/>
          <w:sz w:val="20"/>
        </w:rPr>
        <w:t> </w:t>
      </w:r>
      <w:r>
        <w:rPr>
          <w:i/>
          <w:sz w:val="20"/>
        </w:rPr>
        <w:t>que tengan firma electrónica, para aquellos que no la tengan deberán suscribir el documento y digitalizarlo</w:t>
      </w:r>
      <w:r>
        <w:rPr>
          <w:i/>
          <w:spacing w:val="-11"/>
          <w:sz w:val="20"/>
        </w:rPr>
        <w:t> </w:t>
      </w:r>
      <w:r>
        <w:rPr>
          <w:i/>
          <w:sz w:val="20"/>
        </w:rPr>
        <w:t>para</w:t>
      </w:r>
      <w:r>
        <w:rPr>
          <w:i/>
          <w:spacing w:val="-11"/>
          <w:sz w:val="20"/>
        </w:rPr>
        <w:t> </w:t>
      </w:r>
      <w:r>
        <w:rPr>
          <w:i/>
          <w:sz w:val="20"/>
        </w:rPr>
        <w:t>su</w:t>
      </w:r>
      <w:r>
        <w:rPr>
          <w:i/>
          <w:spacing w:val="-10"/>
          <w:sz w:val="20"/>
        </w:rPr>
        <w:t> </w:t>
      </w:r>
      <w:r>
        <w:rPr>
          <w:i/>
          <w:sz w:val="20"/>
        </w:rPr>
        <w:t>envío</w:t>
      </w:r>
      <w:r>
        <w:rPr>
          <w:i/>
          <w:spacing w:val="-13"/>
          <w:sz w:val="20"/>
        </w:rPr>
        <w:t> </w:t>
      </w:r>
      <w:r>
        <w:rPr>
          <w:i/>
          <w:sz w:val="20"/>
        </w:rPr>
        <w:t>por</w:t>
      </w:r>
      <w:r>
        <w:rPr>
          <w:i/>
          <w:spacing w:val="-14"/>
          <w:sz w:val="20"/>
        </w:rPr>
        <w:t> </w:t>
      </w:r>
      <w:r>
        <w:rPr>
          <w:i/>
          <w:sz w:val="20"/>
        </w:rPr>
        <w:t>correo</w:t>
      </w:r>
      <w:r>
        <w:rPr>
          <w:i/>
          <w:spacing w:val="-9"/>
          <w:sz w:val="20"/>
        </w:rPr>
        <w:t> </w:t>
      </w:r>
      <w:r>
        <w:rPr>
          <w:i/>
          <w:sz w:val="20"/>
        </w:rPr>
        <w:t>electrónico,</w:t>
      </w:r>
      <w:r>
        <w:rPr>
          <w:i/>
          <w:spacing w:val="-13"/>
          <w:sz w:val="20"/>
        </w:rPr>
        <w:t> </w:t>
      </w:r>
      <w:r>
        <w:rPr>
          <w:i/>
          <w:sz w:val="20"/>
        </w:rPr>
        <w:t>posteriormente</w:t>
      </w:r>
      <w:r>
        <w:rPr>
          <w:i/>
          <w:spacing w:val="-9"/>
          <w:sz w:val="20"/>
        </w:rPr>
        <w:t> </w:t>
      </w:r>
      <w:r>
        <w:rPr>
          <w:i/>
          <w:sz w:val="20"/>
        </w:rPr>
        <w:t>en</w:t>
      </w:r>
      <w:r>
        <w:rPr>
          <w:i/>
          <w:spacing w:val="-13"/>
          <w:sz w:val="20"/>
        </w:rPr>
        <w:t> </w:t>
      </w:r>
      <w:r>
        <w:rPr>
          <w:i/>
          <w:sz w:val="20"/>
        </w:rPr>
        <w:t>caso</w:t>
      </w:r>
      <w:r>
        <w:rPr>
          <w:i/>
          <w:spacing w:val="-12"/>
          <w:sz w:val="20"/>
        </w:rPr>
        <w:t> </w:t>
      </w:r>
      <w:r>
        <w:rPr>
          <w:i/>
          <w:sz w:val="20"/>
        </w:rPr>
        <w:t>de</w:t>
      </w:r>
      <w:r>
        <w:rPr>
          <w:i/>
          <w:spacing w:val="-13"/>
          <w:sz w:val="20"/>
        </w:rPr>
        <w:t> </w:t>
      </w:r>
      <w:r>
        <w:rPr>
          <w:i/>
          <w:sz w:val="20"/>
        </w:rPr>
        <w:t>ser</w:t>
      </w:r>
      <w:r>
        <w:rPr>
          <w:i/>
          <w:spacing w:val="-11"/>
          <w:sz w:val="20"/>
        </w:rPr>
        <w:t> </w:t>
      </w:r>
      <w:r>
        <w:rPr>
          <w:i/>
          <w:sz w:val="20"/>
        </w:rPr>
        <w:t>adjudicados</w:t>
      </w:r>
      <w:r>
        <w:rPr>
          <w:i/>
          <w:spacing w:val="-11"/>
          <w:sz w:val="20"/>
        </w:rPr>
        <w:t> </w:t>
      </w:r>
      <w:r>
        <w:rPr>
          <w:i/>
          <w:sz w:val="20"/>
        </w:rPr>
        <w:t>deberán realizar la presentación de manera física. - En el caso de exceder el tamaño de capacidad de envió, las ofertas deberán remitirse por un canal digital que la Entidad Contratante habilite o lo defina, como, por ejemplo: </w:t>
      </w:r>
      <w:hyperlink r:id="rId7">
        <w:r>
          <w:rPr>
            <w:i/>
            <w:sz w:val="20"/>
          </w:rPr>
          <w:t>www.wetransfer.com, </w:t>
        </w:r>
      </w:hyperlink>
      <w:r>
        <w:rPr>
          <w:i/>
          <w:sz w:val="20"/>
        </w:rPr>
        <w:t>transfer.pcloud.com o cualquier otro medio similar. - El procedimiento para apertura de ofertas presentadas electrónicamente se lo registrará en el acta correspondiente y será responsabilidad de la entidad contratante. </w:t>
      </w:r>
      <w:r>
        <w:rPr>
          <w:i/>
          <w:spacing w:val="3"/>
          <w:sz w:val="20"/>
        </w:rPr>
        <w:t>2.- </w:t>
      </w:r>
      <w:r>
        <w:rPr>
          <w:i/>
          <w:sz w:val="20"/>
        </w:rPr>
        <w:t>Los Proveedores interesados que presenten sus ofertas por courier deberán remitir de la siguiente manera: El sobre interior y exterior, deberá contener la siguiente información - Nombre y dirección del oferente. - Dirigido a la Entidad Contratante (Nombre Dirección, Ciudad) conforme lo determinado por la entidad para la entrega de ofertas. - Identificación específica del procedimiento de contratación (código de procedimiento y objeto contractual). El sobre interno que contenga la oferta, deberá incluir la ilustración conforme lo establece el pliego “Forma de presentar la oferta”. - Incluir una advertencia de no abrir antes de la hora y fecha de apertura de ofertas, especificadas de conformidad con el pliego. - Si los sobres no están sellados e identificados como se requiere, la Entidad Contratante no se responsabilizará en caso de que la oferta se extravíe o llegue a otro lugar no establecido por la entidad. - Las ofertas deberán llegar hasta le fecha y hora indicada en el pliego…..”</w:t>
      </w:r>
      <w:r>
        <w:rPr>
          <w:sz w:val="20"/>
        </w:rPr>
        <w:t>, por lo que, en cumpliendo con la directriz de la Circular Nro. SERCOPSERCOP- 2020-0013-C, las ofertas se deberán remitir a</w:t>
      </w:r>
      <w:r>
        <w:rPr>
          <w:spacing w:val="-4"/>
          <w:sz w:val="20"/>
        </w:rPr>
        <w:t> </w:t>
      </w:r>
      <w:r>
        <w:rPr>
          <w:sz w:val="20"/>
        </w:rPr>
        <w:t>los siguientes</w:t>
        <w:tab/>
        <w:t>correos;</w:t>
      </w:r>
    </w:p>
    <w:p>
      <w:pPr>
        <w:tabs>
          <w:tab w:pos="7605" w:val="left" w:leader="none"/>
        </w:tabs>
        <w:spacing w:before="0"/>
        <w:ind w:left="1966" w:right="685" w:firstLine="1366"/>
        <w:jc w:val="both"/>
        <w:rPr>
          <w:sz w:val="20"/>
        </w:rPr>
      </w:pPr>
      <w:hyperlink r:id="rId8">
        <w:r>
          <w:rPr>
            <w:color w:val="002AFF"/>
            <w:sz w:val="20"/>
            <w:u w:val="single" w:color="002AFF"/>
          </w:rPr>
          <w:t>abastidas@produccion.gob.ec</w:t>
        </w:r>
        <w:r>
          <w:rPr>
            <w:sz w:val="20"/>
          </w:rPr>
          <w:t>;</w:t>
        </w:r>
      </w:hyperlink>
      <w:r>
        <w:rPr>
          <w:sz w:val="20"/>
        </w:rPr>
        <w:tab/>
      </w:r>
      <w:hyperlink r:id="rId9">
        <w:r>
          <w:rPr>
            <w:color w:val="002AFF"/>
            <w:w w:val="95"/>
            <w:sz w:val="20"/>
            <w:u w:val="single" w:color="002AFF"/>
          </w:rPr>
          <w:t>rcaicedo@produccion.gob.ec</w:t>
        </w:r>
        <w:r>
          <w:rPr>
            <w:w w:val="95"/>
            <w:sz w:val="20"/>
          </w:rPr>
          <w:t>;</w:t>
        </w:r>
      </w:hyperlink>
      <w:r>
        <w:rPr>
          <w:w w:val="95"/>
          <w:sz w:val="20"/>
        </w:rPr>
        <w:t> </w:t>
      </w:r>
      <w:hyperlink r:id="rId10">
        <w:r>
          <w:rPr>
            <w:color w:val="002AFF"/>
            <w:sz w:val="20"/>
            <w:u w:val="single" w:color="002AFF"/>
          </w:rPr>
          <w:t>sbowen@produccion.gob.ec</w:t>
        </w:r>
        <w:r>
          <w:rPr>
            <w:sz w:val="20"/>
          </w:rPr>
          <w:t>;</w:t>
        </w:r>
        <w:r>
          <w:rPr>
            <w:spacing w:val="3"/>
            <w:sz w:val="20"/>
          </w:rPr>
          <w:t> </w:t>
        </w:r>
      </w:hyperlink>
      <w:hyperlink r:id="rId11">
        <w:r>
          <w:rPr>
            <w:color w:val="002AFF"/>
            <w:sz w:val="20"/>
            <w:u w:val="single" w:color="002AFF"/>
          </w:rPr>
          <w:t>khermenejildo@produccion.gob.ec</w:t>
        </w:r>
      </w:hyperlink>
    </w:p>
    <w:p>
      <w:pPr>
        <w:pStyle w:val="ListParagraph"/>
        <w:numPr>
          <w:ilvl w:val="0"/>
          <w:numId w:val="5"/>
        </w:numPr>
        <w:tabs>
          <w:tab w:pos="1955" w:val="left" w:leader="none"/>
        </w:tabs>
        <w:spacing w:line="240" w:lineRule="auto" w:before="121" w:after="0"/>
        <w:ind w:left="1966" w:right="682" w:hanging="360"/>
        <w:jc w:val="both"/>
        <w:rPr>
          <w:sz w:val="20"/>
        </w:rPr>
      </w:pPr>
      <w:r>
        <w:rPr>
          <w:sz w:val="20"/>
        </w:rPr>
        <w:t>Los oferentes deberán tener en cuenta que, de ser el caso, la oferta económica registrada en el mencionado Portal deberá coincidir con la oferta económica entregada en forma física. De existir diferencia en el monto que consta en la oferta física y el registrado electrónicamente, la entidad contratante remitirá al Servicio Nacional de Contratación Pública la petición de</w:t>
      </w:r>
      <w:r>
        <w:rPr>
          <w:spacing w:val="-32"/>
          <w:sz w:val="20"/>
        </w:rPr>
        <w:t> </w:t>
      </w:r>
      <w:r>
        <w:rPr>
          <w:sz w:val="20"/>
        </w:rPr>
        <w:t>ajuste debidamente sustentada</w:t>
      </w:r>
    </w:p>
    <w:p>
      <w:pPr>
        <w:pStyle w:val="BodyText"/>
        <w:spacing w:before="9"/>
        <w:rPr>
          <w:sz w:val="29"/>
        </w:rPr>
      </w:pPr>
    </w:p>
    <w:p>
      <w:pPr>
        <w:pStyle w:val="ListParagraph"/>
        <w:numPr>
          <w:ilvl w:val="0"/>
          <w:numId w:val="5"/>
        </w:numPr>
        <w:tabs>
          <w:tab w:pos="1955" w:val="left" w:leader="none"/>
        </w:tabs>
        <w:spacing w:line="240" w:lineRule="auto" w:before="0" w:after="0"/>
        <w:ind w:left="1966" w:right="682" w:hanging="360"/>
        <w:jc w:val="both"/>
        <w:rPr>
          <w:sz w:val="20"/>
        </w:rPr>
      </w:pPr>
      <w:r>
        <w:rPr>
          <w:sz w:val="20"/>
        </w:rPr>
        <w:t>En caso de que la oferta se presente a través del Portal Institucional del Servicio Nacional de Contratación</w:t>
      </w:r>
      <w:r>
        <w:rPr>
          <w:spacing w:val="-7"/>
          <w:sz w:val="20"/>
        </w:rPr>
        <w:t> </w:t>
      </w:r>
      <w:r>
        <w:rPr>
          <w:sz w:val="20"/>
        </w:rPr>
        <w:t>Pública,</w:t>
      </w:r>
      <w:r>
        <w:rPr>
          <w:spacing w:val="-7"/>
          <w:sz w:val="20"/>
        </w:rPr>
        <w:t> </w:t>
      </w:r>
      <w:r>
        <w:rPr>
          <w:sz w:val="20"/>
        </w:rPr>
        <w:t>y</w:t>
      </w:r>
      <w:r>
        <w:rPr>
          <w:spacing w:val="-7"/>
          <w:sz w:val="20"/>
        </w:rPr>
        <w:t> </w:t>
      </w:r>
      <w:r>
        <w:rPr>
          <w:sz w:val="20"/>
        </w:rPr>
        <w:t>contenga</w:t>
      </w:r>
      <w:r>
        <w:rPr>
          <w:spacing w:val="-6"/>
          <w:sz w:val="20"/>
        </w:rPr>
        <w:t> </w:t>
      </w:r>
      <w:r>
        <w:rPr>
          <w:sz w:val="20"/>
        </w:rPr>
        <w:t>firma</w:t>
      </w:r>
      <w:r>
        <w:rPr>
          <w:spacing w:val="-7"/>
          <w:sz w:val="20"/>
        </w:rPr>
        <w:t> </w:t>
      </w:r>
      <w:r>
        <w:rPr>
          <w:sz w:val="20"/>
        </w:rPr>
        <w:t>electrónica,</w:t>
      </w:r>
      <w:r>
        <w:rPr>
          <w:spacing w:val="-7"/>
          <w:sz w:val="20"/>
        </w:rPr>
        <w:t> </w:t>
      </w:r>
      <w:r>
        <w:rPr>
          <w:sz w:val="20"/>
        </w:rPr>
        <w:t>no</w:t>
      </w:r>
      <w:r>
        <w:rPr>
          <w:spacing w:val="-7"/>
          <w:sz w:val="20"/>
        </w:rPr>
        <w:t> </w:t>
      </w:r>
      <w:r>
        <w:rPr>
          <w:sz w:val="20"/>
        </w:rPr>
        <w:t>será</w:t>
      </w:r>
      <w:r>
        <w:rPr>
          <w:spacing w:val="-7"/>
          <w:sz w:val="20"/>
        </w:rPr>
        <w:t> </w:t>
      </w:r>
      <w:r>
        <w:rPr>
          <w:sz w:val="20"/>
        </w:rPr>
        <w:t>necesaria</w:t>
      </w:r>
      <w:r>
        <w:rPr>
          <w:spacing w:val="-7"/>
          <w:sz w:val="20"/>
        </w:rPr>
        <w:t> </w:t>
      </w:r>
      <w:r>
        <w:rPr>
          <w:sz w:val="20"/>
        </w:rPr>
        <w:t>la</w:t>
      </w:r>
      <w:r>
        <w:rPr>
          <w:spacing w:val="-6"/>
          <w:sz w:val="20"/>
        </w:rPr>
        <w:t> </w:t>
      </w:r>
      <w:r>
        <w:rPr>
          <w:sz w:val="20"/>
        </w:rPr>
        <w:t>presentación</w:t>
      </w:r>
      <w:r>
        <w:rPr>
          <w:spacing w:val="-7"/>
          <w:sz w:val="20"/>
        </w:rPr>
        <w:t> </w:t>
      </w:r>
      <w:r>
        <w:rPr>
          <w:sz w:val="20"/>
        </w:rPr>
        <w:t>de</w:t>
      </w:r>
      <w:r>
        <w:rPr>
          <w:spacing w:val="-9"/>
          <w:sz w:val="20"/>
        </w:rPr>
        <w:t> </w:t>
      </w:r>
      <w:r>
        <w:rPr>
          <w:sz w:val="20"/>
        </w:rPr>
        <w:t>la</w:t>
      </w:r>
      <w:r>
        <w:rPr>
          <w:spacing w:val="-6"/>
          <w:sz w:val="20"/>
        </w:rPr>
        <w:t> </w:t>
      </w:r>
      <w:r>
        <w:rPr>
          <w:sz w:val="20"/>
        </w:rPr>
        <w:t>oferta</w:t>
      </w:r>
      <w:r>
        <w:rPr>
          <w:spacing w:val="-7"/>
          <w:sz w:val="20"/>
        </w:rPr>
        <w:t> </w:t>
      </w:r>
      <w:r>
        <w:rPr>
          <w:sz w:val="20"/>
        </w:rPr>
        <w:t>en forma</w:t>
      </w:r>
      <w:r>
        <w:rPr>
          <w:spacing w:val="-2"/>
          <w:sz w:val="20"/>
        </w:rPr>
        <w:t> </w:t>
      </w:r>
      <w:r>
        <w:rPr>
          <w:sz w:val="20"/>
        </w:rPr>
        <w:t>física.</w:t>
      </w:r>
      <w:r>
        <w:rPr>
          <w:spacing w:val="-2"/>
          <w:sz w:val="20"/>
        </w:rPr>
        <w:t> </w:t>
      </w:r>
      <w:r>
        <w:rPr>
          <w:sz w:val="20"/>
        </w:rPr>
        <w:t>La</w:t>
      </w:r>
      <w:r>
        <w:rPr>
          <w:spacing w:val="-2"/>
          <w:sz w:val="20"/>
        </w:rPr>
        <w:t> </w:t>
      </w:r>
      <w:r>
        <w:rPr>
          <w:sz w:val="20"/>
        </w:rPr>
        <w:t>entidad</w:t>
      </w:r>
      <w:r>
        <w:rPr>
          <w:spacing w:val="-1"/>
          <w:sz w:val="20"/>
        </w:rPr>
        <w:t> </w:t>
      </w:r>
      <w:r>
        <w:rPr>
          <w:sz w:val="20"/>
        </w:rPr>
        <w:t>contratante</w:t>
      </w:r>
      <w:r>
        <w:rPr>
          <w:spacing w:val="-3"/>
          <w:sz w:val="20"/>
        </w:rPr>
        <w:t> </w:t>
      </w:r>
      <w:r>
        <w:rPr>
          <w:sz w:val="20"/>
        </w:rPr>
        <w:t>será</w:t>
      </w:r>
      <w:r>
        <w:rPr>
          <w:spacing w:val="-2"/>
          <w:sz w:val="20"/>
        </w:rPr>
        <w:t> </w:t>
      </w:r>
      <w:r>
        <w:rPr>
          <w:sz w:val="20"/>
        </w:rPr>
        <w:t>responsable</w:t>
      </w:r>
      <w:r>
        <w:rPr>
          <w:spacing w:val="-3"/>
          <w:sz w:val="20"/>
        </w:rPr>
        <w:t> </w:t>
      </w:r>
      <w:r>
        <w:rPr>
          <w:sz w:val="20"/>
        </w:rPr>
        <w:t>de</w:t>
      </w:r>
      <w:r>
        <w:rPr>
          <w:spacing w:val="-3"/>
          <w:sz w:val="20"/>
        </w:rPr>
        <w:t> </w:t>
      </w:r>
      <w:r>
        <w:rPr>
          <w:sz w:val="20"/>
        </w:rPr>
        <w:t>la</w:t>
      </w:r>
      <w:r>
        <w:rPr>
          <w:spacing w:val="-6"/>
          <w:sz w:val="20"/>
        </w:rPr>
        <w:t> </w:t>
      </w:r>
      <w:r>
        <w:rPr>
          <w:sz w:val="20"/>
        </w:rPr>
        <w:t>validación</w:t>
      </w:r>
      <w:r>
        <w:rPr>
          <w:spacing w:val="-2"/>
          <w:sz w:val="20"/>
        </w:rPr>
        <w:t> </w:t>
      </w:r>
      <w:r>
        <w:rPr>
          <w:sz w:val="20"/>
        </w:rPr>
        <w:t>de</w:t>
      </w:r>
      <w:r>
        <w:rPr>
          <w:spacing w:val="-3"/>
          <w:sz w:val="20"/>
        </w:rPr>
        <w:t> </w:t>
      </w:r>
      <w:r>
        <w:rPr>
          <w:sz w:val="20"/>
        </w:rPr>
        <w:t>dicha</w:t>
      </w:r>
      <w:r>
        <w:rPr>
          <w:spacing w:val="-3"/>
          <w:sz w:val="20"/>
        </w:rPr>
        <w:t> </w:t>
      </w:r>
      <w:r>
        <w:rPr>
          <w:sz w:val="20"/>
        </w:rPr>
        <w:t>firma</w:t>
      </w:r>
      <w:r>
        <w:rPr>
          <w:spacing w:val="-2"/>
          <w:sz w:val="20"/>
        </w:rPr>
        <w:t> </w:t>
      </w:r>
      <w:r>
        <w:rPr>
          <w:sz w:val="20"/>
        </w:rPr>
        <w:t>electrónica,</w:t>
      </w:r>
      <w:r>
        <w:rPr>
          <w:spacing w:val="-2"/>
          <w:sz w:val="20"/>
        </w:rPr>
        <w:t> </w:t>
      </w:r>
      <w:r>
        <w:rPr>
          <w:sz w:val="20"/>
        </w:rPr>
        <w:t>de conformidad a la normativa aplicable.</w:t>
      </w:r>
    </w:p>
    <w:p>
      <w:pPr>
        <w:pStyle w:val="BodyText"/>
        <w:rPr>
          <w:sz w:val="20"/>
        </w:rPr>
      </w:pPr>
    </w:p>
    <w:p>
      <w:pPr>
        <w:pStyle w:val="BodyText"/>
        <w:spacing w:before="9"/>
        <w:rPr>
          <w:sz w:val="19"/>
        </w:rPr>
      </w:pPr>
    </w:p>
    <w:p>
      <w:pPr>
        <w:pStyle w:val="ListParagraph"/>
        <w:numPr>
          <w:ilvl w:val="0"/>
          <w:numId w:val="5"/>
        </w:numPr>
        <w:tabs>
          <w:tab w:pos="1955" w:val="left" w:leader="none"/>
        </w:tabs>
        <w:spacing w:line="240" w:lineRule="auto" w:before="0" w:after="0"/>
        <w:ind w:left="1966" w:right="674" w:hanging="360"/>
        <w:jc w:val="both"/>
        <w:rPr>
          <w:sz w:val="20"/>
        </w:rPr>
      </w:pPr>
      <w:r>
        <w:rPr>
          <w:sz w:val="20"/>
        </w:rPr>
        <w:t>El acto de apertura de ofertas </w:t>
      </w:r>
      <w:r>
        <w:rPr>
          <w:spacing w:val="-3"/>
          <w:sz w:val="20"/>
        </w:rPr>
        <w:t>será </w:t>
      </w:r>
      <w:r>
        <w:rPr>
          <w:sz w:val="20"/>
        </w:rPr>
        <w:t>público y se efectuará en AV. MALECON #100 </w:t>
      </w:r>
      <w:r>
        <w:rPr>
          <w:spacing w:val="-3"/>
          <w:sz w:val="20"/>
        </w:rPr>
        <w:t>ENTRE </w:t>
      </w:r>
      <w:r>
        <w:rPr>
          <w:sz w:val="20"/>
        </w:rPr>
        <w:t>9 DE </w:t>
      </w:r>
      <w:r>
        <w:rPr>
          <w:spacing w:val="-3"/>
          <w:sz w:val="20"/>
        </w:rPr>
        <w:t>OCTUBRE </w:t>
      </w:r>
      <w:r>
        <w:rPr>
          <w:sz w:val="20"/>
        </w:rPr>
        <w:t>Y P </w:t>
      </w:r>
      <w:r>
        <w:rPr>
          <w:spacing w:val="-3"/>
          <w:sz w:val="20"/>
        </w:rPr>
        <w:t>ICAZA, </w:t>
      </w:r>
      <w:r>
        <w:rPr>
          <w:sz w:val="20"/>
        </w:rPr>
        <w:t>o en su </w:t>
      </w:r>
      <w:r>
        <w:rPr>
          <w:spacing w:val="-4"/>
          <w:sz w:val="20"/>
        </w:rPr>
        <w:t>efecto </w:t>
      </w:r>
      <w:r>
        <w:rPr>
          <w:sz w:val="20"/>
        </w:rPr>
        <w:t>vía la plataforma zoom, en la cual el oferente </w:t>
      </w:r>
      <w:r>
        <w:rPr>
          <w:spacing w:val="-3"/>
          <w:sz w:val="20"/>
        </w:rPr>
        <w:t>deberá remitir </w:t>
      </w:r>
      <w:r>
        <w:rPr>
          <w:sz w:val="20"/>
        </w:rPr>
        <w:t>su </w:t>
      </w:r>
      <w:r>
        <w:rPr>
          <w:spacing w:val="-3"/>
          <w:sz w:val="20"/>
        </w:rPr>
        <w:t>deseo </w:t>
      </w:r>
      <w:r>
        <w:rPr>
          <w:sz w:val="20"/>
        </w:rPr>
        <w:t>de participar en la apertura de las ofertas, a </w:t>
      </w:r>
      <w:r>
        <w:rPr>
          <w:spacing w:val="-3"/>
          <w:sz w:val="20"/>
        </w:rPr>
        <w:t>través </w:t>
      </w:r>
      <w:r>
        <w:rPr>
          <w:sz w:val="20"/>
        </w:rPr>
        <w:t>de un </w:t>
      </w:r>
      <w:r>
        <w:rPr>
          <w:spacing w:val="-3"/>
          <w:sz w:val="20"/>
        </w:rPr>
        <w:t>correo </w:t>
      </w:r>
      <w:r>
        <w:rPr>
          <w:sz w:val="20"/>
        </w:rPr>
        <w:t>electrónico a la comisión técnica,</w:t>
      </w:r>
      <w:r>
        <w:rPr>
          <w:spacing w:val="-5"/>
          <w:sz w:val="20"/>
        </w:rPr>
        <w:t> </w:t>
      </w:r>
      <w:r>
        <w:rPr>
          <w:spacing w:val="-3"/>
          <w:sz w:val="20"/>
        </w:rPr>
        <w:t>misma</w:t>
      </w:r>
      <w:r>
        <w:rPr>
          <w:spacing w:val="-6"/>
          <w:sz w:val="20"/>
        </w:rPr>
        <w:t> </w:t>
      </w:r>
      <w:r>
        <w:rPr>
          <w:sz w:val="20"/>
        </w:rPr>
        <w:t>que</w:t>
      </w:r>
      <w:r>
        <w:rPr>
          <w:spacing w:val="-8"/>
          <w:sz w:val="20"/>
        </w:rPr>
        <w:t> </w:t>
      </w:r>
      <w:r>
        <w:rPr>
          <w:sz w:val="20"/>
        </w:rPr>
        <w:t>le</w:t>
      </w:r>
      <w:r>
        <w:rPr>
          <w:spacing w:val="-8"/>
          <w:sz w:val="20"/>
        </w:rPr>
        <w:t> </w:t>
      </w:r>
      <w:r>
        <w:rPr>
          <w:sz w:val="20"/>
        </w:rPr>
        <w:t>remitirá</w:t>
      </w:r>
      <w:r>
        <w:rPr>
          <w:spacing w:val="1"/>
          <w:sz w:val="20"/>
        </w:rPr>
        <w:t> </w:t>
      </w:r>
      <w:r>
        <w:rPr>
          <w:sz w:val="20"/>
        </w:rPr>
        <w:t>por</w:t>
      </w:r>
      <w:r>
        <w:rPr>
          <w:spacing w:val="-8"/>
          <w:sz w:val="20"/>
        </w:rPr>
        <w:t> </w:t>
      </w:r>
      <w:r>
        <w:rPr>
          <w:spacing w:val="-2"/>
          <w:sz w:val="20"/>
        </w:rPr>
        <w:t>esa</w:t>
      </w:r>
      <w:r>
        <w:rPr>
          <w:spacing w:val="-7"/>
          <w:sz w:val="20"/>
        </w:rPr>
        <w:t> </w:t>
      </w:r>
      <w:r>
        <w:rPr>
          <w:sz w:val="20"/>
        </w:rPr>
        <w:t>vía</w:t>
      </w:r>
      <w:r>
        <w:rPr>
          <w:spacing w:val="-2"/>
          <w:sz w:val="20"/>
        </w:rPr>
        <w:t> </w:t>
      </w:r>
      <w:r>
        <w:rPr>
          <w:sz w:val="20"/>
        </w:rPr>
        <w:t>el</w:t>
      </w:r>
      <w:r>
        <w:rPr>
          <w:spacing w:val="-7"/>
          <w:sz w:val="20"/>
        </w:rPr>
        <w:t> </w:t>
      </w:r>
      <w:r>
        <w:rPr>
          <w:sz w:val="20"/>
        </w:rPr>
        <w:t>link</w:t>
      </w:r>
      <w:r>
        <w:rPr>
          <w:spacing w:val="-1"/>
          <w:sz w:val="20"/>
        </w:rPr>
        <w:t> </w:t>
      </w:r>
      <w:r>
        <w:rPr>
          <w:sz w:val="20"/>
        </w:rPr>
        <w:t>respectivo.</w:t>
      </w:r>
    </w:p>
    <w:p>
      <w:pPr>
        <w:pStyle w:val="BodyText"/>
        <w:rPr>
          <w:sz w:val="20"/>
        </w:rPr>
      </w:pPr>
    </w:p>
    <w:p>
      <w:pPr>
        <w:pStyle w:val="BodyText"/>
        <w:spacing w:before="9"/>
        <w:rPr>
          <w:sz w:val="19"/>
        </w:rPr>
      </w:pPr>
    </w:p>
    <w:p>
      <w:pPr>
        <w:pStyle w:val="ListParagraph"/>
        <w:numPr>
          <w:ilvl w:val="0"/>
          <w:numId w:val="5"/>
        </w:numPr>
        <w:tabs>
          <w:tab w:pos="1954" w:val="left" w:leader="none"/>
          <w:tab w:pos="1955" w:val="left" w:leader="none"/>
        </w:tabs>
        <w:spacing w:line="240" w:lineRule="auto" w:before="0" w:after="0"/>
        <w:ind w:left="1966" w:right="822" w:hanging="360"/>
        <w:jc w:val="left"/>
        <w:rPr>
          <w:sz w:val="20"/>
        </w:rPr>
      </w:pPr>
      <w:r>
        <w:rPr>
          <w:sz w:val="20"/>
        </w:rPr>
        <w:t>Para</w:t>
      </w:r>
      <w:r>
        <w:rPr>
          <w:spacing w:val="-14"/>
          <w:sz w:val="20"/>
        </w:rPr>
        <w:t> </w:t>
      </w:r>
      <w:r>
        <w:rPr>
          <w:sz w:val="20"/>
        </w:rPr>
        <w:t>poder</w:t>
      </w:r>
      <w:r>
        <w:rPr>
          <w:spacing w:val="-17"/>
          <w:sz w:val="20"/>
        </w:rPr>
        <w:t> </w:t>
      </w:r>
      <w:r>
        <w:rPr>
          <w:sz w:val="20"/>
        </w:rPr>
        <w:t>participar</w:t>
      </w:r>
      <w:r>
        <w:rPr>
          <w:spacing w:val="-13"/>
          <w:sz w:val="20"/>
        </w:rPr>
        <w:t> </w:t>
      </w:r>
      <w:r>
        <w:rPr>
          <w:sz w:val="20"/>
        </w:rPr>
        <w:t>en</w:t>
      </w:r>
      <w:r>
        <w:rPr>
          <w:spacing w:val="-14"/>
          <w:sz w:val="20"/>
        </w:rPr>
        <w:t> </w:t>
      </w:r>
      <w:r>
        <w:rPr>
          <w:sz w:val="20"/>
        </w:rPr>
        <w:t>el</w:t>
      </w:r>
      <w:r>
        <w:rPr>
          <w:spacing w:val="-17"/>
          <w:sz w:val="20"/>
        </w:rPr>
        <w:t> </w:t>
      </w:r>
      <w:r>
        <w:rPr>
          <w:sz w:val="20"/>
        </w:rPr>
        <w:t>presente</w:t>
      </w:r>
      <w:r>
        <w:rPr>
          <w:spacing w:val="-17"/>
          <w:sz w:val="20"/>
        </w:rPr>
        <w:t> </w:t>
      </w:r>
      <w:r>
        <w:rPr>
          <w:spacing w:val="-3"/>
          <w:sz w:val="20"/>
        </w:rPr>
        <w:t>procedimiento,</w:t>
      </w:r>
      <w:r>
        <w:rPr>
          <w:spacing w:val="-18"/>
          <w:sz w:val="20"/>
        </w:rPr>
        <w:t> </w:t>
      </w:r>
      <w:r>
        <w:rPr>
          <w:sz w:val="20"/>
        </w:rPr>
        <w:t>al</w:t>
      </w:r>
      <w:r>
        <w:rPr>
          <w:spacing w:val="-13"/>
          <w:sz w:val="20"/>
        </w:rPr>
        <w:t> </w:t>
      </w:r>
      <w:r>
        <w:rPr>
          <w:sz w:val="20"/>
        </w:rPr>
        <w:t>momento</w:t>
      </w:r>
      <w:r>
        <w:rPr>
          <w:spacing w:val="-14"/>
          <w:sz w:val="20"/>
        </w:rPr>
        <w:t> </w:t>
      </w:r>
      <w:r>
        <w:rPr>
          <w:sz w:val="20"/>
        </w:rPr>
        <w:t>de</w:t>
      </w:r>
      <w:r>
        <w:rPr>
          <w:spacing w:val="-17"/>
          <w:sz w:val="20"/>
        </w:rPr>
        <w:t> </w:t>
      </w:r>
      <w:r>
        <w:rPr>
          <w:sz w:val="20"/>
        </w:rPr>
        <w:t>la</w:t>
      </w:r>
      <w:r>
        <w:rPr>
          <w:spacing w:val="-15"/>
          <w:sz w:val="20"/>
        </w:rPr>
        <w:t> </w:t>
      </w:r>
      <w:r>
        <w:rPr>
          <w:sz w:val="20"/>
        </w:rPr>
        <w:t>presentación</w:t>
      </w:r>
      <w:r>
        <w:rPr>
          <w:spacing w:val="-14"/>
          <w:sz w:val="20"/>
        </w:rPr>
        <w:t> </w:t>
      </w:r>
      <w:r>
        <w:rPr>
          <w:sz w:val="20"/>
        </w:rPr>
        <w:t>de</w:t>
      </w:r>
      <w:r>
        <w:rPr>
          <w:spacing w:val="-18"/>
          <w:sz w:val="20"/>
        </w:rPr>
        <w:t> </w:t>
      </w:r>
      <w:r>
        <w:rPr>
          <w:sz w:val="20"/>
        </w:rPr>
        <w:t>la</w:t>
      </w:r>
      <w:r>
        <w:rPr>
          <w:spacing w:val="-16"/>
          <w:sz w:val="20"/>
        </w:rPr>
        <w:t> </w:t>
      </w:r>
      <w:r>
        <w:rPr>
          <w:sz w:val="20"/>
        </w:rPr>
        <w:t>propuesta, los</w:t>
      </w:r>
      <w:r>
        <w:rPr>
          <w:spacing w:val="-11"/>
          <w:sz w:val="20"/>
        </w:rPr>
        <w:t> </w:t>
      </w:r>
      <w:r>
        <w:rPr>
          <w:spacing w:val="-3"/>
          <w:sz w:val="20"/>
        </w:rPr>
        <w:t>oferentes</w:t>
      </w:r>
      <w:r>
        <w:rPr>
          <w:spacing w:val="-13"/>
          <w:sz w:val="20"/>
        </w:rPr>
        <w:t> </w:t>
      </w:r>
      <w:r>
        <w:rPr>
          <w:sz w:val="20"/>
        </w:rPr>
        <w:t>interesados</w:t>
      </w:r>
      <w:r>
        <w:rPr>
          <w:spacing w:val="-12"/>
          <w:sz w:val="20"/>
        </w:rPr>
        <w:t> </w:t>
      </w:r>
      <w:r>
        <w:rPr>
          <w:sz w:val="20"/>
        </w:rPr>
        <w:t>deberán</w:t>
      </w:r>
      <w:r>
        <w:rPr>
          <w:spacing w:val="-11"/>
          <w:sz w:val="20"/>
        </w:rPr>
        <w:t> </w:t>
      </w:r>
      <w:r>
        <w:rPr>
          <w:sz w:val="20"/>
        </w:rPr>
        <w:t>encontrarse</w:t>
      </w:r>
      <w:r>
        <w:rPr>
          <w:spacing w:val="-15"/>
          <w:sz w:val="20"/>
        </w:rPr>
        <w:t> </w:t>
      </w:r>
      <w:r>
        <w:rPr>
          <w:sz w:val="20"/>
        </w:rPr>
        <w:t>habilitados</w:t>
      </w:r>
      <w:r>
        <w:rPr>
          <w:spacing w:val="-9"/>
          <w:sz w:val="20"/>
        </w:rPr>
        <w:t> </w:t>
      </w:r>
      <w:r>
        <w:rPr>
          <w:sz w:val="20"/>
        </w:rPr>
        <w:t>en</w:t>
      </w:r>
      <w:r>
        <w:rPr>
          <w:spacing w:val="-14"/>
          <w:sz w:val="20"/>
        </w:rPr>
        <w:t> </w:t>
      </w:r>
      <w:r>
        <w:rPr>
          <w:sz w:val="20"/>
        </w:rPr>
        <w:t>el</w:t>
      </w:r>
      <w:r>
        <w:rPr>
          <w:spacing w:val="-14"/>
          <w:sz w:val="20"/>
        </w:rPr>
        <w:t> </w:t>
      </w:r>
      <w:r>
        <w:rPr>
          <w:sz w:val="20"/>
        </w:rPr>
        <w:t>Registro</w:t>
      </w:r>
      <w:r>
        <w:rPr>
          <w:spacing w:val="-11"/>
          <w:sz w:val="20"/>
        </w:rPr>
        <w:t> </w:t>
      </w:r>
      <w:r>
        <w:rPr>
          <w:sz w:val="20"/>
        </w:rPr>
        <w:t>Único</w:t>
      </w:r>
      <w:r>
        <w:rPr>
          <w:spacing w:val="-14"/>
          <w:sz w:val="20"/>
        </w:rPr>
        <w:t> </w:t>
      </w:r>
      <w:r>
        <w:rPr>
          <w:sz w:val="20"/>
        </w:rPr>
        <w:t>de</w:t>
      </w:r>
      <w:r>
        <w:rPr>
          <w:spacing w:val="-15"/>
          <w:sz w:val="20"/>
        </w:rPr>
        <w:t> </w:t>
      </w:r>
      <w:r>
        <w:rPr>
          <w:sz w:val="20"/>
        </w:rPr>
        <w:t>Proveedores.</w:t>
      </w:r>
    </w:p>
    <w:p>
      <w:pPr>
        <w:spacing w:after="0" w:line="240" w:lineRule="auto"/>
        <w:jc w:val="left"/>
        <w:rPr>
          <w:sz w:val="20"/>
        </w:rPr>
        <w:sectPr>
          <w:pgSz w:w="12240" w:h="15840"/>
          <w:pgMar w:header="1104" w:footer="0" w:top="1560" w:bottom="280" w:left="880" w:right="64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
        <w:rPr>
          <w:sz w:val="23"/>
        </w:rPr>
      </w:pPr>
    </w:p>
    <w:p>
      <w:pPr>
        <w:pStyle w:val="ListParagraph"/>
        <w:numPr>
          <w:ilvl w:val="0"/>
          <w:numId w:val="5"/>
        </w:numPr>
        <w:tabs>
          <w:tab w:pos="1952" w:val="left" w:leader="none"/>
          <w:tab w:pos="1953" w:val="left" w:leader="none"/>
        </w:tabs>
        <w:spacing w:line="240" w:lineRule="auto" w:before="59" w:after="0"/>
        <w:ind w:left="1952" w:right="0" w:hanging="349"/>
        <w:jc w:val="left"/>
        <w:rPr>
          <w:sz w:val="20"/>
        </w:rPr>
      </w:pPr>
      <w:r>
        <w:rPr>
          <w:sz w:val="20"/>
        </w:rPr>
        <w:t>La</w:t>
      </w:r>
      <w:r>
        <w:rPr>
          <w:spacing w:val="-8"/>
          <w:sz w:val="20"/>
        </w:rPr>
        <w:t> </w:t>
      </w:r>
      <w:r>
        <w:rPr>
          <w:sz w:val="20"/>
        </w:rPr>
        <w:t>oferta</w:t>
      </w:r>
      <w:r>
        <w:rPr>
          <w:spacing w:val="-6"/>
          <w:sz w:val="20"/>
        </w:rPr>
        <w:t> </w:t>
      </w:r>
      <w:r>
        <w:rPr>
          <w:sz w:val="20"/>
        </w:rPr>
        <w:t>debe</w:t>
      </w:r>
      <w:r>
        <w:rPr>
          <w:spacing w:val="-8"/>
          <w:sz w:val="20"/>
        </w:rPr>
        <w:t> </w:t>
      </w:r>
      <w:r>
        <w:rPr>
          <w:sz w:val="20"/>
        </w:rPr>
        <w:t>presentarse</w:t>
      </w:r>
      <w:r>
        <w:rPr>
          <w:spacing w:val="-7"/>
          <w:sz w:val="20"/>
        </w:rPr>
        <w:t> </w:t>
      </w:r>
      <w:r>
        <w:rPr>
          <w:sz w:val="20"/>
        </w:rPr>
        <w:t>por</w:t>
      </w:r>
      <w:r>
        <w:rPr>
          <w:spacing w:val="-4"/>
          <w:sz w:val="20"/>
        </w:rPr>
        <w:t> </w:t>
      </w:r>
      <w:r>
        <w:rPr>
          <w:sz w:val="20"/>
        </w:rPr>
        <w:t>la</w:t>
      </w:r>
      <w:r>
        <w:rPr>
          <w:spacing w:val="-8"/>
          <w:sz w:val="20"/>
        </w:rPr>
        <w:t> </w:t>
      </w:r>
      <w:r>
        <w:rPr>
          <w:sz w:val="20"/>
        </w:rPr>
        <w:t>totalidad</w:t>
      </w:r>
      <w:r>
        <w:rPr>
          <w:spacing w:val="-6"/>
          <w:sz w:val="20"/>
        </w:rPr>
        <w:t> </w:t>
      </w:r>
      <w:r>
        <w:rPr>
          <w:sz w:val="20"/>
        </w:rPr>
        <w:t>de</w:t>
      </w:r>
      <w:r>
        <w:rPr>
          <w:spacing w:val="-9"/>
          <w:sz w:val="20"/>
        </w:rPr>
        <w:t> </w:t>
      </w:r>
      <w:r>
        <w:rPr>
          <w:sz w:val="20"/>
        </w:rPr>
        <w:t>la</w:t>
      </w:r>
      <w:r>
        <w:rPr>
          <w:spacing w:val="-4"/>
          <w:sz w:val="20"/>
        </w:rPr>
        <w:t> </w:t>
      </w:r>
      <w:r>
        <w:rPr>
          <w:sz w:val="20"/>
        </w:rPr>
        <w:t>contratación</w:t>
      </w:r>
      <w:r>
        <w:rPr>
          <w:spacing w:val="-4"/>
          <w:sz w:val="20"/>
        </w:rPr>
        <w:t> </w:t>
      </w:r>
      <w:r>
        <w:rPr>
          <w:sz w:val="20"/>
        </w:rPr>
        <w:t>o</w:t>
      </w:r>
      <w:r>
        <w:rPr>
          <w:spacing w:val="-7"/>
          <w:sz w:val="20"/>
        </w:rPr>
        <w:t> </w:t>
      </w:r>
      <w:r>
        <w:rPr>
          <w:sz w:val="20"/>
        </w:rPr>
        <w:t>de</w:t>
      </w:r>
      <w:r>
        <w:rPr>
          <w:spacing w:val="-8"/>
          <w:sz w:val="20"/>
        </w:rPr>
        <w:t> </w:t>
      </w:r>
      <w:r>
        <w:rPr>
          <w:sz w:val="20"/>
        </w:rPr>
        <w:t>manera</w:t>
      </w:r>
      <w:r>
        <w:rPr>
          <w:spacing w:val="-7"/>
          <w:sz w:val="20"/>
        </w:rPr>
        <w:t> </w:t>
      </w:r>
      <w:r>
        <w:rPr>
          <w:sz w:val="20"/>
        </w:rPr>
        <w:t>parcial.</w:t>
      </w:r>
    </w:p>
    <w:p>
      <w:pPr>
        <w:pStyle w:val="ListParagraph"/>
        <w:numPr>
          <w:ilvl w:val="0"/>
          <w:numId w:val="5"/>
        </w:numPr>
        <w:tabs>
          <w:tab w:pos="1955" w:val="left" w:leader="none"/>
        </w:tabs>
        <w:spacing w:line="240" w:lineRule="auto" w:before="123" w:after="0"/>
        <w:ind w:left="1966" w:right="677" w:hanging="360"/>
        <w:jc w:val="both"/>
        <w:rPr>
          <w:sz w:val="20"/>
        </w:rPr>
      </w:pPr>
      <w:r>
        <w:rPr>
          <w:sz w:val="20"/>
        </w:rPr>
        <w:t>Este procedimiento no </w:t>
      </w:r>
      <w:r>
        <w:rPr>
          <w:spacing w:val="-3"/>
          <w:sz w:val="20"/>
        </w:rPr>
        <w:t>contempla </w:t>
      </w:r>
      <w:r>
        <w:rPr>
          <w:sz w:val="20"/>
        </w:rPr>
        <w:t>reajuste de precios siempre que el pago </w:t>
      </w:r>
      <w:r>
        <w:rPr>
          <w:spacing w:val="-2"/>
          <w:sz w:val="20"/>
        </w:rPr>
        <w:t>sea </w:t>
      </w:r>
      <w:r>
        <w:rPr>
          <w:sz w:val="20"/>
        </w:rPr>
        <w:t>bajo el </w:t>
      </w:r>
      <w:r>
        <w:rPr>
          <w:spacing w:val="-3"/>
          <w:sz w:val="20"/>
        </w:rPr>
        <w:t>sistema </w:t>
      </w:r>
      <w:r>
        <w:rPr>
          <w:sz w:val="20"/>
        </w:rPr>
        <w:t>de precios</w:t>
      </w:r>
      <w:r>
        <w:rPr>
          <w:spacing w:val="-4"/>
          <w:sz w:val="20"/>
        </w:rPr>
        <w:t> </w:t>
      </w:r>
      <w:r>
        <w:rPr>
          <w:spacing w:val="-3"/>
          <w:sz w:val="20"/>
        </w:rPr>
        <w:t>unitarios</w:t>
      </w:r>
    </w:p>
    <w:p>
      <w:pPr>
        <w:pStyle w:val="ListParagraph"/>
        <w:numPr>
          <w:ilvl w:val="0"/>
          <w:numId w:val="5"/>
        </w:numPr>
        <w:tabs>
          <w:tab w:pos="1955" w:val="left" w:leader="none"/>
        </w:tabs>
        <w:spacing w:line="240" w:lineRule="auto" w:before="117" w:after="0"/>
        <w:ind w:left="1966" w:right="677" w:hanging="360"/>
        <w:jc w:val="both"/>
        <w:rPr>
          <w:sz w:val="20"/>
        </w:rPr>
      </w:pPr>
      <w:r>
        <w:rPr>
          <w:sz w:val="20"/>
        </w:rPr>
        <w:t>La</w:t>
      </w:r>
      <w:r>
        <w:rPr>
          <w:spacing w:val="-8"/>
          <w:sz w:val="20"/>
        </w:rPr>
        <w:t> </w:t>
      </w:r>
      <w:r>
        <w:rPr>
          <w:spacing w:val="-3"/>
          <w:sz w:val="20"/>
        </w:rPr>
        <w:t>evaluación</w:t>
      </w:r>
      <w:r>
        <w:rPr>
          <w:spacing w:val="-13"/>
          <w:sz w:val="20"/>
        </w:rPr>
        <w:t> </w:t>
      </w:r>
      <w:r>
        <w:rPr>
          <w:sz w:val="20"/>
        </w:rPr>
        <w:t>de</w:t>
      </w:r>
      <w:r>
        <w:rPr>
          <w:spacing w:val="-10"/>
          <w:sz w:val="20"/>
        </w:rPr>
        <w:t> </w:t>
      </w:r>
      <w:r>
        <w:rPr>
          <w:sz w:val="20"/>
        </w:rPr>
        <w:t>las</w:t>
      </w:r>
      <w:r>
        <w:rPr>
          <w:spacing w:val="-9"/>
          <w:sz w:val="20"/>
        </w:rPr>
        <w:t> </w:t>
      </w:r>
      <w:r>
        <w:rPr>
          <w:spacing w:val="-3"/>
          <w:sz w:val="20"/>
        </w:rPr>
        <w:t>ofertas</w:t>
      </w:r>
      <w:r>
        <w:rPr>
          <w:spacing w:val="-13"/>
          <w:sz w:val="20"/>
        </w:rPr>
        <w:t> </w:t>
      </w:r>
      <w:r>
        <w:rPr>
          <w:sz w:val="20"/>
        </w:rPr>
        <w:t>se</w:t>
      </w:r>
      <w:r>
        <w:rPr>
          <w:spacing w:val="-12"/>
          <w:sz w:val="20"/>
        </w:rPr>
        <w:t> </w:t>
      </w:r>
      <w:r>
        <w:rPr>
          <w:spacing w:val="-3"/>
          <w:sz w:val="20"/>
        </w:rPr>
        <w:t>realizará</w:t>
      </w:r>
      <w:r>
        <w:rPr>
          <w:spacing w:val="-13"/>
          <w:sz w:val="20"/>
        </w:rPr>
        <w:t> </w:t>
      </w:r>
      <w:r>
        <w:rPr>
          <w:sz w:val="20"/>
        </w:rPr>
        <w:t>aplicando</w:t>
      </w:r>
      <w:r>
        <w:rPr>
          <w:spacing w:val="-9"/>
          <w:sz w:val="20"/>
        </w:rPr>
        <w:t> </w:t>
      </w:r>
      <w:r>
        <w:rPr>
          <w:sz w:val="20"/>
        </w:rPr>
        <w:t>los</w:t>
      </w:r>
      <w:r>
        <w:rPr>
          <w:spacing w:val="-7"/>
          <w:sz w:val="20"/>
        </w:rPr>
        <w:t> </w:t>
      </w:r>
      <w:r>
        <w:rPr>
          <w:spacing w:val="-3"/>
          <w:sz w:val="20"/>
        </w:rPr>
        <w:t>parámetros</w:t>
      </w:r>
      <w:r>
        <w:rPr>
          <w:spacing w:val="-14"/>
          <w:sz w:val="20"/>
        </w:rPr>
        <w:t> </w:t>
      </w:r>
      <w:r>
        <w:rPr>
          <w:sz w:val="20"/>
        </w:rPr>
        <w:t>de</w:t>
      </w:r>
      <w:r>
        <w:rPr>
          <w:spacing w:val="-10"/>
          <w:sz w:val="20"/>
        </w:rPr>
        <w:t> </w:t>
      </w:r>
      <w:r>
        <w:rPr>
          <w:sz w:val="20"/>
        </w:rPr>
        <w:t>calificación</w:t>
      </w:r>
      <w:r>
        <w:rPr>
          <w:spacing w:val="-8"/>
          <w:sz w:val="20"/>
        </w:rPr>
        <w:t> </w:t>
      </w:r>
      <w:r>
        <w:rPr>
          <w:sz w:val="20"/>
        </w:rPr>
        <w:t>previstos</w:t>
      </w:r>
      <w:r>
        <w:rPr>
          <w:spacing w:val="-8"/>
          <w:sz w:val="20"/>
        </w:rPr>
        <w:t> </w:t>
      </w:r>
      <w:r>
        <w:rPr>
          <w:sz w:val="20"/>
        </w:rPr>
        <w:t>en</w:t>
      </w:r>
      <w:r>
        <w:rPr>
          <w:spacing w:val="-9"/>
          <w:sz w:val="20"/>
        </w:rPr>
        <w:t> </w:t>
      </w:r>
      <w:r>
        <w:rPr>
          <w:sz w:val="20"/>
        </w:rPr>
        <w:t>el</w:t>
      </w:r>
      <w:r>
        <w:rPr>
          <w:spacing w:val="-8"/>
          <w:sz w:val="20"/>
        </w:rPr>
        <w:t> </w:t>
      </w:r>
      <w:r>
        <w:rPr>
          <w:sz w:val="20"/>
        </w:rPr>
        <w:t>pliego, conforme lo dispone el artículo 54 del Reglamento </w:t>
      </w:r>
      <w:r>
        <w:rPr>
          <w:spacing w:val="-3"/>
          <w:sz w:val="20"/>
        </w:rPr>
        <w:t>General </w:t>
      </w:r>
      <w:r>
        <w:rPr>
          <w:sz w:val="20"/>
        </w:rPr>
        <w:t>de la Ley Orgánica del Sistema Nacional de Contratación</w:t>
      </w:r>
      <w:r>
        <w:rPr>
          <w:spacing w:val="-16"/>
          <w:sz w:val="20"/>
        </w:rPr>
        <w:t> </w:t>
      </w:r>
      <w:r>
        <w:rPr>
          <w:sz w:val="20"/>
        </w:rPr>
        <w:t>Pública.</w:t>
      </w:r>
    </w:p>
    <w:p>
      <w:pPr>
        <w:pStyle w:val="ListParagraph"/>
        <w:numPr>
          <w:ilvl w:val="0"/>
          <w:numId w:val="5"/>
        </w:numPr>
        <w:tabs>
          <w:tab w:pos="1955" w:val="left" w:leader="none"/>
        </w:tabs>
        <w:spacing w:line="240" w:lineRule="auto" w:before="119" w:after="0"/>
        <w:ind w:left="1966" w:right="1238" w:hanging="360"/>
        <w:jc w:val="both"/>
        <w:rPr>
          <w:sz w:val="20"/>
        </w:rPr>
      </w:pPr>
      <w:r>
        <w:rPr>
          <w:sz w:val="20"/>
        </w:rPr>
        <w:t>La</w:t>
      </w:r>
      <w:r>
        <w:rPr>
          <w:spacing w:val="-11"/>
          <w:sz w:val="20"/>
        </w:rPr>
        <w:t> </w:t>
      </w:r>
      <w:r>
        <w:rPr>
          <w:sz w:val="20"/>
        </w:rPr>
        <w:t>fecha</w:t>
      </w:r>
      <w:r>
        <w:rPr>
          <w:spacing w:val="-10"/>
          <w:sz w:val="20"/>
        </w:rPr>
        <w:t> </w:t>
      </w:r>
      <w:r>
        <w:rPr>
          <w:sz w:val="20"/>
        </w:rPr>
        <w:t>estimada</w:t>
      </w:r>
      <w:r>
        <w:rPr>
          <w:spacing w:val="-10"/>
          <w:sz w:val="20"/>
        </w:rPr>
        <w:t> </w:t>
      </w:r>
      <w:r>
        <w:rPr>
          <w:sz w:val="20"/>
        </w:rPr>
        <w:t>de</w:t>
      </w:r>
      <w:r>
        <w:rPr>
          <w:spacing w:val="-14"/>
          <w:sz w:val="20"/>
        </w:rPr>
        <w:t> </w:t>
      </w:r>
      <w:r>
        <w:rPr>
          <w:sz w:val="20"/>
        </w:rPr>
        <w:t>adjudicación</w:t>
      </w:r>
      <w:r>
        <w:rPr>
          <w:spacing w:val="-10"/>
          <w:sz w:val="20"/>
        </w:rPr>
        <w:t> </w:t>
      </w:r>
      <w:r>
        <w:rPr>
          <w:sz w:val="20"/>
        </w:rPr>
        <w:t>se</w:t>
      </w:r>
      <w:r>
        <w:rPr>
          <w:spacing w:val="-11"/>
          <w:sz w:val="20"/>
        </w:rPr>
        <w:t> </w:t>
      </w:r>
      <w:r>
        <w:rPr>
          <w:spacing w:val="-3"/>
          <w:sz w:val="20"/>
        </w:rPr>
        <w:t>encuentra</w:t>
      </w:r>
      <w:r>
        <w:rPr>
          <w:spacing w:val="-14"/>
          <w:sz w:val="20"/>
        </w:rPr>
        <w:t> </w:t>
      </w:r>
      <w:r>
        <w:rPr>
          <w:sz w:val="20"/>
        </w:rPr>
        <w:t>publicada</w:t>
      </w:r>
      <w:r>
        <w:rPr>
          <w:spacing w:val="-11"/>
          <w:sz w:val="20"/>
        </w:rPr>
        <w:t> </w:t>
      </w:r>
      <w:r>
        <w:rPr>
          <w:sz w:val="20"/>
        </w:rPr>
        <w:t>en</w:t>
      </w:r>
      <w:r>
        <w:rPr>
          <w:spacing w:val="-10"/>
          <w:sz w:val="20"/>
        </w:rPr>
        <w:t> </w:t>
      </w:r>
      <w:r>
        <w:rPr>
          <w:sz w:val="20"/>
        </w:rPr>
        <w:t>el</w:t>
      </w:r>
      <w:r>
        <w:rPr>
          <w:spacing w:val="-12"/>
          <w:sz w:val="20"/>
        </w:rPr>
        <w:t> </w:t>
      </w:r>
      <w:r>
        <w:rPr>
          <w:sz w:val="20"/>
        </w:rPr>
        <w:t>Portal</w:t>
      </w:r>
      <w:r>
        <w:rPr>
          <w:spacing w:val="-13"/>
          <w:sz w:val="20"/>
        </w:rPr>
        <w:t> </w:t>
      </w:r>
      <w:r>
        <w:rPr>
          <w:spacing w:val="-3"/>
          <w:sz w:val="20"/>
        </w:rPr>
        <w:t>Institucional</w:t>
      </w:r>
      <w:r>
        <w:rPr>
          <w:spacing w:val="-13"/>
          <w:sz w:val="20"/>
        </w:rPr>
        <w:t> </w:t>
      </w:r>
      <w:r>
        <w:rPr>
          <w:sz w:val="20"/>
        </w:rPr>
        <w:t>del</w:t>
      </w:r>
      <w:r>
        <w:rPr>
          <w:spacing w:val="-12"/>
          <w:sz w:val="20"/>
        </w:rPr>
        <w:t> </w:t>
      </w:r>
      <w:r>
        <w:rPr>
          <w:sz w:val="20"/>
        </w:rPr>
        <w:t>Servicio Nacional</w:t>
      </w:r>
      <w:r>
        <w:rPr>
          <w:spacing w:val="-7"/>
          <w:sz w:val="20"/>
        </w:rPr>
        <w:t> </w:t>
      </w:r>
      <w:r>
        <w:rPr>
          <w:sz w:val="20"/>
        </w:rPr>
        <w:t>de</w:t>
      </w:r>
      <w:r>
        <w:rPr>
          <w:spacing w:val="-9"/>
          <w:sz w:val="20"/>
        </w:rPr>
        <w:t> </w:t>
      </w:r>
      <w:r>
        <w:rPr>
          <w:sz w:val="20"/>
        </w:rPr>
        <w:t>Contratación</w:t>
      </w:r>
      <w:r>
        <w:rPr>
          <w:spacing w:val="-5"/>
          <w:sz w:val="20"/>
        </w:rPr>
        <w:t> </w:t>
      </w:r>
      <w:r>
        <w:rPr>
          <w:sz w:val="20"/>
        </w:rPr>
        <w:t>Pública,</w:t>
      </w:r>
      <w:r>
        <w:rPr>
          <w:spacing w:val="-7"/>
          <w:sz w:val="20"/>
        </w:rPr>
        <w:t> </w:t>
      </w:r>
      <w:r>
        <w:rPr>
          <w:sz w:val="20"/>
        </w:rPr>
        <w:t>y</w:t>
      </w:r>
      <w:r>
        <w:rPr>
          <w:spacing w:val="-6"/>
          <w:sz w:val="20"/>
        </w:rPr>
        <w:t> </w:t>
      </w:r>
      <w:r>
        <w:rPr>
          <w:sz w:val="20"/>
        </w:rPr>
        <w:t>en</w:t>
      </w:r>
      <w:r>
        <w:rPr>
          <w:spacing w:val="-5"/>
          <w:sz w:val="20"/>
        </w:rPr>
        <w:t> </w:t>
      </w:r>
      <w:r>
        <w:rPr>
          <w:sz w:val="20"/>
        </w:rPr>
        <w:t>el</w:t>
      </w:r>
      <w:r>
        <w:rPr>
          <w:spacing w:val="-7"/>
          <w:sz w:val="20"/>
        </w:rPr>
        <w:t> </w:t>
      </w:r>
      <w:r>
        <w:rPr>
          <w:sz w:val="20"/>
        </w:rPr>
        <w:t>cronograma</w:t>
      </w:r>
      <w:r>
        <w:rPr>
          <w:spacing w:val="-7"/>
          <w:sz w:val="20"/>
        </w:rPr>
        <w:t> </w:t>
      </w:r>
      <w:r>
        <w:rPr>
          <w:sz w:val="20"/>
        </w:rPr>
        <w:t>del</w:t>
      </w:r>
      <w:r>
        <w:rPr>
          <w:spacing w:val="-7"/>
          <w:sz w:val="20"/>
        </w:rPr>
        <w:t> </w:t>
      </w:r>
      <w:r>
        <w:rPr>
          <w:sz w:val="20"/>
        </w:rPr>
        <w:t>presente</w:t>
      </w:r>
      <w:r>
        <w:rPr>
          <w:spacing w:val="-8"/>
          <w:sz w:val="20"/>
        </w:rPr>
        <w:t> </w:t>
      </w:r>
      <w:r>
        <w:rPr>
          <w:sz w:val="20"/>
        </w:rPr>
        <w:t>pliego.</w:t>
      </w:r>
    </w:p>
    <w:p>
      <w:pPr>
        <w:pStyle w:val="ListParagraph"/>
        <w:numPr>
          <w:ilvl w:val="0"/>
          <w:numId w:val="5"/>
        </w:numPr>
        <w:tabs>
          <w:tab w:pos="1955" w:val="left" w:leader="none"/>
        </w:tabs>
        <w:spacing w:line="276" w:lineRule="auto" w:before="124" w:after="0"/>
        <w:ind w:left="1966" w:right="671" w:hanging="360"/>
        <w:jc w:val="both"/>
        <w:rPr>
          <w:sz w:val="20"/>
        </w:rPr>
      </w:pPr>
      <w:r>
        <w:rPr>
          <w:sz w:val="20"/>
        </w:rPr>
        <w:t>Los pagos </w:t>
      </w:r>
      <w:r>
        <w:rPr>
          <w:spacing w:val="-2"/>
          <w:sz w:val="20"/>
        </w:rPr>
        <w:t>del </w:t>
      </w:r>
      <w:r>
        <w:rPr>
          <w:sz w:val="20"/>
        </w:rPr>
        <w:t>contrato se realizarán con cargo a los fondos propios </w:t>
      </w:r>
      <w:r>
        <w:rPr>
          <w:spacing w:val="-3"/>
          <w:sz w:val="20"/>
        </w:rPr>
        <w:t>provenientes </w:t>
      </w:r>
      <w:r>
        <w:rPr>
          <w:sz w:val="20"/>
        </w:rPr>
        <w:t>del </w:t>
      </w:r>
      <w:r>
        <w:rPr>
          <w:spacing w:val="-3"/>
          <w:sz w:val="20"/>
        </w:rPr>
        <w:t>presupuesto </w:t>
      </w:r>
      <w:r>
        <w:rPr>
          <w:sz w:val="20"/>
        </w:rPr>
        <w:t>de la </w:t>
      </w:r>
      <w:r>
        <w:rPr>
          <w:spacing w:val="-3"/>
          <w:sz w:val="20"/>
        </w:rPr>
        <w:t>entidad </w:t>
      </w:r>
      <w:r>
        <w:rPr>
          <w:sz w:val="20"/>
        </w:rPr>
        <w:t>contratante relacionados con la partida </w:t>
      </w:r>
      <w:r>
        <w:rPr>
          <w:spacing w:val="-3"/>
          <w:sz w:val="20"/>
        </w:rPr>
        <w:t>presupuestaria </w:t>
      </w:r>
      <w:r>
        <w:rPr>
          <w:sz w:val="20"/>
        </w:rPr>
        <w:t>número </w:t>
      </w:r>
      <w:r>
        <w:rPr>
          <w:b/>
          <w:sz w:val="20"/>
        </w:rPr>
        <w:t>570201 Seguros </w:t>
      </w:r>
      <w:r>
        <w:rPr>
          <w:sz w:val="20"/>
        </w:rPr>
        <w:t>por un valor</w:t>
      </w:r>
      <w:r>
        <w:rPr>
          <w:spacing w:val="-11"/>
          <w:sz w:val="20"/>
        </w:rPr>
        <w:t> </w:t>
      </w:r>
      <w:r>
        <w:rPr>
          <w:sz w:val="20"/>
        </w:rPr>
        <w:t>de</w:t>
      </w:r>
      <w:r>
        <w:rPr>
          <w:spacing w:val="-10"/>
          <w:sz w:val="20"/>
        </w:rPr>
        <w:t> </w:t>
      </w:r>
      <w:r>
        <w:rPr>
          <w:b/>
          <w:sz w:val="20"/>
        </w:rPr>
        <w:t>US$</w:t>
      </w:r>
      <w:r>
        <w:rPr>
          <w:b/>
          <w:spacing w:val="-10"/>
          <w:sz w:val="20"/>
        </w:rPr>
        <w:t> </w:t>
      </w:r>
      <w:r>
        <w:rPr>
          <w:b/>
          <w:sz w:val="20"/>
        </w:rPr>
        <w:t>297.565,88</w:t>
      </w:r>
      <w:r>
        <w:rPr>
          <w:b/>
          <w:spacing w:val="-9"/>
          <w:sz w:val="20"/>
        </w:rPr>
        <w:t> </w:t>
      </w:r>
      <w:r>
        <w:rPr>
          <w:b/>
          <w:sz w:val="20"/>
        </w:rPr>
        <w:t>(doscientos</w:t>
      </w:r>
      <w:r>
        <w:rPr>
          <w:b/>
          <w:spacing w:val="-11"/>
          <w:sz w:val="20"/>
        </w:rPr>
        <w:t> </w:t>
      </w:r>
      <w:r>
        <w:rPr>
          <w:b/>
          <w:sz w:val="20"/>
        </w:rPr>
        <w:t>noventa</w:t>
      </w:r>
      <w:r>
        <w:rPr>
          <w:b/>
          <w:spacing w:val="-7"/>
          <w:sz w:val="20"/>
        </w:rPr>
        <w:t> </w:t>
      </w:r>
      <w:r>
        <w:rPr>
          <w:b/>
          <w:sz w:val="20"/>
        </w:rPr>
        <w:t>y</w:t>
      </w:r>
      <w:r>
        <w:rPr>
          <w:b/>
          <w:spacing w:val="-10"/>
          <w:sz w:val="20"/>
        </w:rPr>
        <w:t> </w:t>
      </w:r>
      <w:r>
        <w:rPr>
          <w:b/>
          <w:sz w:val="20"/>
        </w:rPr>
        <w:t>siete</w:t>
      </w:r>
      <w:r>
        <w:rPr>
          <w:b/>
          <w:spacing w:val="-11"/>
          <w:sz w:val="20"/>
        </w:rPr>
        <w:t> </w:t>
      </w:r>
      <w:r>
        <w:rPr>
          <w:b/>
          <w:sz w:val="20"/>
        </w:rPr>
        <w:t>mil</w:t>
      </w:r>
      <w:r>
        <w:rPr>
          <w:b/>
          <w:spacing w:val="-10"/>
          <w:sz w:val="20"/>
        </w:rPr>
        <w:t> </w:t>
      </w:r>
      <w:r>
        <w:rPr>
          <w:b/>
          <w:sz w:val="20"/>
        </w:rPr>
        <w:t>quinientos</w:t>
      </w:r>
      <w:r>
        <w:rPr>
          <w:b/>
          <w:spacing w:val="-8"/>
          <w:sz w:val="20"/>
        </w:rPr>
        <w:t> </w:t>
      </w:r>
      <w:r>
        <w:rPr>
          <w:b/>
          <w:sz w:val="20"/>
        </w:rPr>
        <w:t>sesenta</w:t>
      </w:r>
      <w:r>
        <w:rPr>
          <w:b/>
          <w:spacing w:val="-8"/>
          <w:sz w:val="20"/>
        </w:rPr>
        <w:t> </w:t>
      </w:r>
      <w:r>
        <w:rPr>
          <w:b/>
          <w:sz w:val="20"/>
        </w:rPr>
        <w:t>y</w:t>
      </w:r>
      <w:r>
        <w:rPr>
          <w:b/>
          <w:spacing w:val="-12"/>
          <w:sz w:val="20"/>
        </w:rPr>
        <w:t> </w:t>
      </w:r>
      <w:r>
        <w:rPr>
          <w:b/>
          <w:sz w:val="20"/>
        </w:rPr>
        <w:t>cinco</w:t>
      </w:r>
      <w:r>
        <w:rPr>
          <w:b/>
          <w:spacing w:val="-8"/>
          <w:sz w:val="20"/>
        </w:rPr>
        <w:t> </w:t>
      </w:r>
      <w:r>
        <w:rPr>
          <w:b/>
          <w:sz w:val="20"/>
        </w:rPr>
        <w:t>88/100)</w:t>
      </w:r>
      <w:r>
        <w:rPr>
          <w:b/>
          <w:spacing w:val="-11"/>
          <w:sz w:val="20"/>
        </w:rPr>
        <w:t> </w:t>
      </w:r>
      <w:r>
        <w:rPr>
          <w:sz w:val="20"/>
        </w:rPr>
        <w:t>dólares de</w:t>
      </w:r>
      <w:r>
        <w:rPr>
          <w:spacing w:val="-12"/>
          <w:sz w:val="20"/>
        </w:rPr>
        <w:t> </w:t>
      </w:r>
      <w:r>
        <w:rPr>
          <w:sz w:val="20"/>
        </w:rPr>
        <w:t>los</w:t>
      </w:r>
      <w:r>
        <w:rPr>
          <w:spacing w:val="-10"/>
          <w:sz w:val="20"/>
        </w:rPr>
        <w:t> </w:t>
      </w:r>
      <w:r>
        <w:rPr>
          <w:sz w:val="20"/>
        </w:rPr>
        <w:t>Estados</w:t>
      </w:r>
      <w:r>
        <w:rPr>
          <w:spacing w:val="-9"/>
          <w:sz w:val="20"/>
        </w:rPr>
        <w:t> </w:t>
      </w:r>
      <w:r>
        <w:rPr>
          <w:sz w:val="20"/>
        </w:rPr>
        <w:t>Unidos</w:t>
      </w:r>
      <w:r>
        <w:rPr>
          <w:spacing w:val="-9"/>
          <w:sz w:val="20"/>
        </w:rPr>
        <w:t> </w:t>
      </w:r>
      <w:r>
        <w:rPr>
          <w:sz w:val="20"/>
        </w:rPr>
        <w:t>de</w:t>
      </w:r>
      <w:r>
        <w:rPr>
          <w:spacing w:val="-10"/>
          <w:sz w:val="20"/>
        </w:rPr>
        <w:t> </w:t>
      </w:r>
      <w:r>
        <w:rPr>
          <w:sz w:val="20"/>
        </w:rPr>
        <w:t>América,</w:t>
      </w:r>
      <w:r>
        <w:rPr>
          <w:spacing w:val="-11"/>
          <w:sz w:val="20"/>
        </w:rPr>
        <w:t> </w:t>
      </w:r>
      <w:r>
        <w:rPr>
          <w:sz w:val="20"/>
        </w:rPr>
        <w:t>La</w:t>
      </w:r>
      <w:r>
        <w:rPr>
          <w:spacing w:val="-9"/>
          <w:sz w:val="20"/>
        </w:rPr>
        <w:t> </w:t>
      </w:r>
      <w:r>
        <w:rPr>
          <w:sz w:val="20"/>
        </w:rPr>
        <w:t>partida</w:t>
      </w:r>
      <w:r>
        <w:rPr>
          <w:spacing w:val="-10"/>
          <w:sz w:val="20"/>
        </w:rPr>
        <w:t> </w:t>
      </w:r>
      <w:r>
        <w:rPr>
          <w:sz w:val="20"/>
        </w:rPr>
        <w:t>presupuestaria</w:t>
      </w:r>
      <w:r>
        <w:rPr>
          <w:spacing w:val="-8"/>
          <w:sz w:val="20"/>
        </w:rPr>
        <w:t> </w:t>
      </w:r>
      <w:r>
        <w:rPr>
          <w:sz w:val="20"/>
        </w:rPr>
        <w:t>deberá</w:t>
      </w:r>
      <w:r>
        <w:rPr>
          <w:spacing w:val="-11"/>
          <w:sz w:val="20"/>
        </w:rPr>
        <w:t> </w:t>
      </w:r>
      <w:r>
        <w:rPr>
          <w:sz w:val="20"/>
        </w:rPr>
        <w:t>certificarse</w:t>
      </w:r>
      <w:r>
        <w:rPr>
          <w:spacing w:val="-9"/>
          <w:sz w:val="20"/>
        </w:rPr>
        <w:t> </w:t>
      </w:r>
      <w:r>
        <w:rPr>
          <w:sz w:val="20"/>
        </w:rPr>
        <w:t>por</w:t>
      </w:r>
      <w:r>
        <w:rPr>
          <w:spacing w:val="-11"/>
          <w:sz w:val="20"/>
        </w:rPr>
        <w:t> </w:t>
      </w:r>
      <w:r>
        <w:rPr>
          <w:sz w:val="20"/>
        </w:rPr>
        <w:t>la</w:t>
      </w:r>
      <w:r>
        <w:rPr>
          <w:spacing w:val="-8"/>
          <w:sz w:val="20"/>
        </w:rPr>
        <w:t> </w:t>
      </w:r>
      <w:r>
        <w:rPr>
          <w:sz w:val="20"/>
        </w:rPr>
        <w:t>totalidad</w:t>
      </w:r>
      <w:r>
        <w:rPr>
          <w:spacing w:val="-8"/>
          <w:sz w:val="20"/>
        </w:rPr>
        <w:t> </w:t>
      </w:r>
      <w:r>
        <w:rPr>
          <w:sz w:val="20"/>
        </w:rPr>
        <w:t>de</w:t>
      </w:r>
      <w:r>
        <w:rPr>
          <w:spacing w:val="-12"/>
          <w:sz w:val="20"/>
        </w:rPr>
        <w:t> </w:t>
      </w:r>
      <w:r>
        <w:rPr>
          <w:sz w:val="20"/>
        </w:rPr>
        <w:t>la contratación </w:t>
      </w:r>
      <w:r>
        <w:rPr>
          <w:spacing w:val="-3"/>
          <w:sz w:val="20"/>
        </w:rPr>
        <w:t>incluyéndose </w:t>
      </w:r>
      <w:r>
        <w:rPr>
          <w:sz w:val="20"/>
        </w:rPr>
        <w:t>el IVA e </w:t>
      </w:r>
      <w:r>
        <w:rPr>
          <w:spacing w:val="-3"/>
          <w:sz w:val="20"/>
        </w:rPr>
        <w:t>impuestos </w:t>
      </w:r>
      <w:r>
        <w:rPr>
          <w:sz w:val="20"/>
        </w:rPr>
        <w:t>adicionales por seguros. Se otorgará un anticipo del 0%; o en su defecto, los pagos se </w:t>
      </w:r>
      <w:r>
        <w:rPr>
          <w:spacing w:val="-3"/>
          <w:sz w:val="20"/>
        </w:rPr>
        <w:t>realizarán </w:t>
      </w:r>
      <w:r>
        <w:rPr>
          <w:sz w:val="20"/>
        </w:rPr>
        <w:t>al 100% contra la </w:t>
      </w:r>
      <w:r>
        <w:rPr>
          <w:spacing w:val="-3"/>
          <w:sz w:val="20"/>
        </w:rPr>
        <w:t>emisión </w:t>
      </w:r>
      <w:r>
        <w:rPr>
          <w:sz w:val="20"/>
        </w:rPr>
        <w:t>de las Pólizas de Seguro, Informe de Satisfacción del </w:t>
      </w:r>
      <w:r>
        <w:rPr>
          <w:spacing w:val="-3"/>
          <w:sz w:val="20"/>
        </w:rPr>
        <w:t>Administrador </w:t>
      </w:r>
      <w:r>
        <w:rPr>
          <w:sz w:val="20"/>
        </w:rPr>
        <w:t>de las pólizas y la validación de las </w:t>
      </w:r>
      <w:r>
        <w:rPr>
          <w:spacing w:val="-4"/>
          <w:sz w:val="20"/>
        </w:rPr>
        <w:t>facturas </w:t>
      </w:r>
      <w:r>
        <w:rPr>
          <w:spacing w:val="-3"/>
          <w:sz w:val="20"/>
        </w:rPr>
        <w:t>correspondientes, </w:t>
      </w:r>
      <w:r>
        <w:rPr>
          <w:sz w:val="20"/>
        </w:rPr>
        <w:t>de la siguiente manera: Primer pago: Se pagará el </w:t>
      </w:r>
      <w:r>
        <w:rPr>
          <w:spacing w:val="-3"/>
          <w:sz w:val="20"/>
        </w:rPr>
        <w:t>cincuenta </w:t>
      </w:r>
      <w:r>
        <w:rPr>
          <w:sz w:val="20"/>
        </w:rPr>
        <w:t>por ciento (50%) del valor total de la prima neta, </w:t>
      </w:r>
      <w:r>
        <w:rPr>
          <w:spacing w:val="-2"/>
          <w:sz w:val="20"/>
        </w:rPr>
        <w:t>más </w:t>
      </w:r>
      <w:r>
        <w:rPr>
          <w:sz w:val="20"/>
        </w:rPr>
        <w:t>los </w:t>
      </w:r>
      <w:r>
        <w:rPr>
          <w:spacing w:val="-3"/>
          <w:sz w:val="20"/>
        </w:rPr>
        <w:t>impuestos, </w:t>
      </w:r>
      <w:r>
        <w:rPr>
          <w:sz w:val="20"/>
        </w:rPr>
        <w:t>tasas y </w:t>
      </w:r>
      <w:r>
        <w:rPr>
          <w:spacing w:val="-3"/>
          <w:sz w:val="20"/>
        </w:rPr>
        <w:t>contribuciones </w:t>
      </w:r>
      <w:r>
        <w:rPr>
          <w:sz w:val="20"/>
        </w:rPr>
        <w:t>de </w:t>
      </w:r>
      <w:r>
        <w:rPr>
          <w:spacing w:val="-3"/>
          <w:sz w:val="20"/>
        </w:rPr>
        <w:t>ley, </w:t>
      </w:r>
      <w:r>
        <w:rPr>
          <w:sz w:val="20"/>
        </w:rPr>
        <w:t>dentro de los 45 días </w:t>
      </w:r>
      <w:r>
        <w:rPr>
          <w:spacing w:val="-3"/>
          <w:sz w:val="20"/>
        </w:rPr>
        <w:t>siguientes </w:t>
      </w:r>
      <w:r>
        <w:rPr>
          <w:sz w:val="20"/>
        </w:rPr>
        <w:t>al inicio de </w:t>
      </w:r>
      <w:r>
        <w:rPr>
          <w:spacing w:val="-3"/>
          <w:sz w:val="20"/>
        </w:rPr>
        <w:t>vigencia </w:t>
      </w:r>
      <w:r>
        <w:rPr>
          <w:sz w:val="20"/>
        </w:rPr>
        <w:t>de las pólizas, una </w:t>
      </w:r>
      <w:r>
        <w:rPr>
          <w:spacing w:val="-2"/>
          <w:sz w:val="20"/>
        </w:rPr>
        <w:t>vez </w:t>
      </w:r>
      <w:r>
        <w:rPr>
          <w:sz w:val="20"/>
        </w:rPr>
        <w:t>que se hayan </w:t>
      </w:r>
      <w:r>
        <w:rPr>
          <w:spacing w:val="-3"/>
          <w:sz w:val="20"/>
        </w:rPr>
        <w:t>recibido </w:t>
      </w:r>
      <w:r>
        <w:rPr>
          <w:sz w:val="20"/>
        </w:rPr>
        <w:t>correctamente emitidos los </w:t>
      </w:r>
      <w:r>
        <w:rPr>
          <w:spacing w:val="-3"/>
          <w:sz w:val="20"/>
        </w:rPr>
        <w:t>siguientes </w:t>
      </w:r>
      <w:r>
        <w:rPr>
          <w:sz w:val="20"/>
        </w:rPr>
        <w:t>documentos: Originales de todas las pólizas solicitadas para el presente Programa de Seguros, originales de las Notas de </w:t>
      </w:r>
      <w:r>
        <w:rPr>
          <w:spacing w:val="-3"/>
          <w:sz w:val="20"/>
        </w:rPr>
        <w:t>Cobertura </w:t>
      </w:r>
      <w:r>
        <w:rPr>
          <w:sz w:val="20"/>
        </w:rPr>
        <w:t>por el 100% </w:t>
      </w:r>
      <w:r>
        <w:rPr>
          <w:spacing w:val="-2"/>
          <w:sz w:val="20"/>
        </w:rPr>
        <w:t>del </w:t>
      </w:r>
      <w:r>
        <w:rPr>
          <w:sz w:val="20"/>
        </w:rPr>
        <w:t>total de la colocación del </w:t>
      </w:r>
      <w:r>
        <w:rPr>
          <w:spacing w:val="-3"/>
          <w:sz w:val="20"/>
        </w:rPr>
        <w:t>reaseguro, originales</w:t>
      </w:r>
      <w:r>
        <w:rPr>
          <w:spacing w:val="-13"/>
          <w:sz w:val="20"/>
        </w:rPr>
        <w:t> </w:t>
      </w:r>
      <w:r>
        <w:rPr>
          <w:sz w:val="20"/>
        </w:rPr>
        <w:t>de</w:t>
      </w:r>
      <w:r>
        <w:rPr>
          <w:spacing w:val="-15"/>
          <w:sz w:val="20"/>
        </w:rPr>
        <w:t> </w:t>
      </w:r>
      <w:r>
        <w:rPr>
          <w:sz w:val="20"/>
        </w:rPr>
        <w:t>los</w:t>
      </w:r>
      <w:r>
        <w:rPr>
          <w:spacing w:val="-10"/>
          <w:sz w:val="20"/>
        </w:rPr>
        <w:t> </w:t>
      </w:r>
      <w:r>
        <w:rPr>
          <w:spacing w:val="-3"/>
          <w:sz w:val="20"/>
        </w:rPr>
        <w:t>certificados</w:t>
      </w:r>
      <w:r>
        <w:rPr>
          <w:spacing w:val="-13"/>
          <w:sz w:val="20"/>
        </w:rPr>
        <w:t> </w:t>
      </w:r>
      <w:r>
        <w:rPr>
          <w:sz w:val="20"/>
        </w:rPr>
        <w:t>de</w:t>
      </w:r>
      <w:r>
        <w:rPr>
          <w:spacing w:val="-12"/>
          <w:sz w:val="20"/>
        </w:rPr>
        <w:t> </w:t>
      </w:r>
      <w:r>
        <w:rPr>
          <w:sz w:val="20"/>
        </w:rPr>
        <w:t>reaseguros,</w:t>
      </w:r>
      <w:r>
        <w:rPr>
          <w:spacing w:val="-11"/>
          <w:sz w:val="20"/>
        </w:rPr>
        <w:t> </w:t>
      </w:r>
      <w:r>
        <w:rPr>
          <w:sz w:val="20"/>
        </w:rPr>
        <w:t>Factura.</w:t>
      </w:r>
      <w:r>
        <w:rPr>
          <w:spacing w:val="-10"/>
          <w:sz w:val="20"/>
        </w:rPr>
        <w:t> </w:t>
      </w:r>
      <w:r>
        <w:rPr>
          <w:sz w:val="20"/>
        </w:rPr>
        <w:t>Segundo</w:t>
      </w:r>
      <w:r>
        <w:rPr>
          <w:spacing w:val="-10"/>
          <w:sz w:val="20"/>
        </w:rPr>
        <w:t> </w:t>
      </w:r>
      <w:r>
        <w:rPr>
          <w:sz w:val="20"/>
        </w:rPr>
        <w:t>pago:</w:t>
      </w:r>
      <w:r>
        <w:rPr>
          <w:spacing w:val="-12"/>
          <w:sz w:val="20"/>
        </w:rPr>
        <w:t> </w:t>
      </w:r>
      <w:r>
        <w:rPr>
          <w:sz w:val="20"/>
        </w:rPr>
        <w:t>Veinticinco</w:t>
      </w:r>
      <w:r>
        <w:rPr>
          <w:spacing w:val="-11"/>
          <w:sz w:val="20"/>
        </w:rPr>
        <w:t> </w:t>
      </w:r>
      <w:r>
        <w:rPr>
          <w:sz w:val="20"/>
        </w:rPr>
        <w:t>por</w:t>
      </w:r>
      <w:r>
        <w:rPr>
          <w:spacing w:val="-13"/>
          <w:sz w:val="20"/>
        </w:rPr>
        <w:t> </w:t>
      </w:r>
      <w:r>
        <w:rPr>
          <w:sz w:val="20"/>
        </w:rPr>
        <w:t>ciento</w:t>
      </w:r>
      <w:r>
        <w:rPr>
          <w:spacing w:val="-11"/>
          <w:sz w:val="20"/>
        </w:rPr>
        <w:t> </w:t>
      </w:r>
      <w:r>
        <w:rPr>
          <w:sz w:val="20"/>
        </w:rPr>
        <w:t>(25%)</w:t>
      </w:r>
      <w:r>
        <w:rPr>
          <w:spacing w:val="-12"/>
          <w:sz w:val="20"/>
        </w:rPr>
        <w:t> </w:t>
      </w:r>
      <w:r>
        <w:rPr>
          <w:sz w:val="20"/>
        </w:rPr>
        <w:t>de</w:t>
      </w:r>
      <w:r>
        <w:rPr>
          <w:spacing w:val="-11"/>
          <w:sz w:val="20"/>
        </w:rPr>
        <w:t> </w:t>
      </w:r>
      <w:r>
        <w:rPr>
          <w:sz w:val="20"/>
        </w:rPr>
        <w:t>la </w:t>
      </w:r>
      <w:r>
        <w:rPr>
          <w:spacing w:val="-3"/>
          <w:sz w:val="20"/>
        </w:rPr>
        <w:t>prima </w:t>
      </w:r>
      <w:r>
        <w:rPr>
          <w:sz w:val="20"/>
        </w:rPr>
        <w:t>neta después de 30 días </w:t>
      </w:r>
      <w:r>
        <w:rPr>
          <w:spacing w:val="-3"/>
          <w:sz w:val="20"/>
        </w:rPr>
        <w:t>calendario </w:t>
      </w:r>
      <w:r>
        <w:rPr>
          <w:sz w:val="20"/>
        </w:rPr>
        <w:t>posterior a la realización del primer pago. </w:t>
      </w:r>
      <w:r>
        <w:rPr>
          <w:spacing w:val="-3"/>
          <w:sz w:val="20"/>
        </w:rPr>
        <w:t>Tercer </w:t>
      </w:r>
      <w:r>
        <w:rPr>
          <w:sz w:val="20"/>
        </w:rPr>
        <w:t>pago: </w:t>
      </w:r>
      <w:r>
        <w:rPr>
          <w:spacing w:val="-3"/>
          <w:sz w:val="20"/>
        </w:rPr>
        <w:t>Veinticinco</w:t>
      </w:r>
      <w:r>
        <w:rPr>
          <w:spacing w:val="-10"/>
          <w:sz w:val="20"/>
        </w:rPr>
        <w:t> </w:t>
      </w:r>
      <w:r>
        <w:rPr>
          <w:sz w:val="20"/>
        </w:rPr>
        <w:t>por</w:t>
      </w:r>
      <w:r>
        <w:rPr>
          <w:spacing w:val="-6"/>
          <w:sz w:val="20"/>
        </w:rPr>
        <w:t> </w:t>
      </w:r>
      <w:r>
        <w:rPr>
          <w:sz w:val="20"/>
        </w:rPr>
        <w:t>ciento</w:t>
      </w:r>
      <w:r>
        <w:rPr>
          <w:spacing w:val="-6"/>
          <w:sz w:val="20"/>
        </w:rPr>
        <w:t> </w:t>
      </w:r>
      <w:r>
        <w:rPr>
          <w:sz w:val="20"/>
        </w:rPr>
        <w:t>(25%)</w:t>
      </w:r>
      <w:r>
        <w:rPr>
          <w:spacing w:val="-11"/>
          <w:sz w:val="20"/>
        </w:rPr>
        <w:t> </w:t>
      </w:r>
      <w:r>
        <w:rPr>
          <w:sz w:val="20"/>
        </w:rPr>
        <w:t>de</w:t>
      </w:r>
      <w:r>
        <w:rPr>
          <w:spacing w:val="-10"/>
          <w:sz w:val="20"/>
        </w:rPr>
        <w:t> </w:t>
      </w:r>
      <w:r>
        <w:rPr>
          <w:sz w:val="20"/>
        </w:rPr>
        <w:t>la</w:t>
      </w:r>
      <w:r>
        <w:rPr>
          <w:spacing w:val="-4"/>
          <w:sz w:val="20"/>
        </w:rPr>
        <w:t> </w:t>
      </w:r>
      <w:r>
        <w:rPr>
          <w:sz w:val="20"/>
        </w:rPr>
        <w:t>prima</w:t>
      </w:r>
      <w:r>
        <w:rPr>
          <w:spacing w:val="-6"/>
          <w:sz w:val="20"/>
        </w:rPr>
        <w:t> </w:t>
      </w:r>
      <w:r>
        <w:rPr>
          <w:sz w:val="20"/>
        </w:rPr>
        <w:t>neta</w:t>
      </w:r>
      <w:r>
        <w:rPr>
          <w:spacing w:val="-6"/>
          <w:sz w:val="20"/>
        </w:rPr>
        <w:t> </w:t>
      </w:r>
      <w:r>
        <w:rPr>
          <w:sz w:val="20"/>
        </w:rPr>
        <w:t>después</w:t>
      </w:r>
      <w:r>
        <w:rPr>
          <w:spacing w:val="-5"/>
          <w:sz w:val="20"/>
        </w:rPr>
        <w:t> </w:t>
      </w:r>
      <w:r>
        <w:rPr>
          <w:sz w:val="20"/>
        </w:rPr>
        <w:t>de</w:t>
      </w:r>
      <w:r>
        <w:rPr>
          <w:spacing w:val="-9"/>
          <w:sz w:val="20"/>
        </w:rPr>
        <w:t> </w:t>
      </w:r>
      <w:r>
        <w:rPr>
          <w:sz w:val="20"/>
        </w:rPr>
        <w:t>60</w:t>
      </w:r>
      <w:r>
        <w:rPr>
          <w:spacing w:val="-7"/>
          <w:sz w:val="20"/>
        </w:rPr>
        <w:t> </w:t>
      </w:r>
      <w:r>
        <w:rPr>
          <w:sz w:val="20"/>
        </w:rPr>
        <w:t>días</w:t>
      </w:r>
      <w:r>
        <w:rPr>
          <w:spacing w:val="-5"/>
          <w:sz w:val="20"/>
        </w:rPr>
        <w:t> </w:t>
      </w:r>
      <w:r>
        <w:rPr>
          <w:sz w:val="20"/>
        </w:rPr>
        <w:t>calendario</w:t>
      </w:r>
      <w:r>
        <w:rPr>
          <w:spacing w:val="-7"/>
          <w:sz w:val="20"/>
        </w:rPr>
        <w:t> </w:t>
      </w:r>
      <w:r>
        <w:rPr>
          <w:sz w:val="20"/>
        </w:rPr>
        <w:t>posterior</w:t>
      </w:r>
      <w:r>
        <w:rPr>
          <w:spacing w:val="-5"/>
          <w:sz w:val="20"/>
        </w:rPr>
        <w:t> </w:t>
      </w:r>
      <w:r>
        <w:rPr>
          <w:sz w:val="20"/>
        </w:rPr>
        <w:t>a</w:t>
      </w:r>
      <w:r>
        <w:rPr>
          <w:spacing w:val="-5"/>
          <w:sz w:val="20"/>
        </w:rPr>
        <w:t> </w:t>
      </w:r>
      <w:r>
        <w:rPr>
          <w:sz w:val="20"/>
        </w:rPr>
        <w:t>la</w:t>
      </w:r>
      <w:r>
        <w:rPr>
          <w:spacing w:val="-6"/>
          <w:sz w:val="20"/>
        </w:rPr>
        <w:t> </w:t>
      </w:r>
      <w:r>
        <w:rPr>
          <w:sz w:val="20"/>
        </w:rPr>
        <w:t>realización </w:t>
      </w:r>
      <w:r>
        <w:rPr>
          <w:spacing w:val="-2"/>
          <w:sz w:val="20"/>
        </w:rPr>
        <w:t>del </w:t>
      </w:r>
      <w:r>
        <w:rPr>
          <w:sz w:val="20"/>
        </w:rPr>
        <w:t>segundo</w:t>
      </w:r>
      <w:r>
        <w:rPr>
          <w:spacing w:val="-10"/>
          <w:sz w:val="20"/>
        </w:rPr>
        <w:t> </w:t>
      </w:r>
      <w:r>
        <w:rPr>
          <w:sz w:val="20"/>
        </w:rPr>
        <w:t>pago.</w:t>
      </w:r>
    </w:p>
    <w:p>
      <w:pPr>
        <w:pStyle w:val="ListParagraph"/>
        <w:numPr>
          <w:ilvl w:val="0"/>
          <w:numId w:val="5"/>
        </w:numPr>
        <w:tabs>
          <w:tab w:pos="1955" w:val="left" w:leader="none"/>
        </w:tabs>
        <w:spacing w:line="240" w:lineRule="auto" w:before="119" w:after="0"/>
        <w:ind w:left="1966" w:right="676" w:hanging="360"/>
        <w:jc w:val="both"/>
        <w:rPr>
          <w:sz w:val="20"/>
        </w:rPr>
      </w:pPr>
      <w:r>
        <w:rPr>
          <w:sz w:val="20"/>
        </w:rPr>
        <w:t>El</w:t>
      </w:r>
      <w:r>
        <w:rPr>
          <w:spacing w:val="-7"/>
          <w:sz w:val="20"/>
        </w:rPr>
        <w:t> </w:t>
      </w:r>
      <w:r>
        <w:rPr>
          <w:spacing w:val="-3"/>
          <w:sz w:val="20"/>
        </w:rPr>
        <w:t>procedimiento</w:t>
      </w:r>
      <w:r>
        <w:rPr>
          <w:spacing w:val="-13"/>
          <w:sz w:val="20"/>
        </w:rPr>
        <w:t> </w:t>
      </w:r>
      <w:r>
        <w:rPr>
          <w:sz w:val="20"/>
        </w:rPr>
        <w:t>se</w:t>
      </w:r>
      <w:r>
        <w:rPr>
          <w:spacing w:val="-8"/>
          <w:sz w:val="20"/>
        </w:rPr>
        <w:t> </w:t>
      </w:r>
      <w:r>
        <w:rPr>
          <w:spacing w:val="-3"/>
          <w:sz w:val="20"/>
        </w:rPr>
        <w:t>ceñirá</w:t>
      </w:r>
      <w:r>
        <w:rPr>
          <w:spacing w:val="-10"/>
          <w:sz w:val="20"/>
        </w:rPr>
        <w:t> </w:t>
      </w:r>
      <w:r>
        <w:rPr>
          <w:sz w:val="20"/>
        </w:rPr>
        <w:t>a</w:t>
      </w:r>
      <w:r>
        <w:rPr>
          <w:spacing w:val="-6"/>
          <w:sz w:val="20"/>
        </w:rPr>
        <w:t> </w:t>
      </w:r>
      <w:r>
        <w:rPr>
          <w:sz w:val="20"/>
        </w:rPr>
        <w:t>las</w:t>
      </w:r>
      <w:r>
        <w:rPr>
          <w:spacing w:val="-6"/>
          <w:sz w:val="20"/>
        </w:rPr>
        <w:t> </w:t>
      </w:r>
      <w:r>
        <w:rPr>
          <w:spacing w:val="-3"/>
          <w:sz w:val="20"/>
        </w:rPr>
        <w:t>disposiciones</w:t>
      </w:r>
      <w:r>
        <w:rPr>
          <w:spacing w:val="-13"/>
          <w:sz w:val="20"/>
        </w:rPr>
        <w:t> </w:t>
      </w:r>
      <w:r>
        <w:rPr>
          <w:sz w:val="20"/>
        </w:rPr>
        <w:t>de</w:t>
      </w:r>
      <w:r>
        <w:rPr>
          <w:spacing w:val="-7"/>
          <w:sz w:val="20"/>
        </w:rPr>
        <w:t> </w:t>
      </w:r>
      <w:r>
        <w:rPr>
          <w:sz w:val="20"/>
        </w:rPr>
        <w:t>la</w:t>
      </w:r>
      <w:r>
        <w:rPr>
          <w:spacing w:val="-6"/>
          <w:sz w:val="20"/>
        </w:rPr>
        <w:t> </w:t>
      </w:r>
      <w:r>
        <w:rPr>
          <w:sz w:val="20"/>
        </w:rPr>
        <w:t>Ley</w:t>
      </w:r>
      <w:r>
        <w:rPr>
          <w:spacing w:val="-7"/>
          <w:sz w:val="20"/>
        </w:rPr>
        <w:t> </w:t>
      </w:r>
      <w:r>
        <w:rPr>
          <w:sz w:val="20"/>
        </w:rPr>
        <w:t>Orgánica</w:t>
      </w:r>
      <w:r>
        <w:rPr>
          <w:spacing w:val="-6"/>
          <w:sz w:val="20"/>
        </w:rPr>
        <w:t> </w:t>
      </w:r>
      <w:r>
        <w:rPr>
          <w:spacing w:val="-2"/>
          <w:sz w:val="20"/>
        </w:rPr>
        <w:t>del</w:t>
      </w:r>
      <w:r>
        <w:rPr>
          <w:spacing w:val="-12"/>
          <w:sz w:val="20"/>
        </w:rPr>
        <w:t> </w:t>
      </w:r>
      <w:r>
        <w:rPr>
          <w:spacing w:val="-3"/>
          <w:sz w:val="20"/>
        </w:rPr>
        <w:t>Sistema</w:t>
      </w:r>
      <w:r>
        <w:rPr>
          <w:spacing w:val="-10"/>
          <w:sz w:val="20"/>
        </w:rPr>
        <w:t> </w:t>
      </w:r>
      <w:r>
        <w:rPr>
          <w:sz w:val="20"/>
        </w:rPr>
        <w:t>Nacional</w:t>
      </w:r>
      <w:r>
        <w:rPr>
          <w:spacing w:val="-9"/>
          <w:sz w:val="20"/>
        </w:rPr>
        <w:t> </w:t>
      </w:r>
      <w:r>
        <w:rPr>
          <w:sz w:val="20"/>
        </w:rPr>
        <w:t>de</w:t>
      </w:r>
      <w:r>
        <w:rPr>
          <w:spacing w:val="-8"/>
          <w:sz w:val="20"/>
        </w:rPr>
        <w:t> </w:t>
      </w:r>
      <w:r>
        <w:rPr>
          <w:sz w:val="20"/>
        </w:rPr>
        <w:t>Contratación Pública, su </w:t>
      </w:r>
      <w:r>
        <w:rPr>
          <w:spacing w:val="-3"/>
          <w:sz w:val="20"/>
        </w:rPr>
        <w:t>Reglamento </w:t>
      </w:r>
      <w:r>
        <w:rPr>
          <w:sz w:val="20"/>
        </w:rPr>
        <w:t>General, la normativa </w:t>
      </w:r>
      <w:r>
        <w:rPr>
          <w:spacing w:val="-3"/>
          <w:sz w:val="20"/>
        </w:rPr>
        <w:t>expedida </w:t>
      </w:r>
      <w:r>
        <w:rPr>
          <w:sz w:val="20"/>
        </w:rPr>
        <w:t>por el Servicio Nacional de Contratación Pública y el</w:t>
      </w:r>
      <w:r>
        <w:rPr>
          <w:spacing w:val="-1"/>
          <w:sz w:val="20"/>
        </w:rPr>
        <w:t> </w:t>
      </w:r>
      <w:r>
        <w:rPr>
          <w:sz w:val="20"/>
        </w:rPr>
        <w:t>presentepliego.</w:t>
      </w:r>
    </w:p>
    <w:p>
      <w:pPr>
        <w:pStyle w:val="BodyText"/>
        <w:rPr>
          <w:sz w:val="20"/>
        </w:rPr>
      </w:pPr>
    </w:p>
    <w:p>
      <w:pPr>
        <w:pStyle w:val="BodyText"/>
        <w:spacing w:before="11"/>
        <w:rPr>
          <w:sz w:val="19"/>
        </w:rPr>
      </w:pPr>
    </w:p>
    <w:p>
      <w:pPr>
        <w:pStyle w:val="ListParagraph"/>
        <w:numPr>
          <w:ilvl w:val="0"/>
          <w:numId w:val="5"/>
        </w:numPr>
        <w:tabs>
          <w:tab w:pos="1955" w:val="left" w:leader="none"/>
        </w:tabs>
        <w:spacing w:line="276" w:lineRule="auto" w:before="0" w:after="0"/>
        <w:ind w:left="1966" w:right="677" w:hanging="360"/>
        <w:jc w:val="both"/>
        <w:rPr>
          <w:sz w:val="20"/>
        </w:rPr>
      </w:pPr>
      <w:r>
        <w:rPr>
          <w:sz w:val="20"/>
        </w:rPr>
        <w:t>El</w:t>
      </w:r>
      <w:r>
        <w:rPr>
          <w:spacing w:val="-12"/>
          <w:sz w:val="20"/>
        </w:rPr>
        <w:t> </w:t>
      </w:r>
      <w:r>
        <w:rPr>
          <w:spacing w:val="-3"/>
          <w:sz w:val="20"/>
        </w:rPr>
        <w:t>MINISTERIO</w:t>
      </w:r>
      <w:r>
        <w:rPr>
          <w:spacing w:val="-14"/>
          <w:sz w:val="20"/>
        </w:rPr>
        <w:t> </w:t>
      </w:r>
      <w:r>
        <w:rPr>
          <w:sz w:val="20"/>
        </w:rPr>
        <w:t>DE</w:t>
      </w:r>
      <w:r>
        <w:rPr>
          <w:spacing w:val="-11"/>
          <w:sz w:val="20"/>
        </w:rPr>
        <w:t> </w:t>
      </w:r>
      <w:r>
        <w:rPr>
          <w:sz w:val="20"/>
        </w:rPr>
        <w:t>PRODUCCION</w:t>
      </w:r>
      <w:r>
        <w:rPr>
          <w:spacing w:val="-10"/>
          <w:sz w:val="20"/>
        </w:rPr>
        <w:t> </w:t>
      </w:r>
      <w:r>
        <w:rPr>
          <w:spacing w:val="-3"/>
          <w:sz w:val="20"/>
        </w:rPr>
        <w:t>COMERCIO</w:t>
      </w:r>
      <w:r>
        <w:rPr>
          <w:spacing w:val="-14"/>
          <w:sz w:val="20"/>
        </w:rPr>
        <w:t> </w:t>
      </w:r>
      <w:r>
        <w:rPr>
          <w:sz w:val="20"/>
        </w:rPr>
        <w:t>EXTERIOR</w:t>
      </w:r>
      <w:r>
        <w:rPr>
          <w:spacing w:val="-11"/>
          <w:sz w:val="20"/>
        </w:rPr>
        <w:t> </w:t>
      </w:r>
      <w:r>
        <w:rPr>
          <w:sz w:val="20"/>
        </w:rPr>
        <w:t>INVERSIONES</w:t>
      </w:r>
      <w:r>
        <w:rPr>
          <w:spacing w:val="-10"/>
          <w:sz w:val="20"/>
        </w:rPr>
        <w:t> </w:t>
      </w:r>
      <w:r>
        <w:rPr>
          <w:sz w:val="20"/>
        </w:rPr>
        <w:t>Y</w:t>
      </w:r>
      <w:r>
        <w:rPr>
          <w:spacing w:val="-13"/>
          <w:sz w:val="20"/>
        </w:rPr>
        <w:t> </w:t>
      </w:r>
      <w:r>
        <w:rPr>
          <w:sz w:val="20"/>
        </w:rPr>
        <w:t>PESCA</w:t>
      </w:r>
      <w:r>
        <w:rPr>
          <w:spacing w:val="-11"/>
          <w:sz w:val="20"/>
        </w:rPr>
        <w:t> </w:t>
      </w:r>
      <w:r>
        <w:rPr>
          <w:sz w:val="20"/>
        </w:rPr>
        <w:t>se</w:t>
      </w:r>
      <w:r>
        <w:rPr>
          <w:spacing w:val="-13"/>
          <w:sz w:val="20"/>
        </w:rPr>
        <w:t> </w:t>
      </w:r>
      <w:r>
        <w:rPr>
          <w:sz w:val="20"/>
        </w:rPr>
        <w:t>reserva</w:t>
      </w:r>
      <w:r>
        <w:rPr>
          <w:spacing w:val="-11"/>
          <w:sz w:val="20"/>
        </w:rPr>
        <w:t> </w:t>
      </w:r>
      <w:r>
        <w:rPr>
          <w:sz w:val="20"/>
        </w:rPr>
        <w:t>el</w:t>
      </w:r>
      <w:r>
        <w:rPr>
          <w:spacing w:val="-12"/>
          <w:sz w:val="20"/>
        </w:rPr>
        <w:t> </w:t>
      </w:r>
      <w:r>
        <w:rPr>
          <w:sz w:val="20"/>
        </w:rPr>
        <w:t>derecho</w:t>
      </w:r>
      <w:r>
        <w:rPr>
          <w:spacing w:val="-10"/>
          <w:sz w:val="20"/>
        </w:rPr>
        <w:t> </w:t>
      </w:r>
      <w:r>
        <w:rPr>
          <w:sz w:val="20"/>
        </w:rPr>
        <w:t>de cancelar o declarar </w:t>
      </w:r>
      <w:r>
        <w:rPr>
          <w:spacing w:val="-3"/>
          <w:sz w:val="20"/>
        </w:rPr>
        <w:t>desierto </w:t>
      </w:r>
      <w:r>
        <w:rPr>
          <w:sz w:val="20"/>
        </w:rPr>
        <w:t>el procedimiento de contratación, </w:t>
      </w:r>
      <w:r>
        <w:rPr>
          <w:spacing w:val="-3"/>
          <w:sz w:val="20"/>
        </w:rPr>
        <w:t>situación </w:t>
      </w:r>
      <w:r>
        <w:rPr>
          <w:sz w:val="20"/>
        </w:rPr>
        <w:t>en la que no habrá lugar a pago de indemnización</w:t>
      </w:r>
      <w:r>
        <w:rPr>
          <w:spacing w:val="-16"/>
          <w:sz w:val="20"/>
        </w:rPr>
        <w:t> </w:t>
      </w:r>
      <w:r>
        <w:rPr>
          <w:sz w:val="20"/>
        </w:rPr>
        <w:t>alguna.</w:t>
      </w:r>
    </w:p>
    <w:p>
      <w:pPr>
        <w:pStyle w:val="BodyText"/>
        <w:spacing w:before="9"/>
        <w:rPr>
          <w:sz w:val="29"/>
        </w:rPr>
      </w:pPr>
    </w:p>
    <w:p>
      <w:pPr>
        <w:spacing w:before="0"/>
        <w:ind w:left="1246" w:right="0" w:firstLine="0"/>
        <w:jc w:val="left"/>
        <w:rPr>
          <w:i/>
          <w:sz w:val="20"/>
        </w:rPr>
      </w:pPr>
      <w:r>
        <w:rPr>
          <w:i/>
          <w:sz w:val="20"/>
        </w:rPr>
        <w:t>Guayaquil, 08 de mayo de 2020</w:t>
      </w:r>
    </w:p>
    <w:p>
      <w:pPr>
        <w:pStyle w:val="BodyText"/>
        <w:rPr>
          <w:i/>
          <w:sz w:val="20"/>
        </w:rPr>
      </w:pPr>
    </w:p>
    <w:p>
      <w:pPr>
        <w:pStyle w:val="BodyText"/>
        <w:spacing w:before="10"/>
        <w:rPr>
          <w:i/>
          <w:sz w:val="14"/>
        </w:rPr>
      </w:pPr>
    </w:p>
    <w:p>
      <w:pPr>
        <w:spacing w:before="0"/>
        <w:ind w:left="5233" w:right="0" w:firstLine="0"/>
        <w:jc w:val="left"/>
        <w:rPr>
          <w:rFonts w:ascii="Courier New" w:hAnsi="Courier New"/>
          <w:sz w:val="7"/>
        </w:rPr>
      </w:pPr>
      <w:r>
        <w:rPr/>
        <w:drawing>
          <wp:anchor distT="0" distB="0" distL="0" distR="0" allowOverlap="1" layoutInCell="1" locked="0" behindDoc="0" simplePos="0" relativeHeight="251670528">
            <wp:simplePos x="0" y="0"/>
            <wp:positionH relativeFrom="page">
              <wp:posOffset>3378200</wp:posOffset>
            </wp:positionH>
            <wp:positionV relativeFrom="paragraph">
              <wp:posOffset>-54942</wp:posOffset>
            </wp:positionV>
            <wp:extent cx="457200" cy="457200"/>
            <wp:effectExtent l="0" t="0" r="0" b="0"/>
            <wp:wrapNone/>
            <wp:docPr id="3" name="image3.png"/>
            <wp:cNvGraphicFramePr>
              <a:graphicFrameLocks noChangeAspect="1"/>
            </wp:cNvGraphicFramePr>
            <a:graphic>
              <a:graphicData uri="http://schemas.openxmlformats.org/drawingml/2006/picture">
                <pic:pic>
                  <pic:nvPicPr>
                    <pic:cNvPr id="4" name="image3.png"/>
                    <pic:cNvPicPr/>
                  </pic:nvPicPr>
                  <pic:blipFill>
                    <a:blip r:embed="rId12" cstate="print"/>
                    <a:stretch>
                      <a:fillRect/>
                    </a:stretch>
                  </pic:blipFill>
                  <pic:spPr>
                    <a:xfrm>
                      <a:off x="0" y="0"/>
                      <a:ext cx="457200" cy="457200"/>
                    </a:xfrm>
                    <a:prstGeom prst="rect">
                      <a:avLst/>
                    </a:prstGeom>
                  </pic:spPr>
                </pic:pic>
              </a:graphicData>
            </a:graphic>
          </wp:anchor>
        </w:drawing>
      </w:r>
      <w:r>
        <w:rPr>
          <w:rFonts w:ascii="Courier New" w:hAnsi="Courier New"/>
          <w:sz w:val="7"/>
        </w:rPr>
        <w:t>Firmado  electrónicamente</w:t>
      </w:r>
      <w:r>
        <w:rPr>
          <w:rFonts w:ascii="Courier New" w:hAnsi="Courier New"/>
          <w:spacing w:val="-1"/>
          <w:sz w:val="7"/>
        </w:rPr>
        <w:t> </w:t>
      </w:r>
      <w:r>
        <w:rPr>
          <w:rFonts w:ascii="Courier New" w:hAnsi="Courier New"/>
          <w:sz w:val="7"/>
        </w:rPr>
        <w:t>por:</w:t>
      </w:r>
    </w:p>
    <w:p>
      <w:pPr>
        <w:spacing w:line="218" w:lineRule="auto" w:before="17"/>
        <w:ind w:left="5233" w:right="3961" w:firstLine="0"/>
        <w:jc w:val="left"/>
        <w:rPr>
          <w:rFonts w:ascii="Courier New"/>
          <w:b/>
          <w:sz w:val="14"/>
        </w:rPr>
      </w:pPr>
      <w:r>
        <w:rPr>
          <w:rFonts w:ascii="Courier New"/>
          <w:b/>
          <w:sz w:val="14"/>
        </w:rPr>
        <w:t>FRANCISCO XAVIER NARVAEZ</w:t>
      </w:r>
      <w:r>
        <w:rPr>
          <w:rFonts w:ascii="Courier New"/>
          <w:b/>
          <w:spacing w:val="19"/>
          <w:sz w:val="14"/>
        </w:rPr>
        <w:t> </w:t>
      </w:r>
      <w:r>
        <w:rPr>
          <w:rFonts w:ascii="Courier New"/>
          <w:b/>
          <w:sz w:val="14"/>
        </w:rPr>
        <w:t>ROSERO</w:t>
      </w:r>
    </w:p>
    <w:p>
      <w:pPr>
        <w:pStyle w:val="BodyText"/>
        <w:rPr>
          <w:rFonts w:ascii="Courier New"/>
          <w:b/>
          <w:sz w:val="16"/>
        </w:rPr>
      </w:pPr>
    </w:p>
    <w:p>
      <w:pPr>
        <w:pStyle w:val="BodyText"/>
        <w:spacing w:before="10"/>
        <w:rPr>
          <w:rFonts w:ascii="Courier New"/>
          <w:b/>
          <w:sz w:val="20"/>
        </w:rPr>
      </w:pPr>
    </w:p>
    <w:p>
      <w:pPr>
        <w:spacing w:line="232" w:lineRule="auto" w:before="0"/>
        <w:ind w:left="3275" w:right="2387" w:firstLine="948"/>
        <w:jc w:val="left"/>
        <w:rPr>
          <w:b/>
          <w:sz w:val="20"/>
        </w:rPr>
      </w:pPr>
      <w:r>
        <w:rPr>
          <w:b/>
          <w:sz w:val="20"/>
        </w:rPr>
        <w:t>SR. FRANCISCO NARVAEZ ROSERO COORDINADOR GENERAL ADMINISTRATIVO FINANCIERO</w:t>
      </w:r>
    </w:p>
    <w:p>
      <w:pPr>
        <w:spacing w:before="5"/>
        <w:ind w:left="2552" w:right="0" w:firstLine="0"/>
        <w:jc w:val="left"/>
        <w:rPr>
          <w:b/>
          <w:sz w:val="20"/>
        </w:rPr>
      </w:pPr>
      <w:r>
        <w:rPr>
          <w:b/>
          <w:sz w:val="20"/>
        </w:rPr>
        <w:t>MINISTERIO DE PRODUCCION COMERCIO EXTERIOR INVERSIONES Y PESCA</w:t>
      </w:r>
    </w:p>
    <w:p>
      <w:pPr>
        <w:spacing w:after="0"/>
        <w:jc w:val="left"/>
        <w:rPr>
          <w:sz w:val="20"/>
        </w:rPr>
        <w:sectPr>
          <w:pgSz w:w="12240" w:h="15840"/>
          <w:pgMar w:header="1104" w:footer="0" w:top="1560" w:bottom="280" w:left="880" w:right="640"/>
        </w:sectPr>
      </w:pPr>
    </w:p>
    <w:p>
      <w:pPr>
        <w:pStyle w:val="BodyText"/>
        <w:rPr>
          <w:b/>
          <w:sz w:val="20"/>
        </w:rPr>
      </w:pPr>
    </w:p>
    <w:p>
      <w:pPr>
        <w:pStyle w:val="BodyText"/>
        <w:rPr>
          <w:b/>
          <w:sz w:val="20"/>
        </w:rPr>
      </w:pPr>
    </w:p>
    <w:p>
      <w:pPr>
        <w:pStyle w:val="BodyText"/>
        <w:rPr>
          <w:b/>
          <w:sz w:val="20"/>
        </w:rPr>
      </w:pPr>
    </w:p>
    <w:p>
      <w:pPr>
        <w:pStyle w:val="BodyText"/>
        <w:spacing w:before="3"/>
        <w:rPr>
          <w:b/>
          <w:sz w:val="18"/>
        </w:rPr>
      </w:pPr>
    </w:p>
    <w:p>
      <w:pPr>
        <w:spacing w:before="0"/>
        <w:ind w:left="1297" w:right="744" w:firstLine="0"/>
        <w:jc w:val="center"/>
        <w:rPr>
          <w:b/>
          <w:sz w:val="20"/>
        </w:rPr>
      </w:pPr>
      <w:r>
        <w:rPr>
          <w:b/>
          <w:sz w:val="20"/>
        </w:rPr>
        <w:t>SECCIÓN II</w:t>
      </w:r>
    </w:p>
    <w:p>
      <w:pPr>
        <w:pStyle w:val="BodyText"/>
        <w:spacing w:before="1"/>
        <w:rPr>
          <w:b/>
          <w:sz w:val="20"/>
        </w:rPr>
      </w:pPr>
    </w:p>
    <w:p>
      <w:pPr>
        <w:spacing w:before="0"/>
        <w:ind w:left="1301" w:right="744" w:firstLine="0"/>
        <w:jc w:val="center"/>
        <w:rPr>
          <w:sz w:val="20"/>
        </w:rPr>
      </w:pPr>
      <w:r>
        <w:rPr>
          <w:b/>
          <w:sz w:val="20"/>
        </w:rPr>
        <w:t>OBJETO DE LA CONTRATACIÓN, PRESUPUESTO REFERENCIAL, ESPECIFICACIONES TÉCNICAS O TÉRMINOS DE REFERENCIA</w:t>
      </w:r>
      <w:r>
        <w:rPr>
          <w:sz w:val="20"/>
        </w:rPr>
        <w:t>.</w:t>
      </w:r>
    </w:p>
    <w:p>
      <w:pPr>
        <w:pStyle w:val="BodyText"/>
        <w:spacing w:before="12"/>
        <w:rPr>
          <w:sz w:val="19"/>
        </w:rPr>
      </w:pPr>
    </w:p>
    <w:p>
      <w:pPr>
        <w:pStyle w:val="ListParagraph"/>
        <w:numPr>
          <w:ilvl w:val="1"/>
          <w:numId w:val="6"/>
        </w:numPr>
        <w:tabs>
          <w:tab w:pos="1955" w:val="left" w:leader="none"/>
        </w:tabs>
        <w:spacing w:line="240" w:lineRule="auto" w:before="0" w:after="0"/>
        <w:ind w:left="1246" w:right="682" w:firstLine="0"/>
        <w:jc w:val="both"/>
        <w:rPr>
          <w:b/>
          <w:sz w:val="20"/>
        </w:rPr>
      </w:pPr>
      <w:r>
        <w:rPr>
          <w:b/>
          <w:sz w:val="20"/>
        </w:rPr>
        <w:t>Objeto</w:t>
      </w:r>
      <w:r>
        <w:rPr>
          <w:b/>
          <w:spacing w:val="-7"/>
          <w:sz w:val="20"/>
        </w:rPr>
        <w:t> </w:t>
      </w:r>
      <w:r>
        <w:rPr>
          <w:b/>
          <w:sz w:val="20"/>
        </w:rPr>
        <w:t>de</w:t>
      </w:r>
      <w:r>
        <w:rPr>
          <w:b/>
          <w:spacing w:val="-7"/>
          <w:sz w:val="20"/>
        </w:rPr>
        <w:t> </w:t>
      </w:r>
      <w:r>
        <w:rPr>
          <w:b/>
          <w:sz w:val="20"/>
        </w:rPr>
        <w:t>la</w:t>
      </w:r>
      <w:r>
        <w:rPr>
          <w:b/>
          <w:spacing w:val="-7"/>
          <w:sz w:val="20"/>
        </w:rPr>
        <w:t> </w:t>
      </w:r>
      <w:r>
        <w:rPr>
          <w:b/>
          <w:sz w:val="20"/>
        </w:rPr>
        <w:t>contratación:</w:t>
      </w:r>
      <w:r>
        <w:rPr>
          <w:b/>
          <w:spacing w:val="-4"/>
          <w:sz w:val="20"/>
        </w:rPr>
        <w:t> </w:t>
      </w:r>
      <w:r>
        <w:rPr>
          <w:sz w:val="20"/>
        </w:rPr>
        <w:t>Este</w:t>
      </w:r>
      <w:r>
        <w:rPr>
          <w:spacing w:val="-8"/>
          <w:sz w:val="20"/>
        </w:rPr>
        <w:t> </w:t>
      </w:r>
      <w:r>
        <w:rPr>
          <w:sz w:val="20"/>
        </w:rPr>
        <w:t>procedimiento</w:t>
      </w:r>
      <w:r>
        <w:rPr>
          <w:spacing w:val="-6"/>
          <w:sz w:val="20"/>
        </w:rPr>
        <w:t> </w:t>
      </w:r>
      <w:r>
        <w:rPr>
          <w:sz w:val="20"/>
        </w:rPr>
        <w:t>precontractual</w:t>
      </w:r>
      <w:r>
        <w:rPr>
          <w:spacing w:val="-6"/>
          <w:sz w:val="20"/>
        </w:rPr>
        <w:t> </w:t>
      </w:r>
      <w:r>
        <w:rPr>
          <w:sz w:val="20"/>
        </w:rPr>
        <w:t>tiene</w:t>
      </w:r>
      <w:r>
        <w:rPr>
          <w:spacing w:val="-8"/>
          <w:sz w:val="20"/>
        </w:rPr>
        <w:t> </w:t>
      </w:r>
      <w:r>
        <w:rPr>
          <w:sz w:val="20"/>
        </w:rPr>
        <w:t>como</w:t>
      </w:r>
      <w:r>
        <w:rPr>
          <w:spacing w:val="-7"/>
          <w:sz w:val="20"/>
        </w:rPr>
        <w:t> </w:t>
      </w:r>
      <w:r>
        <w:rPr>
          <w:sz w:val="20"/>
        </w:rPr>
        <w:t>propósito</w:t>
      </w:r>
      <w:r>
        <w:rPr>
          <w:spacing w:val="-6"/>
          <w:sz w:val="20"/>
        </w:rPr>
        <w:t> </w:t>
      </w:r>
      <w:r>
        <w:rPr>
          <w:sz w:val="20"/>
        </w:rPr>
        <w:t>seleccionar</w:t>
      </w:r>
      <w:r>
        <w:rPr>
          <w:spacing w:val="-6"/>
          <w:sz w:val="20"/>
        </w:rPr>
        <w:t> </w:t>
      </w:r>
      <w:r>
        <w:rPr>
          <w:sz w:val="20"/>
        </w:rPr>
        <w:t>a</w:t>
      </w:r>
      <w:r>
        <w:rPr>
          <w:spacing w:val="-6"/>
          <w:sz w:val="20"/>
        </w:rPr>
        <w:t> </w:t>
      </w:r>
      <w:r>
        <w:rPr>
          <w:sz w:val="20"/>
        </w:rPr>
        <w:t>la oferta</w:t>
      </w:r>
      <w:r>
        <w:rPr>
          <w:spacing w:val="-4"/>
          <w:sz w:val="20"/>
        </w:rPr>
        <w:t> </w:t>
      </w:r>
      <w:r>
        <w:rPr>
          <w:sz w:val="20"/>
        </w:rPr>
        <w:t>de</w:t>
      </w:r>
      <w:r>
        <w:rPr>
          <w:spacing w:val="-6"/>
          <w:sz w:val="20"/>
        </w:rPr>
        <w:t> </w:t>
      </w:r>
      <w:r>
        <w:rPr>
          <w:sz w:val="20"/>
        </w:rPr>
        <w:t>origen</w:t>
      </w:r>
      <w:r>
        <w:rPr>
          <w:spacing w:val="-5"/>
          <w:sz w:val="20"/>
        </w:rPr>
        <w:t> </w:t>
      </w:r>
      <w:r>
        <w:rPr>
          <w:sz w:val="20"/>
        </w:rPr>
        <w:t>ecuatoriano</w:t>
      </w:r>
      <w:r>
        <w:rPr>
          <w:spacing w:val="-4"/>
          <w:sz w:val="20"/>
        </w:rPr>
        <w:t> </w:t>
      </w:r>
      <w:r>
        <w:rPr>
          <w:sz w:val="20"/>
        </w:rPr>
        <w:t>de</w:t>
      </w:r>
      <w:r>
        <w:rPr>
          <w:spacing w:val="-6"/>
          <w:sz w:val="20"/>
        </w:rPr>
        <w:t> </w:t>
      </w:r>
      <w:r>
        <w:rPr>
          <w:sz w:val="20"/>
        </w:rPr>
        <w:t>mejor</w:t>
      </w:r>
      <w:r>
        <w:rPr>
          <w:spacing w:val="-5"/>
          <w:sz w:val="20"/>
        </w:rPr>
        <w:t> </w:t>
      </w:r>
      <w:r>
        <w:rPr>
          <w:sz w:val="20"/>
        </w:rPr>
        <w:t>costo,</w:t>
      </w:r>
      <w:r>
        <w:rPr>
          <w:spacing w:val="-5"/>
          <w:sz w:val="20"/>
        </w:rPr>
        <w:t> </w:t>
      </w:r>
      <w:r>
        <w:rPr>
          <w:sz w:val="20"/>
        </w:rPr>
        <w:t>en</w:t>
      </w:r>
      <w:r>
        <w:rPr>
          <w:spacing w:val="-4"/>
          <w:sz w:val="20"/>
        </w:rPr>
        <w:t> </w:t>
      </w:r>
      <w:r>
        <w:rPr>
          <w:sz w:val="20"/>
        </w:rPr>
        <w:t>los</w:t>
      </w:r>
      <w:r>
        <w:rPr>
          <w:spacing w:val="-6"/>
          <w:sz w:val="20"/>
        </w:rPr>
        <w:t> </w:t>
      </w:r>
      <w:r>
        <w:rPr>
          <w:sz w:val="20"/>
        </w:rPr>
        <w:t>términos</w:t>
      </w:r>
      <w:r>
        <w:rPr>
          <w:spacing w:val="-4"/>
          <w:sz w:val="20"/>
        </w:rPr>
        <w:t> </w:t>
      </w:r>
      <w:r>
        <w:rPr>
          <w:sz w:val="20"/>
        </w:rPr>
        <w:t>del</w:t>
      </w:r>
      <w:r>
        <w:rPr>
          <w:spacing w:val="-5"/>
          <w:sz w:val="20"/>
        </w:rPr>
        <w:t> </w:t>
      </w:r>
      <w:r>
        <w:rPr>
          <w:sz w:val="20"/>
        </w:rPr>
        <w:t>numeral</w:t>
      </w:r>
      <w:r>
        <w:rPr>
          <w:spacing w:val="-4"/>
          <w:sz w:val="20"/>
        </w:rPr>
        <w:t> </w:t>
      </w:r>
      <w:r>
        <w:rPr>
          <w:sz w:val="20"/>
        </w:rPr>
        <w:t>18</w:t>
      </w:r>
      <w:r>
        <w:rPr>
          <w:spacing w:val="-6"/>
          <w:sz w:val="20"/>
        </w:rPr>
        <w:t> </w:t>
      </w:r>
      <w:r>
        <w:rPr>
          <w:sz w:val="20"/>
        </w:rPr>
        <w:t>del</w:t>
      </w:r>
      <w:r>
        <w:rPr>
          <w:spacing w:val="-5"/>
          <w:sz w:val="20"/>
        </w:rPr>
        <w:t> </w:t>
      </w:r>
      <w:r>
        <w:rPr>
          <w:sz w:val="20"/>
        </w:rPr>
        <w:t>artículo</w:t>
      </w:r>
      <w:r>
        <w:rPr>
          <w:spacing w:val="-6"/>
          <w:sz w:val="20"/>
        </w:rPr>
        <w:t> </w:t>
      </w:r>
      <w:r>
        <w:rPr>
          <w:sz w:val="20"/>
        </w:rPr>
        <w:t>6</w:t>
      </w:r>
      <w:r>
        <w:rPr>
          <w:spacing w:val="-6"/>
          <w:sz w:val="20"/>
        </w:rPr>
        <w:t> </w:t>
      </w:r>
      <w:r>
        <w:rPr>
          <w:sz w:val="20"/>
        </w:rPr>
        <w:t>de</w:t>
      </w:r>
      <w:r>
        <w:rPr>
          <w:spacing w:val="-6"/>
          <w:sz w:val="20"/>
        </w:rPr>
        <w:t> </w:t>
      </w:r>
      <w:r>
        <w:rPr>
          <w:sz w:val="20"/>
        </w:rPr>
        <w:t>la</w:t>
      </w:r>
      <w:r>
        <w:rPr>
          <w:spacing w:val="-4"/>
          <w:sz w:val="20"/>
        </w:rPr>
        <w:t> </w:t>
      </w:r>
      <w:r>
        <w:rPr>
          <w:sz w:val="20"/>
        </w:rPr>
        <w:t>Ley</w:t>
      </w:r>
      <w:r>
        <w:rPr>
          <w:spacing w:val="-5"/>
          <w:sz w:val="20"/>
        </w:rPr>
        <w:t> </w:t>
      </w:r>
      <w:r>
        <w:rPr>
          <w:sz w:val="20"/>
        </w:rPr>
        <w:t>Orgánica del Sistema Nacional de Contratación Pública, para la </w:t>
      </w:r>
      <w:r>
        <w:rPr>
          <w:b/>
          <w:sz w:val="20"/>
        </w:rPr>
        <w:t>ADQUISICION DE POLIZAS DE SEGUROS DE BIENES Y FIDELIDAD DEL MINISTERIO DE PRODUCCION COMERCIO EXTERIOR INVERSIONES Y</w:t>
      </w:r>
      <w:r>
        <w:rPr>
          <w:b/>
          <w:spacing w:val="-29"/>
          <w:sz w:val="20"/>
        </w:rPr>
        <w:t> </w:t>
      </w:r>
      <w:r>
        <w:rPr>
          <w:b/>
          <w:sz w:val="20"/>
        </w:rPr>
        <w:t>PESCA”.</w:t>
      </w:r>
    </w:p>
    <w:p>
      <w:pPr>
        <w:pStyle w:val="BodyText"/>
        <w:spacing w:before="11"/>
        <w:rPr>
          <w:b/>
          <w:sz w:val="19"/>
        </w:rPr>
      </w:pPr>
    </w:p>
    <w:p>
      <w:pPr>
        <w:spacing w:before="0"/>
        <w:ind w:left="1246" w:right="687" w:firstLine="0"/>
        <w:jc w:val="both"/>
        <w:rPr>
          <w:sz w:val="20"/>
        </w:rPr>
      </w:pPr>
      <w:r>
        <w:rPr>
          <w:sz w:val="20"/>
        </w:rPr>
        <w:t>Si en el procedimiento de contratación no hubiere oferta u ofertas consideradas de origen ecuatoriano, la entidad contratante considerará y analizará las ofertas que no se consideren ecuatorianas que se hubieren presentado.</w:t>
      </w:r>
    </w:p>
    <w:p>
      <w:pPr>
        <w:pStyle w:val="BodyText"/>
        <w:rPr>
          <w:sz w:val="20"/>
        </w:rPr>
      </w:pPr>
    </w:p>
    <w:p>
      <w:pPr>
        <w:pStyle w:val="ListParagraph"/>
        <w:numPr>
          <w:ilvl w:val="1"/>
          <w:numId w:val="6"/>
        </w:numPr>
        <w:tabs>
          <w:tab w:pos="1955" w:val="left" w:leader="none"/>
        </w:tabs>
        <w:spacing w:line="240" w:lineRule="auto" w:before="0" w:after="0"/>
        <w:ind w:left="1246" w:right="679" w:firstLine="0"/>
        <w:jc w:val="both"/>
        <w:rPr>
          <w:sz w:val="20"/>
        </w:rPr>
      </w:pPr>
      <w:r>
        <w:rPr>
          <w:b/>
          <w:sz w:val="20"/>
        </w:rPr>
        <w:t>Presupuesto</w:t>
      </w:r>
      <w:r>
        <w:rPr>
          <w:b/>
          <w:spacing w:val="-5"/>
          <w:sz w:val="20"/>
        </w:rPr>
        <w:t> </w:t>
      </w:r>
      <w:r>
        <w:rPr>
          <w:b/>
          <w:sz w:val="20"/>
        </w:rPr>
        <w:t>Referencial</w:t>
      </w:r>
      <w:r>
        <w:rPr>
          <w:sz w:val="20"/>
        </w:rPr>
        <w:t>:</w:t>
      </w:r>
      <w:r>
        <w:rPr>
          <w:spacing w:val="-6"/>
          <w:sz w:val="20"/>
        </w:rPr>
        <w:t> </w:t>
      </w:r>
      <w:r>
        <w:rPr>
          <w:sz w:val="20"/>
        </w:rPr>
        <w:t>El</w:t>
      </w:r>
      <w:r>
        <w:rPr>
          <w:spacing w:val="-4"/>
          <w:sz w:val="20"/>
        </w:rPr>
        <w:t> </w:t>
      </w:r>
      <w:r>
        <w:rPr>
          <w:sz w:val="20"/>
        </w:rPr>
        <w:t>presupuesto</w:t>
      </w:r>
      <w:r>
        <w:rPr>
          <w:spacing w:val="-5"/>
          <w:sz w:val="20"/>
        </w:rPr>
        <w:t> </w:t>
      </w:r>
      <w:r>
        <w:rPr>
          <w:sz w:val="20"/>
        </w:rPr>
        <w:t>referencial</w:t>
      </w:r>
      <w:r>
        <w:rPr>
          <w:spacing w:val="-5"/>
          <w:sz w:val="20"/>
        </w:rPr>
        <w:t> </w:t>
      </w:r>
      <w:r>
        <w:rPr>
          <w:sz w:val="20"/>
        </w:rPr>
        <w:t>es</w:t>
      </w:r>
      <w:r>
        <w:rPr>
          <w:spacing w:val="-2"/>
          <w:sz w:val="20"/>
        </w:rPr>
        <w:t> </w:t>
      </w:r>
      <w:r>
        <w:rPr>
          <w:b/>
          <w:sz w:val="20"/>
        </w:rPr>
        <w:t>US$</w:t>
      </w:r>
      <w:r>
        <w:rPr>
          <w:b/>
          <w:spacing w:val="-3"/>
          <w:sz w:val="20"/>
        </w:rPr>
        <w:t> </w:t>
      </w:r>
      <w:r>
        <w:rPr>
          <w:b/>
          <w:sz w:val="20"/>
        </w:rPr>
        <w:t>265.692,75</w:t>
      </w:r>
      <w:r>
        <w:rPr>
          <w:b/>
          <w:spacing w:val="-5"/>
          <w:sz w:val="20"/>
        </w:rPr>
        <w:t> </w:t>
      </w:r>
      <w:r>
        <w:rPr>
          <w:b/>
          <w:sz w:val="20"/>
        </w:rPr>
        <w:t>(doscientos</w:t>
      </w:r>
      <w:r>
        <w:rPr>
          <w:b/>
          <w:spacing w:val="-6"/>
          <w:sz w:val="20"/>
        </w:rPr>
        <w:t> </w:t>
      </w:r>
      <w:r>
        <w:rPr>
          <w:b/>
          <w:sz w:val="20"/>
        </w:rPr>
        <w:t>sesenta</w:t>
      </w:r>
      <w:r>
        <w:rPr>
          <w:b/>
          <w:spacing w:val="-4"/>
          <w:sz w:val="20"/>
        </w:rPr>
        <w:t> </w:t>
      </w:r>
      <w:r>
        <w:rPr>
          <w:b/>
          <w:sz w:val="20"/>
        </w:rPr>
        <w:t>y</w:t>
      </w:r>
      <w:r>
        <w:rPr>
          <w:b/>
          <w:spacing w:val="-6"/>
          <w:sz w:val="20"/>
        </w:rPr>
        <w:t> </w:t>
      </w:r>
      <w:r>
        <w:rPr>
          <w:b/>
          <w:sz w:val="20"/>
        </w:rPr>
        <w:t>cinco mil seiscientos noventa y dos 75/100) dólares de los Estados Unidos de América, sin IVA</w:t>
      </w:r>
      <w:r>
        <w:rPr>
          <w:sz w:val="20"/>
        </w:rPr>
        <w:t>, de conformidad con el siguiente</w:t>
      </w:r>
      <w:r>
        <w:rPr>
          <w:spacing w:val="-2"/>
          <w:sz w:val="20"/>
        </w:rPr>
        <w:t> </w:t>
      </w:r>
      <w:r>
        <w:rPr>
          <w:sz w:val="20"/>
        </w:rPr>
        <w:t>detalle:</w:t>
      </w:r>
    </w:p>
    <w:p>
      <w:pPr>
        <w:pStyle w:val="BodyText"/>
        <w:spacing w:before="9"/>
        <w:rPr>
          <w:sz w:val="19"/>
        </w:rPr>
      </w:pPr>
    </w:p>
    <w:tbl>
      <w:tblPr>
        <w:tblW w:w="0" w:type="auto"/>
        <w:jc w:val="left"/>
        <w:tblInd w:w="8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378"/>
        <w:gridCol w:w="3613"/>
        <w:gridCol w:w="926"/>
        <w:gridCol w:w="993"/>
        <w:gridCol w:w="1310"/>
        <w:gridCol w:w="1341"/>
      </w:tblGrid>
      <w:tr>
        <w:trPr>
          <w:trHeight w:val="961" w:hRule="atLeast"/>
        </w:trPr>
        <w:tc>
          <w:tcPr>
            <w:tcW w:w="1378" w:type="dxa"/>
            <w:tcBorders>
              <w:left w:val="single" w:sz="8" w:space="0" w:color="000000"/>
              <w:bottom w:val="single" w:sz="8" w:space="0" w:color="000000"/>
              <w:right w:val="single" w:sz="8" w:space="0" w:color="000000"/>
            </w:tcBorders>
            <w:shd w:val="clear" w:color="auto" w:fill="EEEEEE"/>
          </w:tcPr>
          <w:p>
            <w:pPr>
              <w:pStyle w:val="TableParagraph"/>
              <w:spacing w:before="12"/>
              <w:rPr>
                <w:sz w:val="29"/>
              </w:rPr>
            </w:pPr>
          </w:p>
          <w:p>
            <w:pPr>
              <w:pStyle w:val="TableParagraph"/>
              <w:ind w:right="190"/>
              <w:jc w:val="right"/>
              <w:rPr>
                <w:b/>
                <w:sz w:val="20"/>
              </w:rPr>
            </w:pPr>
            <w:r>
              <w:rPr>
                <w:b/>
                <w:sz w:val="20"/>
              </w:rPr>
              <w:t>Código CPC</w:t>
            </w:r>
          </w:p>
        </w:tc>
        <w:tc>
          <w:tcPr>
            <w:tcW w:w="3613" w:type="dxa"/>
            <w:tcBorders>
              <w:left w:val="single" w:sz="8" w:space="0" w:color="000000"/>
              <w:bottom w:val="single" w:sz="8" w:space="0" w:color="000000"/>
              <w:right w:val="single" w:sz="8" w:space="0" w:color="000000"/>
            </w:tcBorders>
            <w:shd w:val="clear" w:color="auto" w:fill="EEEEEE"/>
          </w:tcPr>
          <w:p>
            <w:pPr>
              <w:pStyle w:val="TableParagraph"/>
              <w:spacing w:before="12"/>
              <w:rPr>
                <w:sz w:val="29"/>
              </w:rPr>
            </w:pPr>
          </w:p>
          <w:p>
            <w:pPr>
              <w:pStyle w:val="TableParagraph"/>
              <w:ind w:left="976"/>
              <w:rPr>
                <w:b/>
                <w:sz w:val="20"/>
              </w:rPr>
            </w:pPr>
            <w:r>
              <w:rPr>
                <w:b/>
                <w:sz w:val="20"/>
              </w:rPr>
              <w:t>Descripción del bien</w:t>
            </w:r>
          </w:p>
        </w:tc>
        <w:tc>
          <w:tcPr>
            <w:tcW w:w="926" w:type="dxa"/>
            <w:tcBorders>
              <w:left w:val="single" w:sz="8" w:space="0" w:color="000000"/>
              <w:bottom w:val="single" w:sz="8" w:space="0" w:color="000000"/>
              <w:right w:val="single" w:sz="8" w:space="0" w:color="000000"/>
            </w:tcBorders>
            <w:shd w:val="clear" w:color="auto" w:fill="EEEEEE"/>
          </w:tcPr>
          <w:p>
            <w:pPr>
              <w:pStyle w:val="TableParagraph"/>
              <w:spacing w:before="12"/>
              <w:rPr>
                <w:sz w:val="29"/>
              </w:rPr>
            </w:pPr>
          </w:p>
          <w:p>
            <w:pPr>
              <w:pStyle w:val="TableParagraph"/>
              <w:ind w:left="114" w:right="78"/>
              <w:jc w:val="center"/>
              <w:rPr>
                <w:b/>
                <w:sz w:val="20"/>
              </w:rPr>
            </w:pPr>
            <w:r>
              <w:rPr>
                <w:b/>
                <w:sz w:val="20"/>
              </w:rPr>
              <w:t>Unidad</w:t>
            </w:r>
          </w:p>
        </w:tc>
        <w:tc>
          <w:tcPr>
            <w:tcW w:w="993" w:type="dxa"/>
            <w:tcBorders>
              <w:left w:val="single" w:sz="8" w:space="0" w:color="000000"/>
              <w:bottom w:val="single" w:sz="8" w:space="0" w:color="000000"/>
              <w:right w:val="single" w:sz="8" w:space="0" w:color="000000"/>
            </w:tcBorders>
            <w:shd w:val="clear" w:color="auto" w:fill="EEEEEE"/>
          </w:tcPr>
          <w:p>
            <w:pPr>
              <w:pStyle w:val="TableParagraph"/>
              <w:spacing w:line="240" w:lineRule="exact" w:before="2"/>
              <w:ind w:left="153" w:right="118" w:firstLine="2"/>
              <w:jc w:val="center"/>
              <w:rPr>
                <w:b/>
                <w:sz w:val="20"/>
              </w:rPr>
            </w:pPr>
            <w:r>
              <w:rPr>
                <w:b/>
                <w:sz w:val="20"/>
              </w:rPr>
              <w:t>Tiempo de </w:t>
            </w:r>
            <w:r>
              <w:rPr>
                <w:b/>
                <w:w w:val="90"/>
                <w:sz w:val="20"/>
              </w:rPr>
              <w:t>Cobertur </w:t>
            </w:r>
            <w:r>
              <w:rPr>
                <w:b/>
                <w:sz w:val="20"/>
              </w:rPr>
              <w:t>a</w:t>
            </w:r>
          </w:p>
        </w:tc>
        <w:tc>
          <w:tcPr>
            <w:tcW w:w="1310" w:type="dxa"/>
            <w:tcBorders>
              <w:left w:val="single" w:sz="8" w:space="0" w:color="000000"/>
              <w:bottom w:val="single" w:sz="8" w:space="0" w:color="000000"/>
              <w:right w:val="single" w:sz="8" w:space="0" w:color="000000"/>
            </w:tcBorders>
            <w:shd w:val="clear" w:color="auto" w:fill="EEEEEE"/>
          </w:tcPr>
          <w:p>
            <w:pPr>
              <w:pStyle w:val="TableParagraph"/>
              <w:spacing w:before="3"/>
              <w:rPr>
                <w:sz w:val="20"/>
              </w:rPr>
            </w:pPr>
          </w:p>
          <w:p>
            <w:pPr>
              <w:pStyle w:val="TableParagraph"/>
              <w:spacing w:line="235" w:lineRule="auto"/>
              <w:ind w:left="319" w:firstLine="84"/>
              <w:rPr>
                <w:b/>
                <w:sz w:val="20"/>
              </w:rPr>
            </w:pPr>
            <w:r>
              <w:rPr>
                <w:b/>
                <w:sz w:val="20"/>
              </w:rPr>
              <w:t>Precio </w:t>
            </w:r>
            <w:r>
              <w:rPr>
                <w:b/>
                <w:w w:val="90"/>
                <w:sz w:val="20"/>
              </w:rPr>
              <w:t>Unitario</w:t>
            </w:r>
          </w:p>
        </w:tc>
        <w:tc>
          <w:tcPr>
            <w:tcW w:w="1341" w:type="dxa"/>
            <w:tcBorders>
              <w:left w:val="single" w:sz="8" w:space="0" w:color="000000"/>
              <w:bottom w:val="single" w:sz="8" w:space="0" w:color="000000"/>
              <w:right w:val="single" w:sz="8" w:space="0" w:color="000000"/>
            </w:tcBorders>
            <w:shd w:val="clear" w:color="auto" w:fill="EEEEEE"/>
          </w:tcPr>
          <w:p>
            <w:pPr>
              <w:pStyle w:val="TableParagraph"/>
              <w:spacing w:before="12"/>
              <w:rPr>
                <w:sz w:val="29"/>
              </w:rPr>
            </w:pPr>
          </w:p>
          <w:p>
            <w:pPr>
              <w:pStyle w:val="TableParagraph"/>
              <w:ind w:left="183"/>
              <w:rPr>
                <w:b/>
                <w:sz w:val="20"/>
              </w:rPr>
            </w:pPr>
            <w:r>
              <w:rPr>
                <w:b/>
                <w:sz w:val="20"/>
              </w:rPr>
              <w:t>Precio Total</w:t>
            </w:r>
          </w:p>
        </w:tc>
      </w:tr>
      <w:tr>
        <w:trPr>
          <w:trHeight w:val="1199" w:hRule="atLeast"/>
        </w:trPr>
        <w:tc>
          <w:tcPr>
            <w:tcW w:w="1378" w:type="dxa"/>
            <w:tcBorders>
              <w:top w:val="single" w:sz="8" w:space="0" w:color="000000"/>
              <w:left w:val="single" w:sz="8" w:space="0" w:color="000000"/>
              <w:bottom w:val="single" w:sz="8" w:space="0" w:color="000000"/>
              <w:right w:val="single" w:sz="8" w:space="0" w:color="000000"/>
            </w:tcBorders>
          </w:tcPr>
          <w:p>
            <w:pPr>
              <w:pStyle w:val="TableParagraph"/>
              <w:rPr>
                <w:sz w:val="22"/>
              </w:rPr>
            </w:pPr>
          </w:p>
          <w:p>
            <w:pPr>
              <w:pStyle w:val="TableParagraph"/>
              <w:spacing w:before="5"/>
              <w:rPr>
                <w:sz w:val="17"/>
              </w:rPr>
            </w:pPr>
          </w:p>
          <w:p>
            <w:pPr>
              <w:pStyle w:val="TableParagraph"/>
              <w:ind w:right="161"/>
              <w:jc w:val="right"/>
              <w:rPr>
                <w:rFonts w:ascii="Cambria"/>
                <w:sz w:val="20"/>
              </w:rPr>
            </w:pPr>
            <w:r>
              <w:rPr>
                <w:rFonts w:ascii="Cambria"/>
                <w:w w:val="95"/>
                <w:sz w:val="20"/>
              </w:rPr>
              <w:t>713340318</w:t>
            </w:r>
          </w:p>
        </w:tc>
        <w:tc>
          <w:tcPr>
            <w:tcW w:w="3613" w:type="dxa"/>
            <w:tcBorders>
              <w:top w:val="single" w:sz="8" w:space="0" w:color="000000"/>
              <w:left w:val="single" w:sz="8" w:space="0" w:color="000000"/>
              <w:bottom w:val="single" w:sz="8" w:space="0" w:color="000000"/>
              <w:right w:val="single" w:sz="8" w:space="0" w:color="000000"/>
            </w:tcBorders>
          </w:tcPr>
          <w:p>
            <w:pPr>
              <w:pStyle w:val="TableParagraph"/>
              <w:spacing w:line="235" w:lineRule="auto" w:before="4"/>
              <w:ind w:left="119" w:right="79"/>
              <w:jc w:val="both"/>
              <w:rPr>
                <w:sz w:val="20"/>
              </w:rPr>
            </w:pPr>
            <w:r>
              <w:rPr>
                <w:sz w:val="20"/>
              </w:rPr>
              <w:t>ADQUISICION</w:t>
            </w:r>
            <w:r>
              <w:rPr>
                <w:spacing w:val="-16"/>
                <w:sz w:val="20"/>
              </w:rPr>
              <w:t> </w:t>
            </w:r>
            <w:r>
              <w:rPr>
                <w:sz w:val="20"/>
              </w:rPr>
              <w:t>DE</w:t>
            </w:r>
            <w:r>
              <w:rPr>
                <w:spacing w:val="-14"/>
                <w:sz w:val="20"/>
              </w:rPr>
              <w:t> </w:t>
            </w:r>
            <w:r>
              <w:rPr>
                <w:sz w:val="20"/>
              </w:rPr>
              <w:t>POLIZAS</w:t>
            </w:r>
            <w:r>
              <w:rPr>
                <w:spacing w:val="-15"/>
                <w:sz w:val="20"/>
              </w:rPr>
              <w:t> </w:t>
            </w:r>
            <w:r>
              <w:rPr>
                <w:sz w:val="20"/>
              </w:rPr>
              <w:t>DE</w:t>
            </w:r>
            <w:r>
              <w:rPr>
                <w:spacing w:val="-12"/>
                <w:sz w:val="20"/>
              </w:rPr>
              <w:t> </w:t>
            </w:r>
            <w:r>
              <w:rPr>
                <w:sz w:val="20"/>
              </w:rPr>
              <w:t>SEGUROS</w:t>
            </w:r>
            <w:r>
              <w:rPr>
                <w:spacing w:val="-14"/>
                <w:sz w:val="20"/>
              </w:rPr>
              <w:t> </w:t>
            </w:r>
            <w:r>
              <w:rPr>
                <w:sz w:val="20"/>
              </w:rPr>
              <w:t>DE BIENES Y FIDELIDAD DEL MINISTERIO DE PRODUCCION COMERCIO EXTERIOR INVERSIONES Y</w:t>
            </w:r>
            <w:r>
              <w:rPr>
                <w:spacing w:val="-3"/>
                <w:sz w:val="20"/>
              </w:rPr>
              <w:t> </w:t>
            </w:r>
            <w:r>
              <w:rPr>
                <w:sz w:val="20"/>
              </w:rPr>
              <w:t>PESCA”</w:t>
            </w:r>
          </w:p>
        </w:tc>
        <w:tc>
          <w:tcPr>
            <w:tcW w:w="926" w:type="dxa"/>
            <w:tcBorders>
              <w:top w:val="single" w:sz="8" w:space="0" w:color="000000"/>
              <w:left w:val="single" w:sz="8" w:space="0" w:color="000000"/>
              <w:bottom w:val="single" w:sz="8" w:space="0" w:color="000000"/>
              <w:right w:val="single" w:sz="8" w:space="0" w:color="000000"/>
            </w:tcBorders>
          </w:tcPr>
          <w:p>
            <w:pPr>
              <w:pStyle w:val="TableParagraph"/>
              <w:rPr>
                <w:sz w:val="20"/>
              </w:rPr>
            </w:pPr>
          </w:p>
          <w:p>
            <w:pPr>
              <w:pStyle w:val="TableParagraph"/>
              <w:spacing w:before="7"/>
              <w:rPr>
                <w:sz w:val="19"/>
              </w:rPr>
            </w:pPr>
          </w:p>
          <w:p>
            <w:pPr>
              <w:pStyle w:val="TableParagraph"/>
              <w:ind w:left="114" w:right="81"/>
              <w:jc w:val="center"/>
              <w:rPr>
                <w:sz w:val="20"/>
              </w:rPr>
            </w:pPr>
            <w:r>
              <w:rPr>
                <w:sz w:val="20"/>
              </w:rPr>
              <w:t>UNIDAD</w:t>
            </w:r>
          </w:p>
        </w:tc>
        <w:tc>
          <w:tcPr>
            <w:tcW w:w="993" w:type="dxa"/>
            <w:tcBorders>
              <w:top w:val="single" w:sz="8" w:space="0" w:color="000000"/>
              <w:left w:val="single" w:sz="8" w:space="0" w:color="000000"/>
              <w:bottom w:val="single" w:sz="8" w:space="0" w:color="000000"/>
              <w:right w:val="single" w:sz="8" w:space="0" w:color="000000"/>
            </w:tcBorders>
          </w:tcPr>
          <w:p>
            <w:pPr>
              <w:pStyle w:val="TableParagraph"/>
              <w:spacing w:before="12"/>
              <w:rPr>
                <w:sz w:val="29"/>
              </w:rPr>
            </w:pPr>
          </w:p>
          <w:p>
            <w:pPr>
              <w:pStyle w:val="TableParagraph"/>
              <w:spacing w:line="243" w:lineRule="exact"/>
              <w:ind w:left="207" w:right="173"/>
              <w:jc w:val="center"/>
              <w:rPr>
                <w:sz w:val="20"/>
              </w:rPr>
            </w:pPr>
            <w:r>
              <w:rPr>
                <w:sz w:val="20"/>
              </w:rPr>
              <w:t>12</w:t>
            </w:r>
          </w:p>
          <w:p>
            <w:pPr>
              <w:pStyle w:val="TableParagraph"/>
              <w:spacing w:line="243" w:lineRule="exact"/>
              <w:ind w:left="209" w:right="173"/>
              <w:jc w:val="center"/>
              <w:rPr>
                <w:sz w:val="20"/>
              </w:rPr>
            </w:pPr>
            <w:r>
              <w:rPr>
                <w:sz w:val="20"/>
              </w:rPr>
              <w:t>MESES</w:t>
            </w:r>
          </w:p>
        </w:tc>
        <w:tc>
          <w:tcPr>
            <w:tcW w:w="1310" w:type="dxa"/>
            <w:tcBorders>
              <w:top w:val="single" w:sz="8" w:space="0" w:color="000000"/>
              <w:left w:val="single" w:sz="8" w:space="0" w:color="000000"/>
              <w:bottom w:val="single" w:sz="8" w:space="0" w:color="000000"/>
              <w:right w:val="single" w:sz="8" w:space="0" w:color="000000"/>
            </w:tcBorders>
          </w:tcPr>
          <w:p>
            <w:pPr>
              <w:pStyle w:val="TableParagraph"/>
              <w:rPr>
                <w:sz w:val="20"/>
              </w:rPr>
            </w:pPr>
          </w:p>
          <w:p>
            <w:pPr>
              <w:pStyle w:val="TableParagraph"/>
              <w:spacing w:before="7"/>
              <w:rPr>
                <w:sz w:val="19"/>
              </w:rPr>
            </w:pPr>
          </w:p>
          <w:p>
            <w:pPr>
              <w:pStyle w:val="TableParagraph"/>
              <w:ind w:left="115"/>
              <w:rPr>
                <w:b/>
                <w:sz w:val="20"/>
              </w:rPr>
            </w:pPr>
            <w:r>
              <w:rPr>
                <w:sz w:val="20"/>
              </w:rPr>
              <w:t>$ </w:t>
            </w:r>
            <w:r>
              <w:rPr>
                <w:b/>
                <w:sz w:val="20"/>
              </w:rPr>
              <w:t>265.692,75</w:t>
            </w:r>
          </w:p>
        </w:tc>
        <w:tc>
          <w:tcPr>
            <w:tcW w:w="1341" w:type="dxa"/>
            <w:tcBorders>
              <w:top w:val="single" w:sz="8" w:space="0" w:color="000000"/>
              <w:left w:val="single" w:sz="8" w:space="0" w:color="000000"/>
              <w:bottom w:val="single" w:sz="8" w:space="0" w:color="000000"/>
              <w:right w:val="single" w:sz="8" w:space="0" w:color="000000"/>
            </w:tcBorders>
          </w:tcPr>
          <w:p>
            <w:pPr>
              <w:pStyle w:val="TableParagraph"/>
              <w:rPr>
                <w:sz w:val="20"/>
              </w:rPr>
            </w:pPr>
          </w:p>
          <w:p>
            <w:pPr>
              <w:pStyle w:val="TableParagraph"/>
              <w:spacing w:before="7"/>
              <w:rPr>
                <w:sz w:val="19"/>
              </w:rPr>
            </w:pPr>
          </w:p>
          <w:p>
            <w:pPr>
              <w:pStyle w:val="TableParagraph"/>
              <w:ind w:left="145"/>
              <w:rPr>
                <w:b/>
                <w:sz w:val="20"/>
              </w:rPr>
            </w:pPr>
            <w:r>
              <w:rPr>
                <w:sz w:val="20"/>
              </w:rPr>
              <w:t>$ </w:t>
            </w:r>
            <w:r>
              <w:rPr>
                <w:b/>
                <w:sz w:val="20"/>
              </w:rPr>
              <w:t>265.692,75</w:t>
            </w:r>
          </w:p>
        </w:tc>
      </w:tr>
      <w:tr>
        <w:trPr>
          <w:trHeight w:val="402" w:hRule="atLeast"/>
        </w:trPr>
        <w:tc>
          <w:tcPr>
            <w:tcW w:w="8220" w:type="dxa"/>
            <w:gridSpan w:val="5"/>
            <w:tcBorders>
              <w:top w:val="single" w:sz="8" w:space="0" w:color="000000"/>
              <w:left w:val="single" w:sz="8" w:space="0" w:color="000000"/>
              <w:bottom w:val="single" w:sz="8" w:space="0" w:color="000000"/>
              <w:right w:val="single" w:sz="8" w:space="0" w:color="000000"/>
            </w:tcBorders>
          </w:tcPr>
          <w:p>
            <w:pPr>
              <w:pStyle w:val="TableParagraph"/>
              <w:spacing w:before="82"/>
              <w:ind w:left="2674" w:right="2639"/>
              <w:jc w:val="center"/>
              <w:rPr>
                <w:sz w:val="20"/>
              </w:rPr>
            </w:pPr>
            <w:r>
              <w:rPr>
                <w:sz w:val="20"/>
              </w:rPr>
              <w:t>PRESUPUESTO REFEENCIAL SIN IVA</w:t>
            </w:r>
          </w:p>
        </w:tc>
        <w:tc>
          <w:tcPr>
            <w:tcW w:w="1341" w:type="dxa"/>
            <w:tcBorders>
              <w:top w:val="single" w:sz="8" w:space="0" w:color="000000"/>
              <w:left w:val="single" w:sz="8" w:space="0" w:color="000000"/>
              <w:bottom w:val="single" w:sz="8" w:space="0" w:color="000000"/>
              <w:right w:val="single" w:sz="8" w:space="0" w:color="000000"/>
            </w:tcBorders>
          </w:tcPr>
          <w:p>
            <w:pPr>
              <w:pStyle w:val="TableParagraph"/>
              <w:spacing w:before="82"/>
              <w:ind w:left="145"/>
              <w:rPr>
                <w:b/>
                <w:sz w:val="20"/>
              </w:rPr>
            </w:pPr>
            <w:r>
              <w:rPr>
                <w:sz w:val="20"/>
              </w:rPr>
              <w:t>$ </w:t>
            </w:r>
            <w:r>
              <w:rPr>
                <w:b/>
                <w:sz w:val="20"/>
              </w:rPr>
              <w:t>265.692,75</w:t>
            </w:r>
          </w:p>
        </w:tc>
      </w:tr>
    </w:tbl>
    <w:p>
      <w:pPr>
        <w:pStyle w:val="BodyText"/>
        <w:rPr>
          <w:sz w:val="20"/>
        </w:rPr>
      </w:pPr>
    </w:p>
    <w:p>
      <w:pPr>
        <w:pStyle w:val="BodyText"/>
        <w:rPr>
          <w:sz w:val="20"/>
        </w:rPr>
      </w:pPr>
    </w:p>
    <w:p>
      <w:pPr>
        <w:pStyle w:val="ListParagraph"/>
        <w:numPr>
          <w:ilvl w:val="1"/>
          <w:numId w:val="6"/>
        </w:numPr>
        <w:tabs>
          <w:tab w:pos="1953" w:val="left" w:leader="none"/>
        </w:tabs>
        <w:spacing w:line="240" w:lineRule="auto" w:before="0" w:after="0"/>
        <w:ind w:left="1952" w:right="0" w:hanging="618"/>
        <w:jc w:val="both"/>
        <w:rPr>
          <w:sz w:val="20"/>
        </w:rPr>
      </w:pPr>
      <w:r>
        <w:rPr>
          <w:b/>
          <w:sz w:val="20"/>
        </w:rPr>
        <w:t>Especificaciones técnicas o términos de</w:t>
      </w:r>
      <w:r>
        <w:rPr>
          <w:b/>
          <w:spacing w:val="-5"/>
          <w:sz w:val="20"/>
        </w:rPr>
        <w:t> </w:t>
      </w:r>
      <w:r>
        <w:rPr>
          <w:b/>
          <w:sz w:val="20"/>
        </w:rPr>
        <w:t>referencia</w:t>
      </w:r>
      <w:r>
        <w:rPr>
          <w:sz w:val="20"/>
        </w:rPr>
        <w:t>:</w:t>
      </w:r>
    </w:p>
    <w:p>
      <w:pPr>
        <w:pStyle w:val="BodyText"/>
        <w:spacing w:before="7"/>
        <w:rPr>
          <w:sz w:val="19"/>
        </w:rPr>
      </w:pPr>
    </w:p>
    <w:p>
      <w:pPr>
        <w:spacing w:before="0"/>
        <w:ind w:left="1246" w:right="0" w:firstLine="0"/>
        <w:jc w:val="left"/>
        <w:rPr>
          <w:rFonts w:ascii="Cambria"/>
          <w:b/>
          <w:sz w:val="20"/>
        </w:rPr>
      </w:pPr>
      <w:r>
        <w:rPr>
          <w:rFonts w:ascii="Cambria"/>
          <w:b/>
          <w:sz w:val="20"/>
        </w:rPr>
        <w:t>ANTECEDENTES</w:t>
      </w:r>
    </w:p>
    <w:p>
      <w:pPr>
        <w:pStyle w:val="BodyText"/>
        <w:spacing w:before="1"/>
        <w:rPr>
          <w:rFonts w:ascii="Cambria"/>
          <w:b/>
          <w:sz w:val="20"/>
        </w:rPr>
      </w:pPr>
    </w:p>
    <w:p>
      <w:pPr>
        <w:spacing w:before="0"/>
        <w:ind w:left="1246" w:right="679" w:firstLine="0"/>
        <w:jc w:val="both"/>
        <w:rPr>
          <w:rFonts w:ascii="Cambria" w:hAnsi="Cambria"/>
          <w:sz w:val="20"/>
        </w:rPr>
      </w:pPr>
      <w:r>
        <w:rPr>
          <w:rFonts w:ascii="Cambria" w:hAnsi="Cambria"/>
          <w:sz w:val="20"/>
        </w:rPr>
        <w:t>Mediante Decreto Ejecutivo No 559 de 14 de </w:t>
      </w:r>
      <w:r>
        <w:rPr>
          <w:rFonts w:ascii="Cambria" w:hAnsi="Cambria"/>
          <w:spacing w:val="-3"/>
          <w:sz w:val="20"/>
        </w:rPr>
        <w:t>noviembre </w:t>
      </w:r>
      <w:r>
        <w:rPr>
          <w:rFonts w:ascii="Cambria" w:hAnsi="Cambria"/>
          <w:sz w:val="20"/>
        </w:rPr>
        <w:t>de 2018, se dispone la fusión por absorción al </w:t>
      </w:r>
      <w:r>
        <w:rPr>
          <w:rFonts w:ascii="Cambria" w:hAnsi="Cambria"/>
          <w:spacing w:val="-3"/>
          <w:sz w:val="20"/>
        </w:rPr>
        <w:t>Ministerio </w:t>
      </w:r>
      <w:r>
        <w:rPr>
          <w:rFonts w:ascii="Cambria" w:hAnsi="Cambria"/>
          <w:sz w:val="20"/>
        </w:rPr>
        <w:t>de Comercio Exterior e </w:t>
      </w:r>
      <w:r>
        <w:rPr>
          <w:rFonts w:ascii="Cambria" w:hAnsi="Cambria"/>
          <w:spacing w:val="-3"/>
          <w:sz w:val="20"/>
        </w:rPr>
        <w:t>Inversiones </w:t>
      </w:r>
      <w:r>
        <w:rPr>
          <w:rFonts w:ascii="Cambria" w:hAnsi="Cambria"/>
          <w:sz w:val="20"/>
        </w:rPr>
        <w:t>las </w:t>
      </w:r>
      <w:r>
        <w:rPr>
          <w:rFonts w:ascii="Cambria" w:hAnsi="Cambria"/>
          <w:spacing w:val="-3"/>
          <w:sz w:val="20"/>
        </w:rPr>
        <w:t>siguientes </w:t>
      </w:r>
      <w:r>
        <w:rPr>
          <w:rFonts w:ascii="Cambria" w:hAnsi="Cambria"/>
          <w:sz w:val="20"/>
        </w:rPr>
        <w:t>instituciones: El Ministerio de Industrias y Productividad</w:t>
      </w:r>
      <w:r>
        <w:rPr>
          <w:rFonts w:ascii="Cambria" w:hAnsi="Cambria"/>
          <w:spacing w:val="-11"/>
          <w:sz w:val="20"/>
        </w:rPr>
        <w:t> </w:t>
      </w:r>
      <w:r>
        <w:rPr>
          <w:rFonts w:ascii="Cambria" w:hAnsi="Cambria"/>
          <w:sz w:val="20"/>
        </w:rPr>
        <w:t>y</w:t>
      </w:r>
      <w:r>
        <w:rPr>
          <w:rFonts w:ascii="Cambria" w:hAnsi="Cambria"/>
          <w:spacing w:val="-6"/>
          <w:sz w:val="20"/>
        </w:rPr>
        <w:t> </w:t>
      </w:r>
      <w:r>
        <w:rPr>
          <w:rFonts w:ascii="Cambria" w:hAnsi="Cambria"/>
          <w:sz w:val="20"/>
        </w:rPr>
        <w:t>el</w:t>
      </w:r>
      <w:r>
        <w:rPr>
          <w:rFonts w:ascii="Cambria" w:hAnsi="Cambria"/>
          <w:spacing w:val="-10"/>
          <w:sz w:val="20"/>
        </w:rPr>
        <w:t> </w:t>
      </w:r>
      <w:r>
        <w:rPr>
          <w:rFonts w:ascii="Cambria" w:hAnsi="Cambria"/>
          <w:sz w:val="20"/>
        </w:rPr>
        <w:t>Instituto</w:t>
      </w:r>
      <w:r>
        <w:rPr>
          <w:rFonts w:ascii="Cambria" w:hAnsi="Cambria"/>
          <w:spacing w:val="-3"/>
          <w:sz w:val="20"/>
        </w:rPr>
        <w:t> </w:t>
      </w:r>
      <w:r>
        <w:rPr>
          <w:rFonts w:ascii="Cambria" w:hAnsi="Cambria"/>
          <w:sz w:val="20"/>
        </w:rPr>
        <w:t>de</w:t>
      </w:r>
      <w:r>
        <w:rPr>
          <w:rFonts w:ascii="Cambria" w:hAnsi="Cambria"/>
          <w:spacing w:val="-8"/>
          <w:sz w:val="20"/>
        </w:rPr>
        <w:t> </w:t>
      </w:r>
      <w:r>
        <w:rPr>
          <w:rFonts w:ascii="Cambria" w:hAnsi="Cambria"/>
          <w:sz w:val="20"/>
        </w:rPr>
        <w:t>Promoción</w:t>
      </w:r>
      <w:r>
        <w:rPr>
          <w:rFonts w:ascii="Cambria" w:hAnsi="Cambria"/>
          <w:spacing w:val="-7"/>
          <w:sz w:val="20"/>
        </w:rPr>
        <w:t> </w:t>
      </w:r>
      <w:r>
        <w:rPr>
          <w:rFonts w:ascii="Cambria" w:hAnsi="Cambria"/>
          <w:sz w:val="20"/>
        </w:rPr>
        <w:t>de</w:t>
      </w:r>
      <w:r>
        <w:rPr>
          <w:rFonts w:ascii="Cambria" w:hAnsi="Cambria"/>
          <w:spacing w:val="-6"/>
          <w:sz w:val="20"/>
        </w:rPr>
        <w:t> </w:t>
      </w:r>
      <w:r>
        <w:rPr>
          <w:rFonts w:ascii="Cambria" w:hAnsi="Cambria"/>
          <w:sz w:val="20"/>
        </w:rPr>
        <w:t>Exportaciones</w:t>
      </w:r>
      <w:r>
        <w:rPr>
          <w:rFonts w:ascii="Cambria" w:hAnsi="Cambria"/>
          <w:spacing w:val="-8"/>
          <w:sz w:val="20"/>
        </w:rPr>
        <w:t> </w:t>
      </w:r>
      <w:r>
        <w:rPr>
          <w:rFonts w:ascii="Cambria" w:hAnsi="Cambria"/>
          <w:sz w:val="20"/>
        </w:rPr>
        <w:t>e</w:t>
      </w:r>
      <w:r>
        <w:rPr>
          <w:rFonts w:ascii="Cambria" w:hAnsi="Cambria"/>
          <w:spacing w:val="-8"/>
          <w:sz w:val="20"/>
        </w:rPr>
        <w:t> </w:t>
      </w:r>
      <w:r>
        <w:rPr>
          <w:rFonts w:ascii="Cambria" w:hAnsi="Cambria"/>
          <w:sz w:val="20"/>
        </w:rPr>
        <w:t>Inversiones</w:t>
      </w:r>
      <w:r>
        <w:rPr>
          <w:rFonts w:ascii="Cambria" w:hAnsi="Cambria"/>
          <w:spacing w:val="-8"/>
          <w:sz w:val="20"/>
        </w:rPr>
        <w:t> </w:t>
      </w:r>
      <w:r>
        <w:rPr>
          <w:rFonts w:ascii="Cambria" w:hAnsi="Cambria"/>
          <w:sz w:val="20"/>
        </w:rPr>
        <w:t>Extranjeras,</w:t>
      </w:r>
      <w:r>
        <w:rPr>
          <w:rFonts w:ascii="Cambria" w:hAnsi="Cambria"/>
          <w:spacing w:val="-10"/>
          <w:sz w:val="20"/>
        </w:rPr>
        <w:t> </w:t>
      </w:r>
      <w:r>
        <w:rPr>
          <w:rFonts w:ascii="Cambria" w:hAnsi="Cambria"/>
          <w:sz w:val="20"/>
        </w:rPr>
        <w:t>y</w:t>
      </w:r>
      <w:r>
        <w:rPr>
          <w:rFonts w:ascii="Cambria" w:hAnsi="Cambria"/>
          <w:spacing w:val="-10"/>
          <w:sz w:val="20"/>
        </w:rPr>
        <w:t> </w:t>
      </w:r>
      <w:r>
        <w:rPr>
          <w:rFonts w:ascii="Cambria" w:hAnsi="Cambria"/>
          <w:sz w:val="20"/>
        </w:rPr>
        <w:t>el</w:t>
      </w:r>
      <w:r>
        <w:rPr>
          <w:rFonts w:ascii="Cambria" w:hAnsi="Cambria"/>
          <w:spacing w:val="-8"/>
          <w:sz w:val="20"/>
        </w:rPr>
        <w:t> </w:t>
      </w:r>
      <w:r>
        <w:rPr>
          <w:rFonts w:ascii="Cambria" w:hAnsi="Cambria"/>
          <w:sz w:val="20"/>
        </w:rPr>
        <w:t>Ministerio</w:t>
      </w:r>
      <w:r>
        <w:rPr>
          <w:rFonts w:ascii="Cambria" w:hAnsi="Cambria"/>
          <w:spacing w:val="-8"/>
          <w:sz w:val="20"/>
        </w:rPr>
        <w:t> </w:t>
      </w:r>
      <w:r>
        <w:rPr>
          <w:rFonts w:ascii="Cambria" w:hAnsi="Cambria"/>
          <w:sz w:val="20"/>
        </w:rPr>
        <w:t>de </w:t>
      </w:r>
      <w:r>
        <w:rPr>
          <w:rFonts w:ascii="Cambria" w:hAnsi="Cambria"/>
          <w:spacing w:val="-3"/>
          <w:sz w:val="20"/>
        </w:rPr>
        <w:t>Acuacultura </w:t>
      </w:r>
      <w:r>
        <w:rPr>
          <w:rFonts w:ascii="Cambria" w:hAnsi="Cambria"/>
          <w:sz w:val="20"/>
        </w:rPr>
        <w:t>y</w:t>
      </w:r>
      <w:r>
        <w:rPr>
          <w:rFonts w:ascii="Cambria" w:hAnsi="Cambria"/>
          <w:spacing w:val="-9"/>
          <w:sz w:val="20"/>
        </w:rPr>
        <w:t> </w:t>
      </w:r>
      <w:r>
        <w:rPr>
          <w:rFonts w:ascii="Cambria" w:hAnsi="Cambria"/>
          <w:sz w:val="20"/>
        </w:rPr>
        <w:t>Pesca.</w:t>
      </w:r>
    </w:p>
    <w:p>
      <w:pPr>
        <w:pStyle w:val="BodyText"/>
        <w:rPr>
          <w:rFonts w:ascii="Cambria"/>
          <w:sz w:val="20"/>
        </w:rPr>
      </w:pPr>
    </w:p>
    <w:p>
      <w:pPr>
        <w:spacing w:before="0"/>
        <w:ind w:left="1246" w:right="679" w:firstLine="0"/>
        <w:jc w:val="both"/>
        <w:rPr>
          <w:rFonts w:ascii="Cambria" w:hAnsi="Cambria"/>
          <w:sz w:val="20"/>
        </w:rPr>
      </w:pPr>
      <w:r>
        <w:rPr>
          <w:rFonts w:ascii="Cambria" w:hAnsi="Cambria"/>
          <w:sz w:val="20"/>
        </w:rPr>
        <w:t>El</w:t>
      </w:r>
      <w:r>
        <w:rPr>
          <w:rFonts w:ascii="Cambria" w:hAnsi="Cambria"/>
          <w:spacing w:val="-6"/>
          <w:sz w:val="20"/>
        </w:rPr>
        <w:t> </w:t>
      </w:r>
      <w:r>
        <w:rPr>
          <w:rFonts w:ascii="Cambria" w:hAnsi="Cambria"/>
          <w:spacing w:val="-3"/>
          <w:sz w:val="20"/>
        </w:rPr>
        <w:t>Art.</w:t>
      </w:r>
      <w:r>
        <w:rPr>
          <w:rFonts w:ascii="Cambria" w:hAnsi="Cambria"/>
          <w:spacing w:val="-6"/>
          <w:sz w:val="20"/>
        </w:rPr>
        <w:t> </w:t>
      </w:r>
      <w:r>
        <w:rPr>
          <w:rFonts w:ascii="Cambria" w:hAnsi="Cambria"/>
          <w:sz w:val="20"/>
        </w:rPr>
        <w:t>2</w:t>
      </w:r>
      <w:r>
        <w:rPr>
          <w:rFonts w:ascii="Cambria" w:hAnsi="Cambria"/>
          <w:spacing w:val="-6"/>
          <w:sz w:val="20"/>
        </w:rPr>
        <w:t> </w:t>
      </w:r>
      <w:r>
        <w:rPr>
          <w:rFonts w:ascii="Cambria" w:hAnsi="Cambria"/>
          <w:sz w:val="20"/>
        </w:rPr>
        <w:t>del</w:t>
      </w:r>
      <w:r>
        <w:rPr>
          <w:rFonts w:ascii="Cambria" w:hAnsi="Cambria"/>
          <w:spacing w:val="-4"/>
          <w:sz w:val="20"/>
        </w:rPr>
        <w:t> </w:t>
      </w:r>
      <w:r>
        <w:rPr>
          <w:rFonts w:ascii="Cambria" w:hAnsi="Cambria"/>
          <w:sz w:val="20"/>
        </w:rPr>
        <w:t>Decreto</w:t>
      </w:r>
      <w:r>
        <w:rPr>
          <w:rFonts w:ascii="Cambria" w:hAnsi="Cambria"/>
          <w:spacing w:val="-6"/>
          <w:sz w:val="20"/>
        </w:rPr>
        <w:t> </w:t>
      </w:r>
      <w:r>
        <w:rPr>
          <w:rFonts w:ascii="Cambria" w:hAnsi="Cambria"/>
          <w:sz w:val="20"/>
        </w:rPr>
        <w:t>Ejecutivo</w:t>
      </w:r>
      <w:r>
        <w:rPr>
          <w:rFonts w:ascii="Cambria" w:hAnsi="Cambria"/>
          <w:spacing w:val="-4"/>
          <w:sz w:val="20"/>
        </w:rPr>
        <w:t> </w:t>
      </w:r>
      <w:r>
        <w:rPr>
          <w:rFonts w:ascii="Cambria" w:hAnsi="Cambria"/>
          <w:sz w:val="20"/>
        </w:rPr>
        <w:t>No</w:t>
      </w:r>
      <w:r>
        <w:rPr>
          <w:rFonts w:ascii="Cambria" w:hAnsi="Cambria"/>
          <w:spacing w:val="-8"/>
          <w:sz w:val="20"/>
        </w:rPr>
        <w:t> </w:t>
      </w:r>
      <w:r>
        <w:rPr>
          <w:rFonts w:ascii="Cambria" w:hAnsi="Cambria"/>
          <w:sz w:val="20"/>
        </w:rPr>
        <w:t>559</w:t>
      </w:r>
      <w:r>
        <w:rPr>
          <w:rFonts w:ascii="Cambria" w:hAnsi="Cambria"/>
          <w:spacing w:val="-3"/>
          <w:sz w:val="20"/>
        </w:rPr>
        <w:t> </w:t>
      </w:r>
      <w:r>
        <w:rPr>
          <w:rFonts w:ascii="Cambria" w:hAnsi="Cambria"/>
          <w:sz w:val="20"/>
        </w:rPr>
        <w:t>de</w:t>
      </w:r>
      <w:r>
        <w:rPr>
          <w:rFonts w:ascii="Cambria" w:hAnsi="Cambria"/>
          <w:spacing w:val="-2"/>
          <w:sz w:val="20"/>
        </w:rPr>
        <w:t> </w:t>
      </w:r>
      <w:r>
        <w:rPr>
          <w:rFonts w:ascii="Cambria" w:hAnsi="Cambria"/>
          <w:sz w:val="20"/>
        </w:rPr>
        <w:t>fecha</w:t>
      </w:r>
      <w:r>
        <w:rPr>
          <w:rFonts w:ascii="Cambria" w:hAnsi="Cambria"/>
          <w:spacing w:val="-5"/>
          <w:sz w:val="20"/>
        </w:rPr>
        <w:t> </w:t>
      </w:r>
      <w:r>
        <w:rPr>
          <w:rFonts w:ascii="Cambria" w:hAnsi="Cambria"/>
          <w:sz w:val="20"/>
        </w:rPr>
        <w:t>14</w:t>
      </w:r>
      <w:r>
        <w:rPr>
          <w:rFonts w:ascii="Cambria" w:hAnsi="Cambria"/>
          <w:spacing w:val="-3"/>
          <w:sz w:val="20"/>
        </w:rPr>
        <w:t> </w:t>
      </w:r>
      <w:r>
        <w:rPr>
          <w:rFonts w:ascii="Cambria" w:hAnsi="Cambria"/>
          <w:sz w:val="20"/>
        </w:rPr>
        <w:t>de</w:t>
      </w:r>
      <w:r>
        <w:rPr>
          <w:rFonts w:ascii="Cambria" w:hAnsi="Cambria"/>
          <w:spacing w:val="1"/>
          <w:sz w:val="20"/>
        </w:rPr>
        <w:t> </w:t>
      </w:r>
      <w:r>
        <w:rPr>
          <w:rFonts w:ascii="Cambria" w:hAnsi="Cambria"/>
          <w:sz w:val="20"/>
        </w:rPr>
        <w:t>noviembre</w:t>
      </w:r>
      <w:r>
        <w:rPr>
          <w:rFonts w:ascii="Cambria" w:hAnsi="Cambria"/>
          <w:spacing w:val="-2"/>
          <w:sz w:val="20"/>
        </w:rPr>
        <w:t> </w:t>
      </w:r>
      <w:r>
        <w:rPr>
          <w:rFonts w:ascii="Cambria" w:hAnsi="Cambria"/>
          <w:sz w:val="20"/>
        </w:rPr>
        <w:t>de</w:t>
      </w:r>
      <w:r>
        <w:rPr>
          <w:rFonts w:ascii="Cambria" w:hAnsi="Cambria"/>
          <w:spacing w:val="-3"/>
          <w:sz w:val="20"/>
        </w:rPr>
        <w:t> </w:t>
      </w:r>
      <w:r>
        <w:rPr>
          <w:rFonts w:ascii="Cambria" w:hAnsi="Cambria"/>
          <w:sz w:val="20"/>
        </w:rPr>
        <w:t>2018,</w:t>
      </w:r>
      <w:r>
        <w:rPr>
          <w:rFonts w:ascii="Cambria" w:hAnsi="Cambria"/>
          <w:spacing w:val="-3"/>
          <w:sz w:val="20"/>
        </w:rPr>
        <w:t> </w:t>
      </w:r>
      <w:r>
        <w:rPr>
          <w:rFonts w:ascii="Cambria" w:hAnsi="Cambria"/>
          <w:sz w:val="20"/>
        </w:rPr>
        <w:t>manifiesta</w:t>
      </w:r>
      <w:r>
        <w:rPr>
          <w:rFonts w:ascii="Cambria" w:hAnsi="Cambria"/>
          <w:spacing w:val="-1"/>
          <w:sz w:val="20"/>
        </w:rPr>
        <w:t> </w:t>
      </w:r>
      <w:r>
        <w:rPr>
          <w:rFonts w:ascii="Cambria" w:hAnsi="Cambria"/>
          <w:sz w:val="20"/>
        </w:rPr>
        <w:t>“Una</w:t>
      </w:r>
      <w:r>
        <w:rPr>
          <w:rFonts w:ascii="Cambria" w:hAnsi="Cambria"/>
          <w:spacing w:val="-5"/>
          <w:sz w:val="20"/>
        </w:rPr>
        <w:t> </w:t>
      </w:r>
      <w:r>
        <w:rPr>
          <w:rFonts w:ascii="Cambria" w:hAnsi="Cambria"/>
          <w:sz w:val="20"/>
        </w:rPr>
        <w:t>vez</w:t>
      </w:r>
      <w:r>
        <w:rPr>
          <w:rFonts w:ascii="Cambria" w:hAnsi="Cambria"/>
          <w:spacing w:val="-5"/>
          <w:sz w:val="20"/>
        </w:rPr>
        <w:t> </w:t>
      </w:r>
      <w:r>
        <w:rPr>
          <w:rFonts w:ascii="Cambria" w:hAnsi="Cambria"/>
          <w:sz w:val="20"/>
        </w:rPr>
        <w:t>concluido el proceso de fusión por </w:t>
      </w:r>
      <w:r>
        <w:rPr>
          <w:rFonts w:ascii="Cambria" w:hAnsi="Cambria"/>
          <w:spacing w:val="-2"/>
          <w:sz w:val="20"/>
        </w:rPr>
        <w:t>absorción </w:t>
      </w:r>
      <w:r>
        <w:rPr>
          <w:rFonts w:ascii="Cambria" w:hAnsi="Cambria"/>
          <w:sz w:val="20"/>
        </w:rPr>
        <w:t>modifíquese la denominación del Ministerio de Comercio Exterior e </w:t>
      </w:r>
      <w:r>
        <w:rPr>
          <w:rFonts w:ascii="Cambria" w:hAnsi="Cambria"/>
          <w:spacing w:val="-3"/>
          <w:sz w:val="20"/>
        </w:rPr>
        <w:t>Inversiones</w:t>
      </w:r>
      <w:r>
        <w:rPr>
          <w:rFonts w:ascii="Cambria" w:hAnsi="Cambria"/>
          <w:spacing w:val="-11"/>
          <w:sz w:val="20"/>
        </w:rPr>
        <w:t> </w:t>
      </w:r>
      <w:r>
        <w:rPr>
          <w:rFonts w:ascii="Cambria" w:hAnsi="Cambria"/>
          <w:sz w:val="20"/>
        </w:rPr>
        <w:t>a</w:t>
      </w:r>
      <w:r>
        <w:rPr>
          <w:rFonts w:ascii="Cambria" w:hAnsi="Cambria"/>
          <w:spacing w:val="-5"/>
          <w:sz w:val="20"/>
        </w:rPr>
        <w:t> </w:t>
      </w:r>
      <w:r>
        <w:rPr>
          <w:rFonts w:ascii="Cambria" w:hAnsi="Cambria"/>
          <w:sz w:val="20"/>
        </w:rPr>
        <w:t>Ministerio</w:t>
      </w:r>
      <w:r>
        <w:rPr>
          <w:rFonts w:ascii="Cambria" w:hAnsi="Cambria"/>
          <w:spacing w:val="-6"/>
          <w:sz w:val="20"/>
        </w:rPr>
        <w:t> </w:t>
      </w:r>
      <w:r>
        <w:rPr>
          <w:rFonts w:ascii="Cambria" w:hAnsi="Cambria"/>
          <w:sz w:val="20"/>
        </w:rPr>
        <w:t>de</w:t>
      </w:r>
      <w:r>
        <w:rPr>
          <w:rFonts w:ascii="Cambria" w:hAnsi="Cambria"/>
          <w:spacing w:val="-3"/>
          <w:sz w:val="20"/>
        </w:rPr>
        <w:t> </w:t>
      </w:r>
      <w:r>
        <w:rPr>
          <w:rFonts w:ascii="Cambria" w:hAnsi="Cambria"/>
          <w:sz w:val="20"/>
        </w:rPr>
        <w:t>Producción,</w:t>
      </w:r>
      <w:r>
        <w:rPr>
          <w:rFonts w:ascii="Cambria" w:hAnsi="Cambria"/>
          <w:spacing w:val="-6"/>
          <w:sz w:val="20"/>
        </w:rPr>
        <w:t> </w:t>
      </w:r>
      <w:r>
        <w:rPr>
          <w:rFonts w:ascii="Cambria" w:hAnsi="Cambria"/>
          <w:sz w:val="20"/>
        </w:rPr>
        <w:t>Comercio</w:t>
      </w:r>
      <w:r>
        <w:rPr>
          <w:rFonts w:ascii="Cambria" w:hAnsi="Cambria"/>
          <w:spacing w:val="-9"/>
          <w:sz w:val="20"/>
        </w:rPr>
        <w:t> </w:t>
      </w:r>
      <w:r>
        <w:rPr>
          <w:rFonts w:ascii="Cambria" w:hAnsi="Cambria"/>
          <w:sz w:val="20"/>
        </w:rPr>
        <w:t>Exterior</w:t>
      </w:r>
      <w:r>
        <w:rPr>
          <w:rFonts w:ascii="Cambria" w:hAnsi="Cambria"/>
          <w:spacing w:val="-8"/>
          <w:sz w:val="20"/>
        </w:rPr>
        <w:t> </w:t>
      </w:r>
      <w:r>
        <w:rPr>
          <w:rFonts w:ascii="Cambria" w:hAnsi="Cambria"/>
          <w:spacing w:val="-3"/>
          <w:sz w:val="20"/>
        </w:rPr>
        <w:t>Inversiones</w:t>
      </w:r>
      <w:r>
        <w:rPr>
          <w:rFonts w:ascii="Cambria" w:hAnsi="Cambria"/>
          <w:spacing w:val="-8"/>
          <w:sz w:val="20"/>
        </w:rPr>
        <w:t> </w:t>
      </w:r>
      <w:r>
        <w:rPr>
          <w:rFonts w:ascii="Cambria" w:hAnsi="Cambria"/>
          <w:sz w:val="20"/>
        </w:rPr>
        <w:t>y</w:t>
      </w:r>
      <w:r>
        <w:rPr>
          <w:rFonts w:ascii="Cambria" w:hAnsi="Cambria"/>
          <w:spacing w:val="-7"/>
          <w:sz w:val="20"/>
        </w:rPr>
        <w:t> </w:t>
      </w:r>
      <w:r>
        <w:rPr>
          <w:rFonts w:ascii="Cambria" w:hAnsi="Cambria"/>
          <w:sz w:val="20"/>
        </w:rPr>
        <w:t>Pesca”.</w:t>
      </w:r>
    </w:p>
    <w:p>
      <w:pPr>
        <w:spacing w:before="0"/>
        <w:ind w:left="1246" w:right="669" w:firstLine="0"/>
        <w:jc w:val="both"/>
        <w:rPr>
          <w:rFonts w:ascii="Cambria" w:hAnsi="Cambria"/>
          <w:sz w:val="20"/>
        </w:rPr>
      </w:pPr>
      <w:r>
        <w:rPr>
          <w:rFonts w:ascii="Cambria" w:hAnsi="Cambria"/>
          <w:sz w:val="20"/>
        </w:rPr>
        <w:t>La </w:t>
      </w:r>
      <w:r>
        <w:rPr>
          <w:rFonts w:ascii="Cambria" w:hAnsi="Cambria"/>
          <w:spacing w:val="-3"/>
          <w:sz w:val="20"/>
        </w:rPr>
        <w:t>Disposición </w:t>
      </w:r>
      <w:r>
        <w:rPr>
          <w:rFonts w:ascii="Cambria" w:hAnsi="Cambria"/>
          <w:sz w:val="20"/>
        </w:rPr>
        <w:t>General </w:t>
      </w:r>
      <w:r>
        <w:rPr>
          <w:rFonts w:ascii="Cambria" w:hAnsi="Cambria"/>
          <w:spacing w:val="-3"/>
          <w:sz w:val="20"/>
        </w:rPr>
        <w:t>Quinta </w:t>
      </w:r>
      <w:r>
        <w:rPr>
          <w:rFonts w:ascii="Cambria" w:hAnsi="Cambria"/>
          <w:sz w:val="20"/>
        </w:rPr>
        <w:t>establece La máxima autoridad del Ministerio de Comercio exterior e </w:t>
      </w:r>
      <w:r>
        <w:rPr>
          <w:rFonts w:ascii="Cambria" w:hAnsi="Cambria"/>
          <w:spacing w:val="-3"/>
          <w:sz w:val="20"/>
        </w:rPr>
        <w:t>Inversiones, </w:t>
      </w:r>
      <w:r>
        <w:rPr>
          <w:rFonts w:ascii="Cambria" w:hAnsi="Cambria"/>
          <w:sz w:val="20"/>
        </w:rPr>
        <w:t>encabezará la fusión del Ministerio de </w:t>
      </w:r>
      <w:r>
        <w:rPr>
          <w:rFonts w:ascii="Cambria" w:hAnsi="Cambria"/>
          <w:spacing w:val="-3"/>
          <w:sz w:val="20"/>
        </w:rPr>
        <w:t>Industrias </w:t>
      </w:r>
      <w:r>
        <w:rPr>
          <w:rFonts w:ascii="Cambria" w:hAnsi="Cambria"/>
          <w:sz w:val="20"/>
        </w:rPr>
        <w:t>y Productividad y del </w:t>
      </w:r>
      <w:r>
        <w:rPr>
          <w:rFonts w:ascii="Cambria" w:hAnsi="Cambria"/>
          <w:spacing w:val="-3"/>
          <w:sz w:val="20"/>
        </w:rPr>
        <w:t>Instituto </w:t>
      </w:r>
      <w:r>
        <w:rPr>
          <w:rFonts w:ascii="Cambria" w:hAnsi="Cambria"/>
          <w:sz w:val="20"/>
        </w:rPr>
        <w:t>de Promoción </w:t>
      </w:r>
      <w:r>
        <w:rPr>
          <w:rFonts w:ascii="Cambria" w:hAnsi="Cambria"/>
          <w:spacing w:val="-3"/>
          <w:sz w:val="20"/>
        </w:rPr>
        <w:t>Exportaciones </w:t>
      </w:r>
      <w:r>
        <w:rPr>
          <w:rFonts w:ascii="Cambria" w:hAnsi="Cambria"/>
          <w:sz w:val="20"/>
        </w:rPr>
        <w:t>e Inversiones extranjeras, y del Ministerio de Acuacultura y Pesca y en </w:t>
      </w:r>
      <w:r>
        <w:rPr>
          <w:rFonts w:ascii="Cambria" w:hAnsi="Cambria"/>
          <w:spacing w:val="-3"/>
          <w:sz w:val="20"/>
        </w:rPr>
        <w:t>consecuencia</w:t>
      </w:r>
      <w:r>
        <w:rPr>
          <w:rFonts w:ascii="Cambria" w:hAnsi="Cambria"/>
          <w:spacing w:val="-15"/>
          <w:sz w:val="20"/>
        </w:rPr>
        <w:t> </w:t>
      </w:r>
      <w:r>
        <w:rPr>
          <w:rFonts w:ascii="Cambria" w:hAnsi="Cambria"/>
          <w:sz w:val="20"/>
        </w:rPr>
        <w:t>tendrá</w:t>
      </w:r>
      <w:r>
        <w:rPr>
          <w:rFonts w:ascii="Cambria" w:hAnsi="Cambria"/>
          <w:spacing w:val="-10"/>
          <w:sz w:val="20"/>
        </w:rPr>
        <w:t> </w:t>
      </w:r>
      <w:r>
        <w:rPr>
          <w:rFonts w:ascii="Cambria" w:hAnsi="Cambria"/>
          <w:sz w:val="20"/>
        </w:rPr>
        <w:t>plena</w:t>
      </w:r>
      <w:r>
        <w:rPr>
          <w:rFonts w:ascii="Cambria" w:hAnsi="Cambria"/>
          <w:spacing w:val="-8"/>
          <w:sz w:val="20"/>
        </w:rPr>
        <w:t> </w:t>
      </w:r>
      <w:r>
        <w:rPr>
          <w:rFonts w:ascii="Cambria" w:hAnsi="Cambria"/>
          <w:spacing w:val="-3"/>
          <w:sz w:val="20"/>
        </w:rPr>
        <w:t>capacidad</w:t>
      </w:r>
      <w:r>
        <w:rPr>
          <w:rFonts w:ascii="Cambria" w:hAnsi="Cambria"/>
          <w:spacing w:val="-15"/>
          <w:sz w:val="20"/>
        </w:rPr>
        <w:t> </w:t>
      </w:r>
      <w:r>
        <w:rPr>
          <w:rFonts w:ascii="Cambria" w:hAnsi="Cambria"/>
          <w:sz w:val="20"/>
        </w:rPr>
        <w:t>y</w:t>
      </w:r>
      <w:r>
        <w:rPr>
          <w:rFonts w:ascii="Cambria" w:hAnsi="Cambria"/>
          <w:spacing w:val="-11"/>
          <w:sz w:val="20"/>
        </w:rPr>
        <w:t> </w:t>
      </w:r>
      <w:r>
        <w:rPr>
          <w:rFonts w:ascii="Cambria" w:hAnsi="Cambria"/>
          <w:spacing w:val="-3"/>
          <w:sz w:val="20"/>
        </w:rPr>
        <w:t>representación</w:t>
      </w:r>
      <w:r>
        <w:rPr>
          <w:rFonts w:ascii="Cambria" w:hAnsi="Cambria"/>
          <w:spacing w:val="-16"/>
          <w:sz w:val="20"/>
        </w:rPr>
        <w:t> </w:t>
      </w:r>
      <w:r>
        <w:rPr>
          <w:rFonts w:ascii="Cambria" w:hAnsi="Cambria"/>
          <w:spacing w:val="-4"/>
          <w:sz w:val="20"/>
        </w:rPr>
        <w:t>para</w:t>
      </w:r>
      <w:r>
        <w:rPr>
          <w:rFonts w:ascii="Cambria" w:hAnsi="Cambria"/>
          <w:spacing w:val="-14"/>
          <w:sz w:val="20"/>
        </w:rPr>
        <w:t> </w:t>
      </w:r>
      <w:r>
        <w:rPr>
          <w:rFonts w:ascii="Cambria" w:hAnsi="Cambria"/>
          <w:sz w:val="20"/>
        </w:rPr>
        <w:t>determinar</w:t>
      </w:r>
      <w:r>
        <w:rPr>
          <w:rFonts w:ascii="Cambria" w:hAnsi="Cambria"/>
          <w:spacing w:val="-11"/>
          <w:sz w:val="20"/>
        </w:rPr>
        <w:t> </w:t>
      </w:r>
      <w:r>
        <w:rPr>
          <w:rFonts w:ascii="Cambria" w:hAnsi="Cambria"/>
          <w:sz w:val="20"/>
        </w:rPr>
        <w:t>y</w:t>
      </w:r>
      <w:r>
        <w:rPr>
          <w:rFonts w:ascii="Cambria" w:hAnsi="Cambria"/>
          <w:spacing w:val="-10"/>
          <w:sz w:val="20"/>
        </w:rPr>
        <w:t> </w:t>
      </w:r>
      <w:r>
        <w:rPr>
          <w:rFonts w:ascii="Cambria" w:hAnsi="Cambria"/>
          <w:sz w:val="20"/>
        </w:rPr>
        <w:t>disponer</w:t>
      </w:r>
      <w:r>
        <w:rPr>
          <w:rFonts w:ascii="Cambria" w:hAnsi="Cambria"/>
          <w:spacing w:val="-12"/>
          <w:sz w:val="20"/>
        </w:rPr>
        <w:t> </w:t>
      </w:r>
      <w:r>
        <w:rPr>
          <w:rFonts w:ascii="Cambria" w:hAnsi="Cambria"/>
          <w:sz w:val="20"/>
        </w:rPr>
        <w:t>las</w:t>
      </w:r>
      <w:r>
        <w:rPr>
          <w:rFonts w:ascii="Cambria" w:hAnsi="Cambria"/>
          <w:spacing w:val="-10"/>
          <w:sz w:val="20"/>
        </w:rPr>
        <w:t> </w:t>
      </w:r>
      <w:r>
        <w:rPr>
          <w:rFonts w:ascii="Cambria" w:hAnsi="Cambria"/>
          <w:sz w:val="20"/>
        </w:rPr>
        <w:t>acciones</w:t>
      </w:r>
      <w:r>
        <w:rPr>
          <w:rFonts w:ascii="Cambria" w:hAnsi="Cambria"/>
          <w:spacing w:val="-8"/>
          <w:sz w:val="20"/>
        </w:rPr>
        <w:t> </w:t>
      </w:r>
      <w:r>
        <w:rPr>
          <w:rFonts w:ascii="Cambria" w:hAnsi="Cambria"/>
          <w:spacing w:val="-3"/>
          <w:sz w:val="20"/>
        </w:rPr>
        <w:t>necesarias para </w:t>
      </w:r>
      <w:r>
        <w:rPr>
          <w:rFonts w:ascii="Cambria" w:hAnsi="Cambria"/>
          <w:sz w:val="20"/>
        </w:rPr>
        <w:t>el proceso de traspaso y ejercer todas las </w:t>
      </w:r>
      <w:r>
        <w:rPr>
          <w:rFonts w:ascii="Cambria" w:hAnsi="Cambria"/>
          <w:spacing w:val="-3"/>
          <w:sz w:val="20"/>
        </w:rPr>
        <w:t>gestiones </w:t>
      </w:r>
      <w:r>
        <w:rPr>
          <w:rFonts w:ascii="Cambria" w:hAnsi="Cambria"/>
          <w:sz w:val="20"/>
        </w:rPr>
        <w:t>y acciones administrativas, </w:t>
      </w:r>
      <w:r>
        <w:rPr>
          <w:rFonts w:ascii="Cambria" w:hAnsi="Cambria"/>
          <w:spacing w:val="-3"/>
          <w:sz w:val="20"/>
        </w:rPr>
        <w:t>judiciales </w:t>
      </w:r>
      <w:r>
        <w:rPr>
          <w:rFonts w:ascii="Cambria" w:hAnsi="Cambria"/>
          <w:sz w:val="20"/>
        </w:rPr>
        <w:t>y </w:t>
      </w:r>
      <w:r>
        <w:rPr>
          <w:rFonts w:ascii="Cambria" w:hAnsi="Cambria"/>
          <w:spacing w:val="-3"/>
          <w:sz w:val="20"/>
        </w:rPr>
        <w:t>extrajudiciales necesarias </w:t>
      </w:r>
      <w:r>
        <w:rPr>
          <w:rFonts w:ascii="Cambria" w:hAnsi="Cambria"/>
          <w:sz w:val="20"/>
        </w:rPr>
        <w:t>para el</w:t>
      </w:r>
      <w:r>
        <w:rPr>
          <w:rFonts w:ascii="Cambria" w:hAnsi="Cambria"/>
          <w:spacing w:val="-22"/>
          <w:sz w:val="20"/>
        </w:rPr>
        <w:t> </w:t>
      </w:r>
      <w:r>
        <w:rPr>
          <w:rFonts w:ascii="Cambria" w:hAnsi="Cambria"/>
          <w:sz w:val="20"/>
        </w:rPr>
        <w:t>efecto.</w:t>
      </w:r>
    </w:p>
    <w:p>
      <w:pPr>
        <w:spacing w:after="0"/>
        <w:jc w:val="both"/>
        <w:rPr>
          <w:rFonts w:ascii="Cambria" w:hAnsi="Cambria"/>
          <w:sz w:val="20"/>
        </w:rPr>
        <w:sectPr>
          <w:pgSz w:w="12240" w:h="15840"/>
          <w:pgMar w:header="1104" w:footer="0" w:top="1560" w:bottom="280" w:left="880" w:right="640"/>
        </w:sectPr>
      </w:pPr>
    </w:p>
    <w:p>
      <w:pPr>
        <w:pStyle w:val="BodyText"/>
        <w:rPr>
          <w:rFonts w:ascii="Cambria"/>
          <w:sz w:val="20"/>
        </w:rPr>
      </w:pPr>
    </w:p>
    <w:p>
      <w:pPr>
        <w:pStyle w:val="BodyText"/>
        <w:rPr>
          <w:rFonts w:ascii="Cambria"/>
          <w:sz w:val="20"/>
        </w:rPr>
      </w:pPr>
    </w:p>
    <w:p>
      <w:pPr>
        <w:pStyle w:val="BodyText"/>
        <w:rPr>
          <w:rFonts w:ascii="Cambria"/>
          <w:sz w:val="20"/>
        </w:rPr>
      </w:pPr>
    </w:p>
    <w:p>
      <w:pPr>
        <w:pStyle w:val="BodyText"/>
        <w:spacing w:before="1"/>
        <w:rPr>
          <w:rFonts w:ascii="Cambria"/>
          <w:sz w:val="21"/>
        </w:rPr>
      </w:pPr>
    </w:p>
    <w:p>
      <w:pPr>
        <w:spacing w:before="0"/>
        <w:ind w:left="1246" w:right="691" w:firstLine="0"/>
        <w:jc w:val="both"/>
        <w:rPr>
          <w:rFonts w:ascii="Cambria" w:hAnsi="Cambria"/>
          <w:sz w:val="20"/>
        </w:rPr>
      </w:pPr>
      <w:r>
        <w:rPr>
          <w:rFonts w:ascii="Cambria" w:hAnsi="Cambria"/>
          <w:sz w:val="20"/>
        </w:rPr>
        <w:t>La Dirección de Administración del Talento Humano según lo establecido en el estatuto Orgánico tiene como atribución y responsabilidad el controlar la vigencia de la póliza de seguro de Fidelidad del Ministerio de Comercio Exterior, de acuerdo a las normas vigentes.</w:t>
      </w:r>
    </w:p>
    <w:p>
      <w:pPr>
        <w:pStyle w:val="BodyText"/>
        <w:rPr>
          <w:rFonts w:ascii="Cambria"/>
          <w:sz w:val="20"/>
        </w:rPr>
      </w:pPr>
    </w:p>
    <w:p>
      <w:pPr>
        <w:spacing w:before="0"/>
        <w:ind w:left="1246" w:right="686" w:firstLine="0"/>
        <w:jc w:val="both"/>
        <w:rPr>
          <w:rFonts w:ascii="Cambria" w:hAnsi="Cambria"/>
          <w:sz w:val="20"/>
        </w:rPr>
      </w:pPr>
      <w:r>
        <w:rPr>
          <w:rFonts w:ascii="Cambria" w:hAnsi="Cambria"/>
          <w:sz w:val="20"/>
        </w:rPr>
        <w:t>La </w:t>
      </w:r>
      <w:r>
        <w:rPr>
          <w:rFonts w:ascii="Cambria" w:hAnsi="Cambria"/>
          <w:spacing w:val="-3"/>
          <w:sz w:val="20"/>
        </w:rPr>
        <w:t>póliza </w:t>
      </w:r>
      <w:r>
        <w:rPr>
          <w:rFonts w:ascii="Cambria" w:hAnsi="Cambria"/>
          <w:sz w:val="20"/>
        </w:rPr>
        <w:t>de seguro actualmente </w:t>
      </w:r>
      <w:r>
        <w:rPr>
          <w:rFonts w:ascii="Cambria" w:hAnsi="Cambria"/>
          <w:spacing w:val="-3"/>
          <w:sz w:val="20"/>
        </w:rPr>
        <w:t>contratada </w:t>
      </w:r>
      <w:r>
        <w:rPr>
          <w:rFonts w:ascii="Cambria" w:hAnsi="Cambria"/>
          <w:sz w:val="20"/>
        </w:rPr>
        <w:t>por el Ministerio de Comercio Exterior Inversiones y Pesca, </w:t>
      </w:r>
      <w:r>
        <w:rPr>
          <w:rFonts w:ascii="Cambria" w:hAnsi="Cambria"/>
          <w:spacing w:val="-3"/>
          <w:sz w:val="20"/>
        </w:rPr>
        <w:t>realizo </w:t>
      </w:r>
      <w:r>
        <w:rPr>
          <w:rFonts w:ascii="Cambria" w:hAnsi="Cambria"/>
          <w:sz w:val="20"/>
        </w:rPr>
        <w:t>extensión de la </w:t>
      </w:r>
      <w:r>
        <w:rPr>
          <w:rFonts w:ascii="Cambria" w:hAnsi="Cambria"/>
          <w:spacing w:val="-3"/>
          <w:sz w:val="20"/>
        </w:rPr>
        <w:t>cobertura </w:t>
      </w:r>
      <w:r>
        <w:rPr>
          <w:rFonts w:ascii="Cambria" w:hAnsi="Cambria"/>
          <w:sz w:val="20"/>
        </w:rPr>
        <w:t>provisional hasta el 25 de mayo de 2020.</w:t>
      </w:r>
    </w:p>
    <w:p>
      <w:pPr>
        <w:pStyle w:val="BodyText"/>
        <w:rPr>
          <w:rFonts w:ascii="Cambria"/>
          <w:sz w:val="20"/>
        </w:rPr>
      </w:pPr>
    </w:p>
    <w:p>
      <w:pPr>
        <w:spacing w:before="0"/>
        <w:ind w:left="1246" w:right="674" w:firstLine="0"/>
        <w:jc w:val="both"/>
        <w:rPr>
          <w:rFonts w:ascii="Cambria" w:hAnsi="Cambria"/>
          <w:sz w:val="20"/>
        </w:rPr>
      </w:pPr>
      <w:r>
        <w:rPr>
          <w:rFonts w:ascii="Cambria" w:hAnsi="Cambria"/>
          <w:sz w:val="20"/>
        </w:rPr>
        <w:t>El Reglamento </w:t>
      </w:r>
      <w:r>
        <w:rPr>
          <w:rFonts w:ascii="Cambria" w:hAnsi="Cambria"/>
          <w:spacing w:val="-3"/>
          <w:sz w:val="20"/>
        </w:rPr>
        <w:t>para </w:t>
      </w:r>
      <w:r>
        <w:rPr>
          <w:rFonts w:ascii="Cambria" w:hAnsi="Cambria"/>
          <w:sz w:val="20"/>
        </w:rPr>
        <w:t>Registro y Control de las Cauciones, expedido por la Contraloría </w:t>
      </w:r>
      <w:r>
        <w:rPr>
          <w:rFonts w:ascii="Cambria" w:hAnsi="Cambria"/>
          <w:spacing w:val="-3"/>
          <w:sz w:val="20"/>
        </w:rPr>
        <w:t>General </w:t>
      </w:r>
      <w:r>
        <w:rPr>
          <w:rFonts w:ascii="Cambria" w:hAnsi="Cambria"/>
          <w:sz w:val="20"/>
        </w:rPr>
        <w:t>del estado, expedido según Acuerdo No 006-CG-2018 de 01 de febrero de 2018, establece la </w:t>
      </w:r>
      <w:r>
        <w:rPr>
          <w:rFonts w:ascii="Cambria" w:hAnsi="Cambria"/>
          <w:spacing w:val="-3"/>
          <w:sz w:val="20"/>
        </w:rPr>
        <w:t>Determinación </w:t>
      </w:r>
      <w:r>
        <w:rPr>
          <w:rFonts w:ascii="Cambria" w:hAnsi="Cambria"/>
          <w:sz w:val="20"/>
        </w:rPr>
        <w:t>de la </w:t>
      </w:r>
      <w:r>
        <w:rPr>
          <w:rFonts w:ascii="Cambria" w:hAnsi="Cambria"/>
          <w:spacing w:val="-3"/>
          <w:sz w:val="20"/>
        </w:rPr>
        <w:t>cuantía </w:t>
      </w:r>
      <w:r>
        <w:rPr>
          <w:rFonts w:ascii="Cambria" w:hAnsi="Cambria"/>
          <w:sz w:val="20"/>
        </w:rPr>
        <w:t>de las Cauciones en su </w:t>
      </w:r>
      <w:r>
        <w:rPr>
          <w:rFonts w:ascii="Cambria" w:hAnsi="Cambria"/>
          <w:spacing w:val="-3"/>
          <w:sz w:val="20"/>
        </w:rPr>
        <w:t>articulo </w:t>
      </w:r>
      <w:r>
        <w:rPr>
          <w:rFonts w:ascii="Cambria" w:hAnsi="Cambria"/>
          <w:sz w:val="20"/>
        </w:rPr>
        <w:t>35; literal 1) ultimo inciso en el </w:t>
      </w:r>
      <w:r>
        <w:rPr>
          <w:rFonts w:ascii="Cambria" w:hAnsi="Cambria"/>
          <w:spacing w:val="-3"/>
          <w:sz w:val="20"/>
        </w:rPr>
        <w:t>que </w:t>
      </w:r>
      <w:r>
        <w:rPr>
          <w:rFonts w:ascii="Cambria" w:hAnsi="Cambria"/>
          <w:sz w:val="20"/>
        </w:rPr>
        <w:t>establece: En las cauciones </w:t>
      </w:r>
      <w:r>
        <w:rPr>
          <w:rFonts w:ascii="Cambria" w:hAnsi="Cambria"/>
          <w:spacing w:val="-3"/>
          <w:sz w:val="20"/>
        </w:rPr>
        <w:t>constituidas </w:t>
      </w:r>
      <w:r>
        <w:rPr>
          <w:rFonts w:ascii="Cambria" w:hAnsi="Cambria"/>
          <w:sz w:val="20"/>
        </w:rPr>
        <w:t>mediante pólizas de seguro de fidelidad tipo </w:t>
      </w:r>
      <w:r>
        <w:rPr>
          <w:rFonts w:ascii="Cambria" w:hAnsi="Cambria"/>
          <w:spacing w:val="-3"/>
          <w:sz w:val="20"/>
        </w:rPr>
        <w:t>blanket </w:t>
      </w:r>
      <w:r>
        <w:rPr>
          <w:rFonts w:ascii="Cambria" w:hAnsi="Cambria"/>
          <w:sz w:val="20"/>
        </w:rPr>
        <w:t>o abiertas, el monto de la caución a rendirse, e conformidad con el </w:t>
      </w:r>
      <w:r>
        <w:rPr>
          <w:rFonts w:ascii="Cambria" w:hAnsi="Cambria"/>
          <w:spacing w:val="-3"/>
          <w:sz w:val="20"/>
        </w:rPr>
        <w:t>articulo </w:t>
      </w:r>
      <w:r>
        <w:rPr>
          <w:rFonts w:ascii="Cambria" w:hAnsi="Cambria"/>
          <w:sz w:val="20"/>
        </w:rPr>
        <w:t>77 de la Ley </w:t>
      </w:r>
      <w:r>
        <w:rPr>
          <w:rFonts w:ascii="Cambria" w:hAnsi="Cambria"/>
          <w:spacing w:val="-3"/>
          <w:sz w:val="20"/>
        </w:rPr>
        <w:t>Organiza </w:t>
      </w:r>
      <w:r>
        <w:rPr>
          <w:rFonts w:ascii="Cambria" w:hAnsi="Cambria"/>
          <w:sz w:val="20"/>
        </w:rPr>
        <w:t>de las Contraloría General de estado, será </w:t>
      </w:r>
      <w:r>
        <w:rPr>
          <w:rFonts w:ascii="Cambria" w:hAnsi="Cambria"/>
          <w:spacing w:val="-3"/>
          <w:sz w:val="20"/>
        </w:rPr>
        <w:t>determinado </w:t>
      </w:r>
      <w:r>
        <w:rPr>
          <w:rFonts w:ascii="Cambria" w:hAnsi="Cambria"/>
          <w:sz w:val="20"/>
        </w:rPr>
        <w:t>por la máxima autoridad de la entidad </w:t>
      </w:r>
      <w:r>
        <w:rPr>
          <w:rFonts w:ascii="Cambria" w:hAnsi="Cambria"/>
          <w:spacing w:val="-3"/>
          <w:sz w:val="20"/>
        </w:rPr>
        <w:t>beneficiaria, </w:t>
      </w:r>
      <w:r>
        <w:rPr>
          <w:rFonts w:ascii="Cambria" w:hAnsi="Cambria"/>
          <w:sz w:val="20"/>
        </w:rPr>
        <w:t>considerando el </w:t>
      </w:r>
      <w:r>
        <w:rPr>
          <w:rFonts w:ascii="Cambria" w:hAnsi="Cambria"/>
          <w:spacing w:val="-3"/>
          <w:sz w:val="20"/>
        </w:rPr>
        <w:t>presupuesto </w:t>
      </w:r>
      <w:r>
        <w:rPr>
          <w:rFonts w:ascii="Cambria" w:hAnsi="Cambria"/>
          <w:sz w:val="20"/>
        </w:rPr>
        <w:t>de la </w:t>
      </w:r>
      <w:r>
        <w:rPr>
          <w:rFonts w:ascii="Cambria" w:hAnsi="Cambria"/>
          <w:spacing w:val="-3"/>
          <w:sz w:val="20"/>
        </w:rPr>
        <w:t>institución, </w:t>
      </w:r>
      <w:r>
        <w:rPr>
          <w:rFonts w:ascii="Cambria" w:hAnsi="Cambria"/>
          <w:sz w:val="20"/>
        </w:rPr>
        <w:t>el monto </w:t>
      </w:r>
      <w:r>
        <w:rPr>
          <w:rFonts w:ascii="Cambria" w:hAnsi="Cambria"/>
          <w:spacing w:val="-3"/>
          <w:sz w:val="20"/>
        </w:rPr>
        <w:t>que </w:t>
      </w:r>
      <w:r>
        <w:rPr>
          <w:rFonts w:ascii="Cambria" w:hAnsi="Cambria"/>
          <w:sz w:val="20"/>
        </w:rPr>
        <w:t>el o los sujetos manejen o tengan bajo su </w:t>
      </w:r>
      <w:r>
        <w:rPr>
          <w:rFonts w:ascii="Cambria" w:hAnsi="Cambria"/>
          <w:spacing w:val="-3"/>
          <w:sz w:val="20"/>
        </w:rPr>
        <w:t>responsabilidad </w:t>
      </w:r>
      <w:r>
        <w:rPr>
          <w:rFonts w:ascii="Cambria" w:hAnsi="Cambria"/>
          <w:sz w:val="20"/>
        </w:rPr>
        <w:t>el </w:t>
      </w:r>
      <w:r>
        <w:rPr>
          <w:rFonts w:ascii="Cambria" w:hAnsi="Cambria"/>
          <w:spacing w:val="-3"/>
          <w:sz w:val="20"/>
        </w:rPr>
        <w:t>riesgo que </w:t>
      </w:r>
      <w:r>
        <w:rPr>
          <w:rFonts w:ascii="Cambria" w:hAnsi="Cambria"/>
          <w:sz w:val="20"/>
        </w:rPr>
        <w:t>implica este manejo la </w:t>
      </w:r>
      <w:r>
        <w:rPr>
          <w:rFonts w:ascii="Cambria" w:hAnsi="Cambria"/>
          <w:spacing w:val="-3"/>
          <w:sz w:val="20"/>
        </w:rPr>
        <w:t>siniestralidad ocurrida </w:t>
      </w:r>
      <w:r>
        <w:rPr>
          <w:rFonts w:ascii="Cambria" w:hAnsi="Cambria"/>
          <w:sz w:val="20"/>
        </w:rPr>
        <w:t>entre </w:t>
      </w:r>
      <w:r>
        <w:rPr>
          <w:rFonts w:ascii="Cambria" w:hAnsi="Cambria"/>
          <w:spacing w:val="-3"/>
          <w:sz w:val="20"/>
        </w:rPr>
        <w:t>otros </w:t>
      </w:r>
      <w:r>
        <w:rPr>
          <w:rFonts w:ascii="Cambria" w:hAnsi="Cambria"/>
          <w:sz w:val="20"/>
        </w:rPr>
        <w:t>factores.</w:t>
      </w:r>
    </w:p>
    <w:p>
      <w:pPr>
        <w:pStyle w:val="BodyText"/>
        <w:spacing w:before="4"/>
        <w:rPr>
          <w:rFonts w:ascii="Cambria"/>
          <w:sz w:val="20"/>
        </w:rPr>
      </w:pPr>
    </w:p>
    <w:p>
      <w:pPr>
        <w:spacing w:before="0"/>
        <w:ind w:left="1246" w:right="0" w:firstLine="0"/>
        <w:jc w:val="left"/>
        <w:rPr>
          <w:b/>
          <w:sz w:val="20"/>
        </w:rPr>
      </w:pPr>
      <w:r>
        <w:rPr>
          <w:b/>
          <w:sz w:val="20"/>
        </w:rPr>
        <w:t>JUSTIFICACIÓN</w:t>
      </w:r>
    </w:p>
    <w:p>
      <w:pPr>
        <w:pStyle w:val="BodyText"/>
        <w:spacing w:before="2"/>
        <w:rPr>
          <w:b/>
          <w:sz w:val="20"/>
        </w:rPr>
      </w:pPr>
    </w:p>
    <w:p>
      <w:pPr>
        <w:spacing w:before="0"/>
        <w:ind w:left="1246" w:right="671" w:firstLine="0"/>
        <w:jc w:val="both"/>
        <w:rPr>
          <w:i/>
          <w:sz w:val="20"/>
        </w:rPr>
      </w:pPr>
      <w:r>
        <w:rPr>
          <w:spacing w:val="-2"/>
          <w:sz w:val="20"/>
        </w:rPr>
        <w:t>Con </w:t>
      </w:r>
      <w:r>
        <w:rPr>
          <w:sz w:val="20"/>
        </w:rPr>
        <w:t>la finalidad de proteger de cualquier daño súbito e imprevisto a los activos de MPCEIP, se requiere la contratación </w:t>
      </w:r>
      <w:r>
        <w:rPr>
          <w:spacing w:val="-2"/>
          <w:sz w:val="20"/>
        </w:rPr>
        <w:t>del </w:t>
      </w:r>
      <w:r>
        <w:rPr>
          <w:sz w:val="20"/>
        </w:rPr>
        <w:t>Programa de Seguros para los </w:t>
      </w:r>
      <w:r>
        <w:rPr>
          <w:spacing w:val="-3"/>
          <w:sz w:val="20"/>
        </w:rPr>
        <w:t>bienes </w:t>
      </w:r>
      <w:r>
        <w:rPr>
          <w:sz w:val="20"/>
        </w:rPr>
        <w:t>e </w:t>
      </w:r>
      <w:r>
        <w:rPr>
          <w:spacing w:val="-3"/>
          <w:sz w:val="20"/>
        </w:rPr>
        <w:t>instalaciones </w:t>
      </w:r>
      <w:r>
        <w:rPr>
          <w:sz w:val="20"/>
        </w:rPr>
        <w:t>de MPCEIP, y de esta </w:t>
      </w:r>
      <w:r>
        <w:rPr>
          <w:spacing w:val="-3"/>
          <w:sz w:val="20"/>
        </w:rPr>
        <w:t>manera </w:t>
      </w:r>
      <w:r>
        <w:rPr>
          <w:sz w:val="20"/>
        </w:rPr>
        <w:t>dar </w:t>
      </w:r>
      <w:r>
        <w:rPr>
          <w:spacing w:val="-3"/>
          <w:sz w:val="20"/>
        </w:rPr>
        <w:t>cumplimiento </w:t>
      </w:r>
      <w:r>
        <w:rPr>
          <w:sz w:val="20"/>
        </w:rPr>
        <w:t>a lo establecido en las normas legales vigentes, para lo cual se detalla a continuación lo que </w:t>
      </w:r>
      <w:r>
        <w:rPr>
          <w:spacing w:val="-3"/>
          <w:sz w:val="20"/>
        </w:rPr>
        <w:t>establece </w:t>
      </w:r>
      <w:r>
        <w:rPr>
          <w:sz w:val="20"/>
        </w:rPr>
        <w:t>la normativa respecto al aseguramiento de los </w:t>
      </w:r>
      <w:r>
        <w:rPr>
          <w:spacing w:val="-3"/>
          <w:sz w:val="20"/>
        </w:rPr>
        <w:t>bienes </w:t>
      </w:r>
      <w:r>
        <w:rPr>
          <w:sz w:val="20"/>
        </w:rPr>
        <w:t>institucionales: </w:t>
      </w:r>
      <w:r>
        <w:rPr>
          <w:i/>
          <w:sz w:val="20"/>
        </w:rPr>
        <w:t>Reglamento General para la </w:t>
      </w:r>
      <w:r>
        <w:rPr>
          <w:i/>
          <w:sz w:val="20"/>
        </w:rPr>
        <w:t>Administración,</w:t>
      </w:r>
      <w:r>
        <w:rPr>
          <w:i/>
          <w:spacing w:val="-8"/>
          <w:sz w:val="20"/>
        </w:rPr>
        <w:t> </w:t>
      </w:r>
      <w:r>
        <w:rPr>
          <w:i/>
          <w:sz w:val="20"/>
        </w:rPr>
        <w:t>Utilización</w:t>
      </w:r>
      <w:r>
        <w:rPr>
          <w:i/>
          <w:spacing w:val="-7"/>
          <w:sz w:val="20"/>
        </w:rPr>
        <w:t> </w:t>
      </w:r>
      <w:r>
        <w:rPr>
          <w:i/>
          <w:sz w:val="20"/>
        </w:rPr>
        <w:t>y</w:t>
      </w:r>
      <w:r>
        <w:rPr>
          <w:i/>
          <w:spacing w:val="-10"/>
          <w:sz w:val="20"/>
        </w:rPr>
        <w:t> </w:t>
      </w:r>
      <w:r>
        <w:rPr>
          <w:i/>
          <w:sz w:val="20"/>
        </w:rPr>
        <w:t>Control</w:t>
      </w:r>
      <w:r>
        <w:rPr>
          <w:i/>
          <w:spacing w:val="-10"/>
          <w:sz w:val="20"/>
        </w:rPr>
        <w:t> </w:t>
      </w:r>
      <w:r>
        <w:rPr>
          <w:i/>
          <w:sz w:val="20"/>
        </w:rPr>
        <w:t>de</w:t>
      </w:r>
      <w:r>
        <w:rPr>
          <w:i/>
          <w:spacing w:val="-8"/>
          <w:sz w:val="20"/>
        </w:rPr>
        <w:t> </w:t>
      </w:r>
      <w:r>
        <w:rPr>
          <w:i/>
          <w:sz w:val="20"/>
        </w:rPr>
        <w:t>los</w:t>
      </w:r>
      <w:r>
        <w:rPr>
          <w:i/>
          <w:spacing w:val="-12"/>
          <w:sz w:val="20"/>
        </w:rPr>
        <w:t> </w:t>
      </w:r>
      <w:r>
        <w:rPr>
          <w:i/>
          <w:sz w:val="20"/>
        </w:rPr>
        <w:t>bienes</w:t>
      </w:r>
      <w:r>
        <w:rPr>
          <w:i/>
          <w:spacing w:val="-10"/>
          <w:sz w:val="20"/>
        </w:rPr>
        <w:t> </w:t>
      </w:r>
      <w:r>
        <w:rPr>
          <w:i/>
          <w:sz w:val="20"/>
        </w:rPr>
        <w:t>y</w:t>
      </w:r>
      <w:r>
        <w:rPr>
          <w:i/>
          <w:spacing w:val="-11"/>
          <w:sz w:val="20"/>
        </w:rPr>
        <w:t> </w:t>
      </w:r>
      <w:r>
        <w:rPr>
          <w:i/>
          <w:sz w:val="20"/>
        </w:rPr>
        <w:t>existencias</w:t>
      </w:r>
      <w:r>
        <w:rPr>
          <w:i/>
          <w:spacing w:val="-11"/>
          <w:sz w:val="20"/>
        </w:rPr>
        <w:t> </w:t>
      </w:r>
      <w:r>
        <w:rPr>
          <w:i/>
          <w:sz w:val="20"/>
        </w:rPr>
        <w:t>del</w:t>
      </w:r>
      <w:r>
        <w:rPr>
          <w:i/>
          <w:spacing w:val="-9"/>
          <w:sz w:val="20"/>
        </w:rPr>
        <w:t> </w:t>
      </w:r>
      <w:r>
        <w:rPr>
          <w:i/>
          <w:sz w:val="20"/>
        </w:rPr>
        <w:t>Sector</w:t>
      </w:r>
      <w:r>
        <w:rPr>
          <w:i/>
          <w:spacing w:val="-9"/>
          <w:sz w:val="20"/>
        </w:rPr>
        <w:t> </w:t>
      </w:r>
      <w:r>
        <w:rPr>
          <w:i/>
          <w:spacing w:val="-3"/>
          <w:sz w:val="20"/>
        </w:rPr>
        <w:t>Público”,</w:t>
      </w:r>
      <w:r>
        <w:rPr>
          <w:i/>
          <w:spacing w:val="-9"/>
          <w:sz w:val="20"/>
        </w:rPr>
        <w:t> </w:t>
      </w:r>
      <w:r>
        <w:rPr>
          <w:sz w:val="20"/>
        </w:rPr>
        <w:t>el</w:t>
      </w:r>
      <w:r>
        <w:rPr>
          <w:spacing w:val="-12"/>
          <w:sz w:val="20"/>
        </w:rPr>
        <w:t> </w:t>
      </w:r>
      <w:r>
        <w:rPr>
          <w:sz w:val="20"/>
        </w:rPr>
        <w:t>cual</w:t>
      </w:r>
      <w:r>
        <w:rPr>
          <w:spacing w:val="-11"/>
          <w:sz w:val="20"/>
        </w:rPr>
        <w:t> </w:t>
      </w:r>
      <w:r>
        <w:rPr>
          <w:sz w:val="20"/>
        </w:rPr>
        <w:t>reza</w:t>
      </w:r>
      <w:r>
        <w:rPr>
          <w:spacing w:val="-11"/>
          <w:sz w:val="20"/>
        </w:rPr>
        <w:t> </w:t>
      </w:r>
      <w:r>
        <w:rPr>
          <w:sz w:val="20"/>
        </w:rPr>
        <w:t>“en</w:t>
      </w:r>
      <w:r>
        <w:rPr>
          <w:spacing w:val="-6"/>
          <w:sz w:val="20"/>
        </w:rPr>
        <w:t> </w:t>
      </w:r>
      <w:r>
        <w:rPr>
          <w:sz w:val="20"/>
        </w:rPr>
        <w:t>la</w:t>
      </w:r>
      <w:r>
        <w:rPr>
          <w:spacing w:val="-10"/>
          <w:sz w:val="20"/>
        </w:rPr>
        <w:t> </w:t>
      </w:r>
      <w:r>
        <w:rPr>
          <w:sz w:val="20"/>
        </w:rPr>
        <w:t>sección</w:t>
      </w:r>
      <w:r>
        <w:rPr>
          <w:spacing w:val="-10"/>
          <w:sz w:val="20"/>
        </w:rPr>
        <w:t> </w:t>
      </w:r>
      <w:r>
        <w:rPr>
          <w:sz w:val="20"/>
        </w:rPr>
        <w:t>II Aseguramiento.- </w:t>
      </w:r>
      <w:r>
        <w:rPr>
          <w:i/>
          <w:sz w:val="20"/>
        </w:rPr>
        <w:t>Art. 51.- </w:t>
      </w:r>
      <w:r>
        <w:rPr>
          <w:sz w:val="20"/>
        </w:rPr>
        <w:t>Procedimiento.- </w:t>
      </w:r>
      <w:r>
        <w:rPr>
          <w:i/>
          <w:sz w:val="20"/>
        </w:rPr>
        <w:t>La </w:t>
      </w:r>
      <w:r>
        <w:rPr>
          <w:i/>
          <w:spacing w:val="-2"/>
          <w:sz w:val="20"/>
        </w:rPr>
        <w:t>Unidad </w:t>
      </w:r>
      <w:r>
        <w:rPr>
          <w:i/>
          <w:spacing w:val="-3"/>
          <w:sz w:val="20"/>
        </w:rPr>
        <w:t>Administrativa </w:t>
      </w:r>
      <w:r>
        <w:rPr>
          <w:i/>
          <w:sz w:val="20"/>
        </w:rPr>
        <w:t>o aquella que hiciera sus veces de las </w:t>
      </w:r>
      <w:r>
        <w:rPr>
          <w:i/>
          <w:sz w:val="20"/>
        </w:rPr>
        <w:t>entidades u organismos previstos en el artículo 1 del presente </w:t>
      </w:r>
      <w:r>
        <w:rPr>
          <w:i/>
          <w:spacing w:val="-3"/>
          <w:sz w:val="20"/>
        </w:rPr>
        <w:t>reglamento </w:t>
      </w:r>
      <w:r>
        <w:rPr>
          <w:i/>
          <w:sz w:val="20"/>
        </w:rPr>
        <w:t>para contratar pólizas de seguro </w:t>
      </w:r>
      <w:r>
        <w:rPr>
          <w:i/>
          <w:spacing w:val="-3"/>
          <w:sz w:val="20"/>
        </w:rPr>
        <w:t>elaborará </w:t>
      </w:r>
      <w:r>
        <w:rPr>
          <w:i/>
          <w:sz w:val="20"/>
        </w:rPr>
        <w:t>un informe dirigido a la máxima autoridad o su delegado, en el cual se justifique la </w:t>
      </w:r>
      <w:r>
        <w:rPr>
          <w:i/>
          <w:spacing w:val="-3"/>
          <w:sz w:val="20"/>
        </w:rPr>
        <w:t>necesidad </w:t>
      </w:r>
      <w:r>
        <w:rPr>
          <w:i/>
          <w:sz w:val="20"/>
        </w:rPr>
        <w:t>de </w:t>
      </w:r>
      <w:r>
        <w:rPr>
          <w:i/>
          <w:spacing w:val="-3"/>
          <w:sz w:val="20"/>
        </w:rPr>
        <w:t>asegurabilidad </w:t>
      </w:r>
      <w:r>
        <w:rPr>
          <w:i/>
          <w:sz w:val="20"/>
        </w:rPr>
        <w:t>de los bienes. La máxima </w:t>
      </w:r>
      <w:r>
        <w:rPr>
          <w:i/>
          <w:spacing w:val="-3"/>
          <w:sz w:val="20"/>
        </w:rPr>
        <w:t>autoridad </w:t>
      </w:r>
      <w:r>
        <w:rPr>
          <w:i/>
          <w:sz w:val="20"/>
        </w:rPr>
        <w:t>o su delegado </w:t>
      </w:r>
      <w:r>
        <w:rPr>
          <w:i/>
          <w:spacing w:val="-3"/>
          <w:sz w:val="20"/>
        </w:rPr>
        <w:t>aprobará </w:t>
      </w:r>
      <w:r>
        <w:rPr>
          <w:i/>
          <w:sz w:val="20"/>
        </w:rPr>
        <w:t>la contratación de la póliza de </w:t>
      </w:r>
      <w:r>
        <w:rPr>
          <w:i/>
          <w:spacing w:val="-3"/>
          <w:sz w:val="20"/>
        </w:rPr>
        <w:t>seguros, considerando </w:t>
      </w:r>
      <w:r>
        <w:rPr>
          <w:i/>
          <w:sz w:val="20"/>
        </w:rPr>
        <w:t>los aspectos definidos en el </w:t>
      </w:r>
      <w:r>
        <w:rPr>
          <w:i/>
          <w:spacing w:val="-3"/>
          <w:sz w:val="20"/>
        </w:rPr>
        <w:t>informe </w:t>
      </w:r>
      <w:r>
        <w:rPr>
          <w:i/>
          <w:sz w:val="20"/>
        </w:rPr>
        <w:t>previsto en el </w:t>
      </w:r>
      <w:r>
        <w:rPr>
          <w:i/>
          <w:spacing w:val="-3"/>
          <w:sz w:val="20"/>
        </w:rPr>
        <w:t>inciso </w:t>
      </w:r>
      <w:r>
        <w:rPr>
          <w:i/>
          <w:sz w:val="20"/>
        </w:rPr>
        <w:t>anterior, </w:t>
      </w:r>
      <w:r>
        <w:rPr>
          <w:i/>
          <w:spacing w:val="-2"/>
          <w:sz w:val="20"/>
        </w:rPr>
        <w:t>así </w:t>
      </w:r>
      <w:r>
        <w:rPr>
          <w:i/>
          <w:sz w:val="20"/>
        </w:rPr>
        <w:t>como también la </w:t>
      </w:r>
      <w:r>
        <w:rPr>
          <w:i/>
          <w:spacing w:val="-3"/>
          <w:sz w:val="20"/>
        </w:rPr>
        <w:t>prioridad, </w:t>
      </w:r>
      <w:r>
        <w:rPr>
          <w:i/>
          <w:sz w:val="20"/>
        </w:rPr>
        <w:t>naturaleza y misión de los bienes propiedad de la entidad u organismo. Art.52.- </w:t>
      </w:r>
      <w:r>
        <w:rPr>
          <w:i/>
          <w:spacing w:val="-3"/>
          <w:sz w:val="20"/>
        </w:rPr>
        <w:t>Clase </w:t>
      </w:r>
      <w:r>
        <w:rPr>
          <w:i/>
          <w:sz w:val="20"/>
        </w:rPr>
        <w:t>y modalidad: l</w:t>
      </w:r>
      <w:r>
        <w:rPr>
          <w:sz w:val="20"/>
        </w:rPr>
        <w:t>as</w:t>
      </w:r>
      <w:r>
        <w:rPr>
          <w:spacing w:val="-8"/>
          <w:sz w:val="20"/>
        </w:rPr>
        <w:t> </w:t>
      </w:r>
      <w:r>
        <w:rPr>
          <w:sz w:val="20"/>
        </w:rPr>
        <w:t>entidades</w:t>
      </w:r>
      <w:r>
        <w:rPr>
          <w:spacing w:val="-11"/>
          <w:sz w:val="20"/>
        </w:rPr>
        <w:t> </w:t>
      </w:r>
      <w:r>
        <w:rPr>
          <w:sz w:val="20"/>
        </w:rPr>
        <w:t>y</w:t>
      </w:r>
      <w:r>
        <w:rPr>
          <w:spacing w:val="-9"/>
          <w:sz w:val="20"/>
        </w:rPr>
        <w:t> </w:t>
      </w:r>
      <w:r>
        <w:rPr>
          <w:sz w:val="20"/>
        </w:rPr>
        <w:t>organismos</w:t>
      </w:r>
      <w:r>
        <w:rPr>
          <w:spacing w:val="-11"/>
          <w:sz w:val="20"/>
        </w:rPr>
        <w:t> </w:t>
      </w:r>
      <w:r>
        <w:rPr>
          <w:sz w:val="20"/>
        </w:rPr>
        <w:t>comprendidos</w:t>
      </w:r>
      <w:r>
        <w:rPr>
          <w:spacing w:val="-8"/>
          <w:sz w:val="20"/>
        </w:rPr>
        <w:t> </w:t>
      </w:r>
      <w:r>
        <w:rPr>
          <w:sz w:val="20"/>
        </w:rPr>
        <w:t>en</w:t>
      </w:r>
      <w:r>
        <w:rPr>
          <w:spacing w:val="-10"/>
          <w:sz w:val="20"/>
        </w:rPr>
        <w:t> </w:t>
      </w:r>
      <w:r>
        <w:rPr>
          <w:sz w:val="20"/>
        </w:rPr>
        <w:t>el</w:t>
      </w:r>
      <w:r>
        <w:rPr>
          <w:spacing w:val="-10"/>
          <w:sz w:val="20"/>
        </w:rPr>
        <w:t> </w:t>
      </w:r>
      <w:r>
        <w:rPr>
          <w:sz w:val="20"/>
        </w:rPr>
        <w:t>artículo</w:t>
      </w:r>
      <w:r>
        <w:rPr>
          <w:spacing w:val="-10"/>
          <w:sz w:val="20"/>
        </w:rPr>
        <w:t> </w:t>
      </w:r>
      <w:r>
        <w:rPr>
          <w:sz w:val="20"/>
        </w:rPr>
        <w:t>1</w:t>
      </w:r>
      <w:r>
        <w:rPr>
          <w:spacing w:val="-6"/>
          <w:sz w:val="20"/>
        </w:rPr>
        <w:t> </w:t>
      </w:r>
      <w:r>
        <w:rPr>
          <w:sz w:val="20"/>
        </w:rPr>
        <w:t>del</w:t>
      </w:r>
      <w:r>
        <w:rPr>
          <w:spacing w:val="-10"/>
          <w:sz w:val="20"/>
        </w:rPr>
        <w:t> </w:t>
      </w:r>
      <w:r>
        <w:rPr>
          <w:sz w:val="20"/>
        </w:rPr>
        <w:t>presente</w:t>
      </w:r>
      <w:r>
        <w:rPr>
          <w:spacing w:val="-11"/>
          <w:sz w:val="20"/>
        </w:rPr>
        <w:t> </w:t>
      </w:r>
      <w:r>
        <w:rPr>
          <w:sz w:val="20"/>
        </w:rPr>
        <w:t>reglamento</w:t>
      </w:r>
      <w:r>
        <w:rPr>
          <w:spacing w:val="-9"/>
          <w:sz w:val="20"/>
        </w:rPr>
        <w:t> </w:t>
      </w:r>
      <w:r>
        <w:rPr>
          <w:sz w:val="20"/>
        </w:rPr>
        <w:t>asegurará</w:t>
      </w:r>
      <w:r>
        <w:rPr>
          <w:spacing w:val="-9"/>
          <w:sz w:val="20"/>
        </w:rPr>
        <w:t> </w:t>
      </w:r>
      <w:r>
        <w:rPr>
          <w:sz w:val="20"/>
        </w:rPr>
        <w:t>todos</w:t>
      </w:r>
      <w:r>
        <w:rPr>
          <w:spacing w:val="-11"/>
          <w:sz w:val="20"/>
        </w:rPr>
        <w:t> </w:t>
      </w:r>
      <w:r>
        <w:rPr>
          <w:sz w:val="20"/>
        </w:rPr>
        <w:t>los</w:t>
      </w:r>
      <w:r>
        <w:rPr>
          <w:spacing w:val="-11"/>
          <w:sz w:val="20"/>
        </w:rPr>
        <w:t> </w:t>
      </w:r>
      <w:r>
        <w:rPr>
          <w:sz w:val="20"/>
        </w:rPr>
        <w:t>bienes </w:t>
      </w:r>
      <w:r>
        <w:rPr>
          <w:i/>
          <w:spacing w:val="-3"/>
          <w:sz w:val="20"/>
        </w:rPr>
        <w:t>priorizando </w:t>
      </w:r>
      <w:r>
        <w:rPr>
          <w:i/>
          <w:sz w:val="20"/>
        </w:rPr>
        <w:t>los de Propiedad, </w:t>
      </w:r>
      <w:r>
        <w:rPr>
          <w:i/>
          <w:spacing w:val="-2"/>
          <w:sz w:val="20"/>
        </w:rPr>
        <w:t>Planta </w:t>
      </w:r>
      <w:r>
        <w:rPr>
          <w:i/>
          <w:sz w:val="20"/>
        </w:rPr>
        <w:t>y Equipo. Los bienes de Control Administrativo se asegurarán </w:t>
      </w:r>
      <w:r>
        <w:rPr>
          <w:i/>
          <w:spacing w:val="-3"/>
          <w:sz w:val="20"/>
        </w:rPr>
        <w:t>previa </w:t>
      </w:r>
      <w:r>
        <w:rPr>
          <w:i/>
          <w:sz w:val="20"/>
        </w:rPr>
        <w:t>la </w:t>
      </w:r>
      <w:r>
        <w:rPr>
          <w:i/>
          <w:spacing w:val="-3"/>
          <w:sz w:val="20"/>
        </w:rPr>
        <w:t>presentación</w:t>
      </w:r>
      <w:r>
        <w:rPr>
          <w:i/>
          <w:spacing w:val="-8"/>
          <w:sz w:val="20"/>
        </w:rPr>
        <w:t> </w:t>
      </w:r>
      <w:r>
        <w:rPr>
          <w:i/>
          <w:sz w:val="20"/>
        </w:rPr>
        <w:t>de</w:t>
      </w:r>
      <w:r>
        <w:rPr>
          <w:i/>
          <w:spacing w:val="-4"/>
          <w:sz w:val="20"/>
        </w:rPr>
        <w:t> </w:t>
      </w:r>
      <w:r>
        <w:rPr>
          <w:i/>
          <w:sz w:val="20"/>
        </w:rPr>
        <w:t>un</w:t>
      </w:r>
      <w:r>
        <w:rPr>
          <w:i/>
          <w:spacing w:val="-3"/>
          <w:sz w:val="20"/>
        </w:rPr>
        <w:t> informe</w:t>
      </w:r>
      <w:r>
        <w:rPr>
          <w:i/>
          <w:spacing w:val="-10"/>
          <w:sz w:val="20"/>
        </w:rPr>
        <w:t> </w:t>
      </w:r>
      <w:r>
        <w:rPr>
          <w:i/>
          <w:sz w:val="20"/>
        </w:rPr>
        <w:t>elaborado</w:t>
      </w:r>
      <w:r>
        <w:rPr>
          <w:i/>
          <w:spacing w:val="-3"/>
          <w:sz w:val="20"/>
        </w:rPr>
        <w:t> </w:t>
      </w:r>
      <w:r>
        <w:rPr>
          <w:i/>
          <w:sz w:val="20"/>
        </w:rPr>
        <w:t>por</w:t>
      </w:r>
      <w:r>
        <w:rPr>
          <w:i/>
          <w:spacing w:val="-6"/>
          <w:sz w:val="20"/>
        </w:rPr>
        <w:t> </w:t>
      </w:r>
      <w:r>
        <w:rPr>
          <w:i/>
          <w:sz w:val="20"/>
        </w:rPr>
        <w:t>la</w:t>
      </w:r>
      <w:r>
        <w:rPr>
          <w:i/>
          <w:spacing w:val="-4"/>
          <w:sz w:val="20"/>
        </w:rPr>
        <w:t> </w:t>
      </w:r>
      <w:r>
        <w:rPr>
          <w:i/>
          <w:sz w:val="20"/>
        </w:rPr>
        <w:t>Unidad</w:t>
      </w:r>
      <w:r>
        <w:rPr>
          <w:i/>
          <w:spacing w:val="-2"/>
          <w:sz w:val="20"/>
        </w:rPr>
        <w:t> </w:t>
      </w:r>
      <w:r>
        <w:rPr>
          <w:i/>
          <w:spacing w:val="-3"/>
          <w:sz w:val="20"/>
        </w:rPr>
        <w:t>Administrativa</w:t>
      </w:r>
      <w:r>
        <w:rPr>
          <w:i/>
          <w:spacing w:val="-10"/>
          <w:sz w:val="20"/>
        </w:rPr>
        <w:t> </w:t>
      </w:r>
      <w:r>
        <w:rPr>
          <w:i/>
          <w:sz w:val="20"/>
        </w:rPr>
        <w:t>o</w:t>
      </w:r>
      <w:r>
        <w:rPr>
          <w:i/>
          <w:spacing w:val="-4"/>
          <w:sz w:val="20"/>
        </w:rPr>
        <w:t> </w:t>
      </w:r>
      <w:r>
        <w:rPr>
          <w:i/>
          <w:sz w:val="20"/>
        </w:rPr>
        <w:t>aquella</w:t>
      </w:r>
      <w:r>
        <w:rPr>
          <w:i/>
          <w:spacing w:val="-5"/>
          <w:sz w:val="20"/>
        </w:rPr>
        <w:t> </w:t>
      </w:r>
      <w:r>
        <w:rPr>
          <w:i/>
          <w:sz w:val="20"/>
        </w:rPr>
        <w:t>que</w:t>
      </w:r>
      <w:r>
        <w:rPr>
          <w:i/>
          <w:spacing w:val="-5"/>
          <w:sz w:val="20"/>
        </w:rPr>
        <w:t> </w:t>
      </w:r>
      <w:r>
        <w:rPr>
          <w:i/>
          <w:spacing w:val="-3"/>
          <w:sz w:val="20"/>
        </w:rPr>
        <w:t>cumplirá</w:t>
      </w:r>
      <w:r>
        <w:rPr>
          <w:i/>
          <w:spacing w:val="-8"/>
          <w:sz w:val="20"/>
        </w:rPr>
        <w:t> </w:t>
      </w:r>
      <w:r>
        <w:rPr>
          <w:i/>
          <w:sz w:val="20"/>
        </w:rPr>
        <w:t>sus</w:t>
      </w:r>
      <w:r>
        <w:rPr>
          <w:i/>
          <w:spacing w:val="-5"/>
          <w:sz w:val="20"/>
        </w:rPr>
        <w:t> </w:t>
      </w:r>
      <w:r>
        <w:rPr>
          <w:i/>
          <w:sz w:val="20"/>
        </w:rPr>
        <w:t>veces</w:t>
      </w:r>
      <w:r>
        <w:rPr>
          <w:i/>
          <w:spacing w:val="-4"/>
          <w:sz w:val="20"/>
        </w:rPr>
        <w:t> </w:t>
      </w:r>
      <w:r>
        <w:rPr>
          <w:i/>
          <w:sz w:val="20"/>
        </w:rPr>
        <w:t>en</w:t>
      </w:r>
      <w:r>
        <w:rPr>
          <w:i/>
          <w:spacing w:val="-4"/>
          <w:sz w:val="20"/>
        </w:rPr>
        <w:t> </w:t>
      </w:r>
      <w:r>
        <w:rPr>
          <w:i/>
          <w:sz w:val="20"/>
        </w:rPr>
        <w:t>el</w:t>
      </w:r>
      <w:r>
        <w:rPr>
          <w:i/>
          <w:spacing w:val="-4"/>
          <w:sz w:val="20"/>
        </w:rPr>
        <w:t> </w:t>
      </w:r>
      <w:r>
        <w:rPr>
          <w:i/>
          <w:sz w:val="20"/>
        </w:rPr>
        <w:t>cual se</w:t>
      </w:r>
      <w:r>
        <w:rPr>
          <w:i/>
          <w:spacing w:val="-9"/>
          <w:sz w:val="20"/>
        </w:rPr>
        <w:t> </w:t>
      </w:r>
      <w:r>
        <w:rPr>
          <w:i/>
          <w:spacing w:val="-3"/>
          <w:sz w:val="20"/>
        </w:rPr>
        <w:t>justifique</w:t>
      </w:r>
      <w:r>
        <w:rPr>
          <w:i/>
          <w:spacing w:val="-11"/>
          <w:sz w:val="20"/>
        </w:rPr>
        <w:t> </w:t>
      </w:r>
      <w:r>
        <w:rPr>
          <w:i/>
          <w:sz w:val="20"/>
        </w:rPr>
        <w:t>la</w:t>
      </w:r>
      <w:r>
        <w:rPr>
          <w:i/>
          <w:spacing w:val="-11"/>
          <w:sz w:val="20"/>
        </w:rPr>
        <w:t> </w:t>
      </w:r>
      <w:r>
        <w:rPr>
          <w:i/>
          <w:spacing w:val="-3"/>
          <w:sz w:val="20"/>
        </w:rPr>
        <w:t>necesidad</w:t>
      </w:r>
      <w:r>
        <w:rPr>
          <w:i/>
          <w:spacing w:val="-13"/>
          <w:sz w:val="20"/>
        </w:rPr>
        <w:t> </w:t>
      </w:r>
      <w:r>
        <w:rPr>
          <w:i/>
          <w:sz w:val="20"/>
        </w:rPr>
        <w:t>de</w:t>
      </w:r>
      <w:r>
        <w:rPr>
          <w:i/>
          <w:spacing w:val="-8"/>
          <w:sz w:val="20"/>
        </w:rPr>
        <w:t> </w:t>
      </w:r>
      <w:r>
        <w:rPr>
          <w:i/>
          <w:spacing w:val="-3"/>
          <w:sz w:val="20"/>
        </w:rPr>
        <w:t>asegurarlos.</w:t>
      </w:r>
      <w:r>
        <w:rPr>
          <w:i/>
          <w:spacing w:val="-14"/>
          <w:sz w:val="20"/>
        </w:rPr>
        <w:t> </w:t>
      </w:r>
      <w:r>
        <w:rPr>
          <w:i/>
          <w:sz w:val="20"/>
        </w:rPr>
        <w:t>El</w:t>
      </w:r>
      <w:r>
        <w:rPr>
          <w:i/>
          <w:spacing w:val="-9"/>
          <w:sz w:val="20"/>
        </w:rPr>
        <w:t> </w:t>
      </w:r>
      <w:r>
        <w:rPr>
          <w:i/>
          <w:sz w:val="20"/>
        </w:rPr>
        <w:t>aseguramiento</w:t>
      </w:r>
      <w:r>
        <w:rPr>
          <w:i/>
          <w:spacing w:val="-8"/>
          <w:sz w:val="20"/>
        </w:rPr>
        <w:t> </w:t>
      </w:r>
      <w:r>
        <w:rPr>
          <w:i/>
          <w:sz w:val="20"/>
        </w:rPr>
        <w:t>de</w:t>
      </w:r>
      <w:r>
        <w:rPr>
          <w:i/>
          <w:spacing w:val="-9"/>
          <w:sz w:val="20"/>
        </w:rPr>
        <w:t> </w:t>
      </w:r>
      <w:r>
        <w:rPr>
          <w:i/>
          <w:sz w:val="20"/>
        </w:rPr>
        <w:t>los</w:t>
      </w:r>
      <w:r>
        <w:rPr>
          <w:i/>
          <w:spacing w:val="-10"/>
          <w:sz w:val="20"/>
        </w:rPr>
        <w:t> </w:t>
      </w:r>
      <w:r>
        <w:rPr>
          <w:i/>
          <w:sz w:val="20"/>
        </w:rPr>
        <w:t>bienes</w:t>
      </w:r>
      <w:r>
        <w:rPr>
          <w:i/>
          <w:spacing w:val="-10"/>
          <w:sz w:val="20"/>
        </w:rPr>
        <w:t> </w:t>
      </w:r>
      <w:r>
        <w:rPr>
          <w:i/>
          <w:sz w:val="20"/>
        </w:rPr>
        <w:t>se</w:t>
      </w:r>
      <w:r>
        <w:rPr>
          <w:i/>
          <w:spacing w:val="-8"/>
          <w:sz w:val="20"/>
        </w:rPr>
        <w:t> </w:t>
      </w:r>
      <w:r>
        <w:rPr>
          <w:i/>
          <w:sz w:val="20"/>
        </w:rPr>
        <w:t>podrá</w:t>
      </w:r>
      <w:r>
        <w:rPr>
          <w:i/>
          <w:spacing w:val="-7"/>
          <w:sz w:val="20"/>
        </w:rPr>
        <w:t> </w:t>
      </w:r>
      <w:r>
        <w:rPr>
          <w:i/>
          <w:sz w:val="20"/>
        </w:rPr>
        <w:t>realizar</w:t>
      </w:r>
      <w:r>
        <w:rPr>
          <w:i/>
          <w:spacing w:val="-8"/>
          <w:sz w:val="20"/>
        </w:rPr>
        <w:t> </w:t>
      </w:r>
      <w:r>
        <w:rPr>
          <w:i/>
          <w:sz w:val="20"/>
        </w:rPr>
        <w:t>de</w:t>
      </w:r>
      <w:r>
        <w:rPr>
          <w:i/>
          <w:spacing w:val="-9"/>
          <w:sz w:val="20"/>
        </w:rPr>
        <w:t> </w:t>
      </w:r>
      <w:r>
        <w:rPr>
          <w:i/>
          <w:sz w:val="20"/>
        </w:rPr>
        <w:t>manera</w:t>
      </w:r>
      <w:r>
        <w:rPr>
          <w:i/>
          <w:spacing w:val="-9"/>
          <w:sz w:val="20"/>
        </w:rPr>
        <w:t> </w:t>
      </w:r>
      <w:r>
        <w:rPr>
          <w:i/>
          <w:sz w:val="20"/>
        </w:rPr>
        <w:t>individual o por</w:t>
      </w:r>
      <w:r>
        <w:rPr>
          <w:i/>
          <w:spacing w:val="-4"/>
          <w:sz w:val="20"/>
        </w:rPr>
        <w:t> </w:t>
      </w:r>
      <w:r>
        <w:rPr>
          <w:i/>
          <w:sz w:val="20"/>
        </w:rPr>
        <w:t>lote.</w:t>
      </w:r>
    </w:p>
    <w:p>
      <w:pPr>
        <w:pStyle w:val="BodyText"/>
        <w:spacing w:before="11"/>
        <w:rPr>
          <w:i/>
          <w:sz w:val="19"/>
        </w:rPr>
      </w:pPr>
    </w:p>
    <w:p>
      <w:pPr>
        <w:spacing w:before="1"/>
        <w:ind w:left="1246" w:right="0" w:firstLine="0"/>
        <w:jc w:val="left"/>
        <w:rPr>
          <w:b/>
          <w:sz w:val="20"/>
        </w:rPr>
      </w:pPr>
      <w:r>
        <w:rPr>
          <w:b/>
          <w:sz w:val="20"/>
        </w:rPr>
        <w:t>OBJETIVO</w:t>
      </w:r>
    </w:p>
    <w:p>
      <w:pPr>
        <w:spacing w:before="0"/>
        <w:ind w:left="1246" w:right="675" w:firstLine="0"/>
        <w:jc w:val="both"/>
        <w:rPr>
          <w:sz w:val="20"/>
        </w:rPr>
      </w:pPr>
      <w:r>
        <w:rPr>
          <w:spacing w:val="-3"/>
          <w:sz w:val="20"/>
        </w:rPr>
        <w:t>Contratar</w:t>
      </w:r>
      <w:r>
        <w:rPr>
          <w:spacing w:val="-9"/>
          <w:sz w:val="20"/>
        </w:rPr>
        <w:t> </w:t>
      </w:r>
      <w:r>
        <w:rPr>
          <w:sz w:val="20"/>
        </w:rPr>
        <w:t>un</w:t>
      </w:r>
      <w:r>
        <w:rPr>
          <w:spacing w:val="-6"/>
          <w:sz w:val="20"/>
        </w:rPr>
        <w:t> </w:t>
      </w:r>
      <w:r>
        <w:rPr>
          <w:sz w:val="20"/>
        </w:rPr>
        <w:t>Programa</w:t>
      </w:r>
      <w:r>
        <w:rPr>
          <w:spacing w:val="-4"/>
          <w:sz w:val="20"/>
        </w:rPr>
        <w:t> </w:t>
      </w:r>
      <w:r>
        <w:rPr>
          <w:sz w:val="20"/>
        </w:rPr>
        <w:t>de</w:t>
      </w:r>
      <w:r>
        <w:rPr>
          <w:spacing w:val="-8"/>
          <w:sz w:val="20"/>
        </w:rPr>
        <w:t> </w:t>
      </w:r>
      <w:r>
        <w:rPr>
          <w:sz w:val="20"/>
        </w:rPr>
        <w:t>Seguros</w:t>
      </w:r>
      <w:r>
        <w:rPr>
          <w:spacing w:val="-3"/>
          <w:sz w:val="20"/>
        </w:rPr>
        <w:t> </w:t>
      </w:r>
      <w:r>
        <w:rPr>
          <w:sz w:val="20"/>
        </w:rPr>
        <w:t>para</w:t>
      </w:r>
      <w:r>
        <w:rPr>
          <w:spacing w:val="-6"/>
          <w:sz w:val="20"/>
        </w:rPr>
        <w:t> </w:t>
      </w:r>
      <w:r>
        <w:rPr>
          <w:sz w:val="20"/>
        </w:rPr>
        <w:t>el</w:t>
      </w:r>
      <w:r>
        <w:rPr>
          <w:spacing w:val="-7"/>
          <w:sz w:val="20"/>
        </w:rPr>
        <w:t> </w:t>
      </w:r>
      <w:r>
        <w:rPr>
          <w:spacing w:val="-3"/>
          <w:sz w:val="20"/>
        </w:rPr>
        <w:t>MINISTERIO</w:t>
      </w:r>
      <w:r>
        <w:rPr>
          <w:spacing w:val="-9"/>
          <w:sz w:val="20"/>
        </w:rPr>
        <w:t> </w:t>
      </w:r>
      <w:r>
        <w:rPr>
          <w:sz w:val="20"/>
        </w:rPr>
        <w:t>DE</w:t>
      </w:r>
      <w:r>
        <w:rPr>
          <w:spacing w:val="-6"/>
          <w:sz w:val="20"/>
        </w:rPr>
        <w:t> </w:t>
      </w:r>
      <w:r>
        <w:rPr>
          <w:sz w:val="20"/>
        </w:rPr>
        <w:t>PRODUCCIÓN,</w:t>
      </w:r>
      <w:r>
        <w:rPr>
          <w:spacing w:val="-3"/>
          <w:sz w:val="20"/>
        </w:rPr>
        <w:t> COMERCIO</w:t>
      </w:r>
      <w:r>
        <w:rPr>
          <w:spacing w:val="-7"/>
          <w:sz w:val="20"/>
        </w:rPr>
        <w:t> </w:t>
      </w:r>
      <w:r>
        <w:rPr>
          <w:sz w:val="20"/>
        </w:rPr>
        <w:t>EXTERIOR,</w:t>
      </w:r>
      <w:r>
        <w:rPr>
          <w:spacing w:val="-3"/>
          <w:sz w:val="20"/>
        </w:rPr>
        <w:t> </w:t>
      </w:r>
      <w:r>
        <w:rPr>
          <w:sz w:val="20"/>
        </w:rPr>
        <w:t>INVERSIONES Y</w:t>
      </w:r>
      <w:r>
        <w:rPr>
          <w:spacing w:val="-8"/>
          <w:sz w:val="20"/>
        </w:rPr>
        <w:t> </w:t>
      </w:r>
      <w:r>
        <w:rPr>
          <w:sz w:val="20"/>
        </w:rPr>
        <w:t>PESCA,</w:t>
      </w:r>
      <w:r>
        <w:rPr>
          <w:spacing w:val="-6"/>
          <w:sz w:val="20"/>
        </w:rPr>
        <w:t> </w:t>
      </w:r>
      <w:r>
        <w:rPr>
          <w:sz w:val="20"/>
        </w:rPr>
        <w:t>que</w:t>
      </w:r>
      <w:r>
        <w:rPr>
          <w:spacing w:val="-4"/>
          <w:sz w:val="20"/>
        </w:rPr>
        <w:t> </w:t>
      </w:r>
      <w:r>
        <w:rPr>
          <w:sz w:val="20"/>
        </w:rPr>
        <w:t>permita garantizar</w:t>
      </w:r>
      <w:r>
        <w:rPr>
          <w:spacing w:val="-6"/>
          <w:sz w:val="20"/>
        </w:rPr>
        <w:t> </w:t>
      </w:r>
      <w:r>
        <w:rPr>
          <w:sz w:val="20"/>
        </w:rPr>
        <w:t>la</w:t>
      </w:r>
      <w:r>
        <w:rPr>
          <w:spacing w:val="-6"/>
          <w:sz w:val="20"/>
        </w:rPr>
        <w:t> </w:t>
      </w:r>
      <w:r>
        <w:rPr>
          <w:sz w:val="20"/>
        </w:rPr>
        <w:t>protección</w:t>
      </w:r>
      <w:r>
        <w:rPr>
          <w:spacing w:val="-2"/>
          <w:sz w:val="20"/>
        </w:rPr>
        <w:t> </w:t>
      </w:r>
      <w:r>
        <w:rPr>
          <w:sz w:val="20"/>
        </w:rPr>
        <w:t>de</w:t>
      </w:r>
      <w:r>
        <w:rPr>
          <w:spacing w:val="-8"/>
          <w:sz w:val="20"/>
        </w:rPr>
        <w:t> </w:t>
      </w:r>
      <w:r>
        <w:rPr>
          <w:sz w:val="20"/>
        </w:rPr>
        <w:t>los</w:t>
      </w:r>
      <w:r>
        <w:rPr>
          <w:spacing w:val="-1"/>
          <w:sz w:val="20"/>
        </w:rPr>
        <w:t> </w:t>
      </w:r>
      <w:r>
        <w:rPr>
          <w:sz w:val="20"/>
        </w:rPr>
        <w:t>activos</w:t>
      </w:r>
      <w:r>
        <w:rPr>
          <w:spacing w:val="-2"/>
          <w:sz w:val="20"/>
        </w:rPr>
        <w:t> </w:t>
      </w:r>
      <w:r>
        <w:rPr>
          <w:sz w:val="20"/>
        </w:rPr>
        <w:t>de</w:t>
      </w:r>
      <w:r>
        <w:rPr>
          <w:spacing w:val="-7"/>
          <w:sz w:val="20"/>
        </w:rPr>
        <w:t> </w:t>
      </w:r>
      <w:r>
        <w:rPr>
          <w:sz w:val="20"/>
        </w:rPr>
        <w:t>MPCEIP</w:t>
      </w:r>
      <w:r>
        <w:rPr>
          <w:spacing w:val="-2"/>
          <w:sz w:val="20"/>
        </w:rPr>
        <w:t> </w:t>
      </w:r>
      <w:r>
        <w:rPr>
          <w:sz w:val="20"/>
        </w:rPr>
        <w:t>en</w:t>
      </w:r>
      <w:r>
        <w:rPr>
          <w:spacing w:val="-1"/>
          <w:sz w:val="20"/>
        </w:rPr>
        <w:t> </w:t>
      </w:r>
      <w:r>
        <w:rPr>
          <w:sz w:val="20"/>
        </w:rPr>
        <w:t>el</w:t>
      </w:r>
      <w:r>
        <w:rPr>
          <w:spacing w:val="-2"/>
          <w:sz w:val="20"/>
        </w:rPr>
        <w:t> </w:t>
      </w:r>
      <w:r>
        <w:rPr>
          <w:spacing w:val="-3"/>
          <w:sz w:val="20"/>
        </w:rPr>
        <w:t>ejercicio</w:t>
      </w:r>
      <w:r>
        <w:rPr>
          <w:spacing w:val="-6"/>
          <w:sz w:val="20"/>
        </w:rPr>
        <w:t> </w:t>
      </w:r>
      <w:r>
        <w:rPr>
          <w:sz w:val="20"/>
        </w:rPr>
        <w:t>de</w:t>
      </w:r>
      <w:r>
        <w:rPr>
          <w:spacing w:val="-5"/>
          <w:sz w:val="20"/>
        </w:rPr>
        <w:t> </w:t>
      </w:r>
      <w:r>
        <w:rPr>
          <w:sz w:val="20"/>
        </w:rPr>
        <w:t>sus</w:t>
      </w:r>
      <w:r>
        <w:rPr>
          <w:spacing w:val="-3"/>
          <w:sz w:val="20"/>
        </w:rPr>
        <w:t> actividades,</w:t>
      </w:r>
      <w:r>
        <w:rPr>
          <w:spacing w:val="-8"/>
          <w:sz w:val="20"/>
        </w:rPr>
        <w:t> </w:t>
      </w:r>
      <w:r>
        <w:rPr>
          <w:sz w:val="20"/>
        </w:rPr>
        <w:t>y</w:t>
      </w:r>
      <w:r>
        <w:rPr>
          <w:spacing w:val="-3"/>
          <w:sz w:val="20"/>
        </w:rPr>
        <w:t> </w:t>
      </w:r>
      <w:r>
        <w:rPr>
          <w:sz w:val="20"/>
        </w:rPr>
        <w:t>de esta</w:t>
      </w:r>
      <w:r>
        <w:rPr>
          <w:spacing w:val="-7"/>
          <w:sz w:val="20"/>
        </w:rPr>
        <w:t> </w:t>
      </w:r>
      <w:r>
        <w:rPr>
          <w:spacing w:val="-3"/>
          <w:sz w:val="20"/>
        </w:rPr>
        <w:t>manera</w:t>
      </w:r>
      <w:r>
        <w:rPr>
          <w:spacing w:val="-9"/>
          <w:sz w:val="20"/>
        </w:rPr>
        <w:t> </w:t>
      </w:r>
      <w:r>
        <w:rPr>
          <w:sz w:val="20"/>
        </w:rPr>
        <w:t>reducir</w:t>
      </w:r>
      <w:r>
        <w:rPr>
          <w:spacing w:val="-7"/>
          <w:sz w:val="20"/>
        </w:rPr>
        <w:t> </w:t>
      </w:r>
      <w:r>
        <w:rPr>
          <w:sz w:val="20"/>
        </w:rPr>
        <w:t>el</w:t>
      </w:r>
      <w:r>
        <w:rPr>
          <w:spacing w:val="-8"/>
          <w:sz w:val="20"/>
        </w:rPr>
        <w:t> </w:t>
      </w:r>
      <w:r>
        <w:rPr>
          <w:sz w:val="20"/>
        </w:rPr>
        <w:t>riesgo</w:t>
      </w:r>
      <w:r>
        <w:rPr>
          <w:spacing w:val="-4"/>
          <w:sz w:val="20"/>
        </w:rPr>
        <w:t> </w:t>
      </w:r>
      <w:r>
        <w:rPr>
          <w:sz w:val="20"/>
        </w:rPr>
        <w:t>de</w:t>
      </w:r>
      <w:r>
        <w:rPr>
          <w:spacing w:val="-8"/>
          <w:sz w:val="20"/>
        </w:rPr>
        <w:t> </w:t>
      </w:r>
      <w:r>
        <w:rPr>
          <w:spacing w:val="-3"/>
          <w:sz w:val="20"/>
        </w:rPr>
        <w:t>experimentar</w:t>
      </w:r>
      <w:r>
        <w:rPr>
          <w:spacing w:val="-10"/>
          <w:sz w:val="20"/>
        </w:rPr>
        <w:t> </w:t>
      </w:r>
      <w:r>
        <w:rPr>
          <w:sz w:val="20"/>
        </w:rPr>
        <w:t>pérdidas</w:t>
      </w:r>
      <w:r>
        <w:rPr>
          <w:spacing w:val="-5"/>
          <w:sz w:val="20"/>
        </w:rPr>
        <w:t> </w:t>
      </w:r>
      <w:r>
        <w:rPr>
          <w:sz w:val="20"/>
        </w:rPr>
        <w:t>a</w:t>
      </w:r>
      <w:r>
        <w:rPr>
          <w:spacing w:val="-4"/>
          <w:sz w:val="20"/>
        </w:rPr>
        <w:t> </w:t>
      </w:r>
      <w:r>
        <w:rPr>
          <w:sz w:val="20"/>
        </w:rPr>
        <w:t>causa</w:t>
      </w:r>
      <w:r>
        <w:rPr>
          <w:spacing w:val="-7"/>
          <w:sz w:val="20"/>
        </w:rPr>
        <w:t> </w:t>
      </w:r>
      <w:r>
        <w:rPr>
          <w:sz w:val="20"/>
        </w:rPr>
        <w:t>de</w:t>
      </w:r>
      <w:r>
        <w:rPr>
          <w:spacing w:val="-10"/>
          <w:sz w:val="20"/>
        </w:rPr>
        <w:t> </w:t>
      </w:r>
      <w:r>
        <w:rPr>
          <w:sz w:val="20"/>
        </w:rPr>
        <w:t>siniestros</w:t>
      </w:r>
      <w:r>
        <w:rPr>
          <w:spacing w:val="-6"/>
          <w:sz w:val="20"/>
        </w:rPr>
        <w:t> </w:t>
      </w:r>
      <w:r>
        <w:rPr>
          <w:sz w:val="20"/>
        </w:rPr>
        <w:t>que</w:t>
      </w:r>
      <w:r>
        <w:rPr>
          <w:spacing w:val="-11"/>
          <w:sz w:val="20"/>
        </w:rPr>
        <w:t> </w:t>
      </w:r>
      <w:r>
        <w:rPr>
          <w:spacing w:val="-2"/>
          <w:sz w:val="20"/>
        </w:rPr>
        <w:t>puedan</w:t>
      </w:r>
      <w:r>
        <w:rPr>
          <w:spacing w:val="-6"/>
          <w:sz w:val="20"/>
        </w:rPr>
        <w:t> </w:t>
      </w:r>
      <w:r>
        <w:rPr>
          <w:sz w:val="20"/>
        </w:rPr>
        <w:t>ocurrir.</w:t>
      </w:r>
    </w:p>
    <w:p>
      <w:pPr>
        <w:pStyle w:val="BodyText"/>
        <w:spacing w:before="3"/>
        <w:rPr>
          <w:sz w:val="20"/>
        </w:rPr>
      </w:pPr>
    </w:p>
    <w:p>
      <w:pPr>
        <w:spacing w:line="242" w:lineRule="exact" w:before="1"/>
        <w:ind w:left="1246" w:right="0" w:firstLine="0"/>
        <w:jc w:val="left"/>
        <w:rPr>
          <w:b/>
          <w:sz w:val="20"/>
        </w:rPr>
      </w:pPr>
      <w:r>
        <w:rPr>
          <w:b/>
          <w:sz w:val="20"/>
        </w:rPr>
        <w:t>ALCANCE (Términos de Referencia)</w:t>
      </w:r>
    </w:p>
    <w:p>
      <w:pPr>
        <w:spacing w:line="240" w:lineRule="auto" w:before="0"/>
        <w:ind w:left="1246" w:right="685" w:firstLine="0"/>
        <w:jc w:val="both"/>
        <w:rPr>
          <w:sz w:val="20"/>
        </w:rPr>
      </w:pPr>
      <w:r>
        <w:rPr>
          <w:sz w:val="20"/>
        </w:rPr>
        <w:t>La contratación del programa de seguros para los bienes e instalaciones del MPCEIP, contará con las siguientes coberturas:</w:t>
      </w:r>
    </w:p>
    <w:p>
      <w:pPr>
        <w:pStyle w:val="ListParagraph"/>
        <w:numPr>
          <w:ilvl w:val="2"/>
          <w:numId w:val="6"/>
        </w:numPr>
        <w:tabs>
          <w:tab w:pos="2662" w:val="left" w:leader="none"/>
          <w:tab w:pos="2663" w:val="left" w:leader="none"/>
        </w:tabs>
        <w:spacing w:line="255" w:lineRule="exact" w:before="0" w:after="0"/>
        <w:ind w:left="2662" w:right="0" w:hanging="711"/>
        <w:jc w:val="left"/>
        <w:rPr>
          <w:sz w:val="20"/>
        </w:rPr>
      </w:pPr>
      <w:r>
        <w:rPr>
          <w:sz w:val="20"/>
        </w:rPr>
        <w:t>Todo Riesgo de Incendio y líneas</w:t>
      </w:r>
      <w:r>
        <w:rPr>
          <w:spacing w:val="-27"/>
          <w:sz w:val="20"/>
        </w:rPr>
        <w:t> </w:t>
      </w:r>
      <w:r>
        <w:rPr>
          <w:sz w:val="20"/>
        </w:rPr>
        <w:t>aliadas</w:t>
      </w:r>
    </w:p>
    <w:p>
      <w:pPr>
        <w:pStyle w:val="ListParagraph"/>
        <w:numPr>
          <w:ilvl w:val="2"/>
          <w:numId w:val="6"/>
        </w:numPr>
        <w:tabs>
          <w:tab w:pos="2662" w:val="left" w:leader="none"/>
          <w:tab w:pos="2663" w:val="left" w:leader="none"/>
        </w:tabs>
        <w:spacing w:line="253" w:lineRule="exact" w:before="0" w:after="0"/>
        <w:ind w:left="2662" w:right="0" w:hanging="711"/>
        <w:jc w:val="left"/>
        <w:rPr>
          <w:sz w:val="20"/>
        </w:rPr>
      </w:pPr>
      <w:r>
        <w:rPr>
          <w:sz w:val="20"/>
        </w:rPr>
        <w:t>Robo y/o</w:t>
      </w:r>
      <w:r>
        <w:rPr>
          <w:spacing w:val="-9"/>
          <w:sz w:val="20"/>
        </w:rPr>
        <w:t> </w:t>
      </w:r>
      <w:r>
        <w:rPr>
          <w:sz w:val="20"/>
        </w:rPr>
        <w:t>Asalto</w:t>
      </w:r>
    </w:p>
    <w:p>
      <w:pPr>
        <w:pStyle w:val="ListParagraph"/>
        <w:numPr>
          <w:ilvl w:val="2"/>
          <w:numId w:val="6"/>
        </w:numPr>
        <w:tabs>
          <w:tab w:pos="2662" w:val="left" w:leader="none"/>
          <w:tab w:pos="2663" w:val="left" w:leader="none"/>
        </w:tabs>
        <w:spacing w:line="253" w:lineRule="exact" w:before="0" w:after="0"/>
        <w:ind w:left="2662" w:right="0" w:hanging="711"/>
        <w:jc w:val="left"/>
        <w:rPr>
          <w:sz w:val="20"/>
        </w:rPr>
      </w:pPr>
      <w:r>
        <w:rPr>
          <w:sz w:val="20"/>
        </w:rPr>
        <w:t>Equipo</w:t>
      </w:r>
      <w:r>
        <w:rPr>
          <w:spacing w:val="-6"/>
          <w:sz w:val="20"/>
        </w:rPr>
        <w:t> </w:t>
      </w:r>
      <w:r>
        <w:rPr>
          <w:spacing w:val="-3"/>
          <w:sz w:val="20"/>
        </w:rPr>
        <w:t>Electrónico</w:t>
      </w:r>
    </w:p>
    <w:p>
      <w:pPr>
        <w:pStyle w:val="ListParagraph"/>
        <w:numPr>
          <w:ilvl w:val="2"/>
          <w:numId w:val="6"/>
        </w:numPr>
        <w:tabs>
          <w:tab w:pos="2662" w:val="left" w:leader="none"/>
          <w:tab w:pos="2663" w:val="left" w:leader="none"/>
        </w:tabs>
        <w:spacing w:line="255" w:lineRule="exact" w:before="4" w:after="0"/>
        <w:ind w:left="2662" w:right="0" w:hanging="711"/>
        <w:jc w:val="left"/>
        <w:rPr>
          <w:sz w:val="20"/>
        </w:rPr>
      </w:pPr>
      <w:r>
        <w:rPr>
          <w:spacing w:val="-3"/>
          <w:sz w:val="20"/>
        </w:rPr>
        <w:t>Vehículos</w:t>
      </w:r>
    </w:p>
    <w:p>
      <w:pPr>
        <w:pStyle w:val="ListParagraph"/>
        <w:numPr>
          <w:ilvl w:val="2"/>
          <w:numId w:val="6"/>
        </w:numPr>
        <w:tabs>
          <w:tab w:pos="2662" w:val="left" w:leader="none"/>
          <w:tab w:pos="2663" w:val="left" w:leader="none"/>
        </w:tabs>
        <w:spacing w:line="254" w:lineRule="exact" w:before="0" w:after="0"/>
        <w:ind w:left="2662" w:right="0" w:hanging="711"/>
        <w:jc w:val="left"/>
        <w:rPr>
          <w:sz w:val="20"/>
        </w:rPr>
      </w:pPr>
      <w:r>
        <w:rPr>
          <w:spacing w:val="-3"/>
          <w:sz w:val="20"/>
        </w:rPr>
        <w:t>Casco </w:t>
      </w:r>
      <w:r>
        <w:rPr>
          <w:sz w:val="20"/>
        </w:rPr>
        <w:t>de</w:t>
      </w:r>
      <w:r>
        <w:rPr>
          <w:spacing w:val="-12"/>
          <w:sz w:val="20"/>
        </w:rPr>
        <w:t> </w:t>
      </w:r>
      <w:r>
        <w:rPr>
          <w:sz w:val="20"/>
        </w:rPr>
        <w:t>Buques</w:t>
      </w:r>
    </w:p>
    <w:p>
      <w:pPr>
        <w:pStyle w:val="ListParagraph"/>
        <w:numPr>
          <w:ilvl w:val="2"/>
          <w:numId w:val="6"/>
        </w:numPr>
        <w:tabs>
          <w:tab w:pos="2662" w:val="left" w:leader="none"/>
          <w:tab w:pos="2663" w:val="left" w:leader="none"/>
        </w:tabs>
        <w:spacing w:line="254" w:lineRule="exact" w:before="0" w:after="0"/>
        <w:ind w:left="2662" w:right="0" w:hanging="711"/>
        <w:jc w:val="left"/>
        <w:rPr>
          <w:sz w:val="20"/>
        </w:rPr>
      </w:pPr>
      <w:r>
        <w:rPr>
          <w:spacing w:val="-3"/>
          <w:sz w:val="20"/>
        </w:rPr>
        <w:t>Fidelidad</w:t>
      </w:r>
    </w:p>
    <w:p>
      <w:pPr>
        <w:pStyle w:val="ListParagraph"/>
        <w:numPr>
          <w:ilvl w:val="2"/>
          <w:numId w:val="6"/>
        </w:numPr>
        <w:tabs>
          <w:tab w:pos="2662" w:val="left" w:leader="none"/>
          <w:tab w:pos="2663" w:val="left" w:leader="none"/>
        </w:tabs>
        <w:spacing w:line="253" w:lineRule="exact" w:before="0" w:after="0"/>
        <w:ind w:left="2662" w:right="0" w:hanging="711"/>
        <w:jc w:val="left"/>
        <w:rPr>
          <w:sz w:val="20"/>
        </w:rPr>
      </w:pPr>
      <w:r>
        <w:rPr>
          <w:sz w:val="20"/>
        </w:rPr>
        <w:t>Equipo y</w:t>
      </w:r>
      <w:r>
        <w:rPr>
          <w:spacing w:val="-8"/>
          <w:sz w:val="20"/>
        </w:rPr>
        <w:t> </w:t>
      </w:r>
      <w:r>
        <w:rPr>
          <w:spacing w:val="-3"/>
          <w:sz w:val="20"/>
        </w:rPr>
        <w:t>Maquinaria</w:t>
      </w:r>
    </w:p>
    <w:p>
      <w:pPr>
        <w:pStyle w:val="ListParagraph"/>
        <w:numPr>
          <w:ilvl w:val="2"/>
          <w:numId w:val="6"/>
        </w:numPr>
        <w:tabs>
          <w:tab w:pos="2662" w:val="left" w:leader="none"/>
          <w:tab w:pos="2663" w:val="left" w:leader="none"/>
        </w:tabs>
        <w:spacing w:line="253" w:lineRule="exact" w:before="0" w:after="0"/>
        <w:ind w:left="2662" w:right="0" w:hanging="711"/>
        <w:jc w:val="left"/>
        <w:rPr>
          <w:sz w:val="20"/>
        </w:rPr>
      </w:pPr>
      <w:r>
        <w:rPr>
          <w:sz w:val="20"/>
        </w:rPr>
        <w:t>Rotura de</w:t>
      </w:r>
      <w:r>
        <w:rPr>
          <w:spacing w:val="-10"/>
          <w:sz w:val="20"/>
        </w:rPr>
        <w:t> </w:t>
      </w:r>
      <w:r>
        <w:rPr>
          <w:sz w:val="20"/>
        </w:rPr>
        <w:t>Maquinaria</w:t>
      </w:r>
    </w:p>
    <w:p>
      <w:pPr>
        <w:spacing w:after="0" w:line="253" w:lineRule="exact"/>
        <w:jc w:val="left"/>
        <w:rPr>
          <w:sz w:val="20"/>
        </w:rPr>
        <w:sectPr>
          <w:pgSz w:w="12240" w:h="15840"/>
          <w:pgMar w:header="1104" w:footer="0" w:top="1560" w:bottom="280" w:left="880" w:right="640"/>
        </w:sectPr>
      </w:pPr>
    </w:p>
    <w:p>
      <w:pPr>
        <w:pStyle w:val="BodyText"/>
        <w:rPr>
          <w:sz w:val="20"/>
        </w:rPr>
      </w:pPr>
    </w:p>
    <w:p>
      <w:pPr>
        <w:pStyle w:val="BodyText"/>
        <w:rPr>
          <w:sz w:val="20"/>
        </w:rPr>
      </w:pPr>
    </w:p>
    <w:p>
      <w:pPr>
        <w:pStyle w:val="BodyText"/>
        <w:spacing w:before="10"/>
        <w:rPr>
          <w:sz w:val="29"/>
        </w:rPr>
      </w:pPr>
    </w:p>
    <w:p>
      <w:pPr>
        <w:pStyle w:val="ListParagraph"/>
        <w:numPr>
          <w:ilvl w:val="2"/>
          <w:numId w:val="6"/>
        </w:numPr>
        <w:tabs>
          <w:tab w:pos="2662" w:val="left" w:leader="none"/>
          <w:tab w:pos="2663" w:val="left" w:leader="none"/>
        </w:tabs>
        <w:spacing w:line="240" w:lineRule="auto" w:before="99" w:after="0"/>
        <w:ind w:left="2662" w:right="0" w:hanging="711"/>
        <w:jc w:val="left"/>
        <w:rPr>
          <w:sz w:val="20"/>
        </w:rPr>
      </w:pPr>
      <w:r>
        <w:rPr>
          <w:spacing w:val="-3"/>
          <w:sz w:val="20"/>
        </w:rPr>
        <w:t>Responsabilidad</w:t>
      </w:r>
      <w:r>
        <w:rPr>
          <w:spacing w:val="-7"/>
          <w:sz w:val="20"/>
        </w:rPr>
        <w:t> </w:t>
      </w:r>
      <w:r>
        <w:rPr>
          <w:sz w:val="20"/>
        </w:rPr>
        <w:t>Civil</w:t>
      </w:r>
    </w:p>
    <w:p>
      <w:pPr>
        <w:pStyle w:val="BodyText"/>
        <w:rPr>
          <w:sz w:val="20"/>
        </w:rPr>
      </w:pPr>
    </w:p>
    <w:p>
      <w:pPr>
        <w:pStyle w:val="BodyText"/>
        <w:spacing w:before="8"/>
        <w:rPr>
          <w:sz w:val="20"/>
        </w:rPr>
      </w:pPr>
    </w:p>
    <w:tbl>
      <w:tblPr>
        <w:tblW w:w="0" w:type="auto"/>
        <w:jc w:val="left"/>
        <w:tblInd w:w="19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196"/>
        <w:gridCol w:w="7194"/>
      </w:tblGrid>
      <w:tr>
        <w:trPr>
          <w:trHeight w:val="198" w:hRule="atLeast"/>
        </w:trPr>
        <w:tc>
          <w:tcPr>
            <w:tcW w:w="1196" w:type="dxa"/>
          </w:tcPr>
          <w:p>
            <w:pPr>
              <w:pStyle w:val="TableParagraph"/>
              <w:spacing w:line="179" w:lineRule="exact"/>
              <w:ind w:left="11"/>
              <w:rPr>
                <w:b/>
                <w:sz w:val="20"/>
              </w:rPr>
            </w:pPr>
            <w:r>
              <w:rPr>
                <w:b/>
                <w:w w:val="105"/>
                <w:sz w:val="20"/>
              </w:rPr>
              <w:t>1.-</w:t>
            </w:r>
          </w:p>
        </w:tc>
        <w:tc>
          <w:tcPr>
            <w:tcW w:w="7194" w:type="dxa"/>
          </w:tcPr>
          <w:p>
            <w:pPr>
              <w:pStyle w:val="TableParagraph"/>
              <w:tabs>
                <w:tab w:pos="1319" w:val="left" w:leader="none"/>
              </w:tabs>
              <w:spacing w:line="179" w:lineRule="exact"/>
              <w:ind w:left="112"/>
              <w:rPr>
                <w:sz w:val="20"/>
              </w:rPr>
            </w:pPr>
            <w:r>
              <w:rPr>
                <w:b/>
                <w:w w:val="105"/>
                <w:sz w:val="20"/>
              </w:rPr>
              <w:t>RAMO:</w:t>
              <w:tab/>
            </w:r>
            <w:r>
              <w:rPr>
                <w:w w:val="105"/>
                <w:sz w:val="20"/>
              </w:rPr>
              <w:t>INCENDIO Y LINEAS</w:t>
            </w:r>
            <w:r>
              <w:rPr>
                <w:spacing w:val="-2"/>
                <w:w w:val="105"/>
                <w:sz w:val="20"/>
              </w:rPr>
              <w:t> </w:t>
            </w:r>
            <w:r>
              <w:rPr>
                <w:w w:val="105"/>
                <w:sz w:val="20"/>
              </w:rPr>
              <w:t>ALIADAS</w:t>
            </w:r>
          </w:p>
        </w:tc>
      </w:tr>
      <w:tr>
        <w:trPr>
          <w:trHeight w:val="198" w:hRule="atLeast"/>
        </w:trPr>
        <w:tc>
          <w:tcPr>
            <w:tcW w:w="8390" w:type="dxa"/>
            <w:gridSpan w:val="2"/>
          </w:tcPr>
          <w:p>
            <w:pPr>
              <w:pStyle w:val="TableParagraph"/>
              <w:tabs>
                <w:tab w:pos="1289" w:val="left" w:leader="none"/>
              </w:tabs>
              <w:spacing w:line="179" w:lineRule="exact"/>
              <w:ind w:left="11"/>
              <w:rPr>
                <w:sz w:val="20"/>
              </w:rPr>
            </w:pPr>
            <w:r>
              <w:rPr>
                <w:b/>
                <w:w w:val="105"/>
                <w:sz w:val="20"/>
              </w:rPr>
              <w:t>VIGENCIA:</w:t>
              <w:tab/>
            </w:r>
            <w:r>
              <w:rPr>
                <w:w w:val="105"/>
                <w:sz w:val="20"/>
              </w:rPr>
              <w:t>DESDE 25-MAYO-2020 HASTA</w:t>
            </w:r>
            <w:r>
              <w:rPr>
                <w:spacing w:val="43"/>
                <w:w w:val="105"/>
                <w:sz w:val="20"/>
              </w:rPr>
              <w:t> </w:t>
            </w:r>
            <w:r>
              <w:rPr>
                <w:w w:val="105"/>
                <w:sz w:val="20"/>
              </w:rPr>
              <w:t>25-MAYO-2021</w:t>
            </w:r>
          </w:p>
        </w:tc>
      </w:tr>
    </w:tbl>
    <w:p>
      <w:pPr>
        <w:pStyle w:val="BodyText"/>
        <w:spacing w:before="4"/>
        <w:rPr>
          <w:sz w:val="24"/>
        </w:rPr>
      </w:pPr>
    </w:p>
    <w:p>
      <w:pPr>
        <w:spacing w:before="60"/>
        <w:ind w:left="1592" w:right="0" w:firstLine="0"/>
        <w:jc w:val="both"/>
        <w:rPr>
          <w:b/>
          <w:sz w:val="20"/>
        </w:rPr>
      </w:pPr>
      <w:r>
        <w:rPr>
          <w:b/>
          <w:w w:val="105"/>
          <w:sz w:val="20"/>
        </w:rPr>
        <w:t>Objeto del Seguro:</w:t>
      </w:r>
    </w:p>
    <w:p>
      <w:pPr>
        <w:spacing w:line="249" w:lineRule="auto" w:before="5"/>
        <w:ind w:left="1916" w:right="926" w:firstLine="0"/>
        <w:jc w:val="both"/>
        <w:rPr>
          <w:sz w:val="20"/>
        </w:rPr>
      </w:pPr>
      <w:r>
        <w:rPr>
          <w:w w:val="105"/>
          <w:sz w:val="20"/>
          <w:u w:val="single"/>
        </w:rPr>
        <w:t>Todo riesgo de pérdida directa, destrucción física o daño material que ocurra imprevista y</w:t>
      </w:r>
      <w:r>
        <w:rPr>
          <w:w w:val="105"/>
          <w:sz w:val="20"/>
        </w:rPr>
        <w:t> </w:t>
      </w:r>
      <w:r>
        <w:rPr>
          <w:w w:val="105"/>
          <w:sz w:val="20"/>
          <w:u w:val="single"/>
        </w:rPr>
        <w:t>súbitamente, a los bienes muebles asegurados instalados y/o dentro de los predios</w:t>
      </w:r>
      <w:r>
        <w:rPr>
          <w:w w:val="105"/>
          <w:sz w:val="20"/>
        </w:rPr>
        <w:t> </w:t>
      </w:r>
      <w:r>
        <w:rPr>
          <w:w w:val="105"/>
          <w:sz w:val="20"/>
          <w:u w:val="single"/>
        </w:rPr>
        <w:t>determinados por el MINISTERIO DE PRODUCCIÓN, COMERCIO EXTERIOR, INVERSIONES Y</w:t>
      </w:r>
    </w:p>
    <w:p>
      <w:pPr>
        <w:spacing w:before="2"/>
        <w:ind w:left="1916" w:right="0" w:firstLine="0"/>
        <w:jc w:val="both"/>
        <w:rPr>
          <w:sz w:val="20"/>
        </w:rPr>
      </w:pPr>
      <w:r>
        <w:rPr>
          <w:w w:val="105"/>
          <w:sz w:val="20"/>
          <w:u w:val="single"/>
        </w:rPr>
        <w:t>PESCA, como consecuencia directa de cualquier evento accidental.</w:t>
      </w:r>
    </w:p>
    <w:p>
      <w:pPr>
        <w:pStyle w:val="BodyText"/>
        <w:spacing w:before="5"/>
        <w:rPr>
          <w:sz w:val="16"/>
        </w:rPr>
      </w:pPr>
    </w:p>
    <w:p>
      <w:pPr>
        <w:spacing w:before="60"/>
        <w:ind w:left="1916" w:right="0" w:firstLine="0"/>
        <w:jc w:val="left"/>
        <w:rPr>
          <w:sz w:val="20"/>
        </w:rPr>
      </w:pPr>
      <w:r>
        <w:rPr>
          <w:b/>
          <w:w w:val="105"/>
          <w:sz w:val="20"/>
        </w:rPr>
        <w:t>Suma Total Asegurada: </w:t>
      </w:r>
      <w:r>
        <w:rPr>
          <w:w w:val="105"/>
          <w:sz w:val="20"/>
        </w:rPr>
        <w:t>USD 11,781.705.72</w:t>
      </w:r>
    </w:p>
    <w:p>
      <w:pPr>
        <w:pStyle w:val="BodyText"/>
        <w:spacing w:before="2"/>
        <w:rPr>
          <w:sz w:val="15"/>
        </w:rPr>
      </w:pPr>
    </w:p>
    <w:p>
      <w:pPr>
        <w:spacing w:before="0"/>
        <w:ind w:left="1592" w:right="0" w:firstLine="0"/>
        <w:jc w:val="left"/>
        <w:rPr>
          <w:b/>
          <w:sz w:val="20"/>
        </w:rPr>
      </w:pPr>
      <w:r>
        <w:rPr>
          <w:b/>
          <w:w w:val="105"/>
          <w:sz w:val="20"/>
        </w:rPr>
        <w:t>RIESGOS CUBIERTOS</w:t>
      </w:r>
    </w:p>
    <w:p>
      <w:pPr>
        <w:spacing w:line="430" w:lineRule="atLeast" w:before="2"/>
        <w:ind w:left="1952" w:right="2311" w:hanging="360"/>
        <w:jc w:val="both"/>
        <w:rPr>
          <w:b/>
          <w:sz w:val="20"/>
        </w:rPr>
      </w:pPr>
      <w:r>
        <w:rPr>
          <w:b/>
          <w:w w:val="105"/>
          <w:sz w:val="20"/>
        </w:rPr>
        <w:t>Cobertura</w:t>
      </w:r>
      <w:r>
        <w:rPr>
          <w:b/>
          <w:spacing w:val="-13"/>
          <w:w w:val="105"/>
          <w:sz w:val="20"/>
        </w:rPr>
        <w:t> </w:t>
      </w:r>
      <w:r>
        <w:rPr>
          <w:b/>
          <w:w w:val="105"/>
          <w:sz w:val="20"/>
        </w:rPr>
        <w:t>Todo</w:t>
      </w:r>
      <w:r>
        <w:rPr>
          <w:b/>
          <w:spacing w:val="-13"/>
          <w:w w:val="105"/>
          <w:sz w:val="20"/>
        </w:rPr>
        <w:t> </w:t>
      </w:r>
      <w:r>
        <w:rPr>
          <w:b/>
          <w:w w:val="105"/>
          <w:sz w:val="20"/>
        </w:rPr>
        <w:t>Riesgo</w:t>
      </w:r>
      <w:r>
        <w:rPr>
          <w:b/>
          <w:spacing w:val="-14"/>
          <w:w w:val="105"/>
          <w:sz w:val="20"/>
        </w:rPr>
        <w:t> </w:t>
      </w:r>
      <w:r>
        <w:rPr>
          <w:b/>
          <w:w w:val="105"/>
          <w:sz w:val="20"/>
        </w:rPr>
        <w:t>de</w:t>
      </w:r>
      <w:r>
        <w:rPr>
          <w:b/>
          <w:spacing w:val="-16"/>
          <w:w w:val="105"/>
          <w:sz w:val="20"/>
        </w:rPr>
        <w:t> </w:t>
      </w:r>
      <w:r>
        <w:rPr>
          <w:b/>
          <w:w w:val="105"/>
          <w:sz w:val="20"/>
        </w:rPr>
        <w:t>acuerdo</w:t>
      </w:r>
      <w:r>
        <w:rPr>
          <w:b/>
          <w:spacing w:val="-13"/>
          <w:w w:val="105"/>
          <w:sz w:val="20"/>
        </w:rPr>
        <w:t> </w:t>
      </w:r>
      <w:r>
        <w:rPr>
          <w:b/>
          <w:w w:val="105"/>
          <w:sz w:val="20"/>
        </w:rPr>
        <w:t>a</w:t>
      </w:r>
      <w:r>
        <w:rPr>
          <w:b/>
          <w:spacing w:val="-16"/>
          <w:w w:val="105"/>
          <w:sz w:val="20"/>
        </w:rPr>
        <w:t> </w:t>
      </w:r>
      <w:r>
        <w:rPr>
          <w:b/>
          <w:w w:val="105"/>
          <w:sz w:val="20"/>
        </w:rPr>
        <w:t>condiciones</w:t>
      </w:r>
      <w:r>
        <w:rPr>
          <w:b/>
          <w:spacing w:val="-13"/>
          <w:w w:val="105"/>
          <w:sz w:val="20"/>
        </w:rPr>
        <w:t> </w:t>
      </w:r>
      <w:r>
        <w:rPr>
          <w:b/>
          <w:w w:val="105"/>
          <w:sz w:val="20"/>
        </w:rPr>
        <w:t>generales</w:t>
      </w:r>
      <w:r>
        <w:rPr>
          <w:b/>
          <w:spacing w:val="-15"/>
          <w:w w:val="105"/>
          <w:sz w:val="20"/>
        </w:rPr>
        <w:t> </w:t>
      </w:r>
      <w:r>
        <w:rPr>
          <w:b/>
          <w:w w:val="105"/>
          <w:sz w:val="20"/>
        </w:rPr>
        <w:t>incluyendo,</w:t>
      </w:r>
      <w:r>
        <w:rPr>
          <w:b/>
          <w:spacing w:val="-17"/>
          <w:w w:val="105"/>
          <w:sz w:val="20"/>
        </w:rPr>
        <w:t> </w:t>
      </w:r>
      <w:r>
        <w:rPr>
          <w:b/>
          <w:w w:val="105"/>
          <w:sz w:val="20"/>
        </w:rPr>
        <w:t>pero</w:t>
      </w:r>
      <w:r>
        <w:rPr>
          <w:b/>
          <w:spacing w:val="-13"/>
          <w:w w:val="105"/>
          <w:sz w:val="20"/>
        </w:rPr>
        <w:t> </w:t>
      </w:r>
      <w:r>
        <w:rPr>
          <w:b/>
          <w:w w:val="105"/>
          <w:sz w:val="20"/>
        </w:rPr>
        <w:t>no limitado</w:t>
      </w:r>
      <w:r>
        <w:rPr>
          <w:b/>
          <w:spacing w:val="-2"/>
          <w:w w:val="105"/>
          <w:sz w:val="20"/>
        </w:rPr>
        <w:t> </w:t>
      </w:r>
      <w:r>
        <w:rPr>
          <w:b/>
          <w:w w:val="105"/>
          <w:sz w:val="20"/>
        </w:rPr>
        <w:t>a:</w:t>
      </w:r>
    </w:p>
    <w:p>
      <w:pPr>
        <w:pStyle w:val="ListParagraph"/>
        <w:numPr>
          <w:ilvl w:val="3"/>
          <w:numId w:val="6"/>
        </w:numPr>
        <w:tabs>
          <w:tab w:pos="2596" w:val="left" w:leader="none"/>
        </w:tabs>
        <w:spacing w:line="240" w:lineRule="auto" w:before="10" w:after="0"/>
        <w:ind w:left="2595" w:right="0" w:hanging="344"/>
        <w:jc w:val="both"/>
        <w:rPr>
          <w:sz w:val="20"/>
        </w:rPr>
      </w:pPr>
      <w:r>
        <w:rPr>
          <w:w w:val="105"/>
          <w:sz w:val="20"/>
        </w:rPr>
        <w:t>Incendio y/o</w:t>
      </w:r>
      <w:r>
        <w:rPr>
          <w:spacing w:val="4"/>
          <w:w w:val="105"/>
          <w:sz w:val="20"/>
        </w:rPr>
        <w:t> </w:t>
      </w:r>
      <w:r>
        <w:rPr>
          <w:w w:val="105"/>
          <w:sz w:val="20"/>
        </w:rPr>
        <w:t>rayo</w:t>
      </w:r>
    </w:p>
    <w:p>
      <w:pPr>
        <w:pStyle w:val="ListParagraph"/>
        <w:numPr>
          <w:ilvl w:val="3"/>
          <w:numId w:val="6"/>
        </w:numPr>
        <w:tabs>
          <w:tab w:pos="2596" w:val="left" w:leader="none"/>
        </w:tabs>
        <w:spacing w:line="240" w:lineRule="auto" w:before="12" w:after="0"/>
        <w:ind w:left="2595" w:right="0" w:hanging="344"/>
        <w:jc w:val="both"/>
        <w:rPr>
          <w:sz w:val="20"/>
        </w:rPr>
      </w:pPr>
      <w:r>
        <w:rPr>
          <w:w w:val="105"/>
          <w:sz w:val="20"/>
        </w:rPr>
        <w:t>Explosión</w:t>
      </w:r>
    </w:p>
    <w:p>
      <w:pPr>
        <w:pStyle w:val="ListParagraph"/>
        <w:numPr>
          <w:ilvl w:val="3"/>
          <w:numId w:val="6"/>
        </w:numPr>
        <w:tabs>
          <w:tab w:pos="2594" w:val="left" w:leader="none"/>
        </w:tabs>
        <w:spacing w:line="249" w:lineRule="auto" w:before="8" w:after="0"/>
        <w:ind w:left="2593" w:right="932" w:hanging="341"/>
        <w:jc w:val="both"/>
        <w:rPr>
          <w:sz w:val="20"/>
        </w:rPr>
      </w:pPr>
      <w:r>
        <w:rPr>
          <w:w w:val="105"/>
          <w:sz w:val="20"/>
        </w:rPr>
        <w:t>Fenómenos de la naturaleza: Daños o pérdidas originados por terremoto, erupción volcánica, maremoto, huracán, tifón, ciclón, tornado, lluvias e inundaciones, tormentas, granizo, aludes y/o derrumbe de</w:t>
      </w:r>
      <w:r>
        <w:rPr>
          <w:spacing w:val="-1"/>
          <w:w w:val="105"/>
          <w:sz w:val="20"/>
        </w:rPr>
        <w:t> </w:t>
      </w:r>
      <w:r>
        <w:rPr>
          <w:w w:val="105"/>
          <w:sz w:val="20"/>
        </w:rPr>
        <w:t>rocas.</w:t>
      </w:r>
    </w:p>
    <w:p>
      <w:pPr>
        <w:pStyle w:val="ListParagraph"/>
        <w:numPr>
          <w:ilvl w:val="3"/>
          <w:numId w:val="6"/>
        </w:numPr>
        <w:tabs>
          <w:tab w:pos="2596" w:val="left" w:leader="none"/>
        </w:tabs>
        <w:spacing w:line="240" w:lineRule="auto" w:before="2" w:after="0"/>
        <w:ind w:left="2595" w:right="0" w:hanging="344"/>
        <w:jc w:val="left"/>
        <w:rPr>
          <w:sz w:val="20"/>
        </w:rPr>
      </w:pPr>
      <w:r>
        <w:rPr>
          <w:w w:val="105"/>
          <w:sz w:val="20"/>
        </w:rPr>
        <w:t>Motín, huelgas y actos</w:t>
      </w:r>
      <w:r>
        <w:rPr>
          <w:spacing w:val="12"/>
          <w:w w:val="105"/>
          <w:sz w:val="20"/>
        </w:rPr>
        <w:t> </w:t>
      </w:r>
      <w:r>
        <w:rPr>
          <w:w w:val="105"/>
          <w:sz w:val="20"/>
        </w:rPr>
        <w:t>vandálicos</w:t>
      </w:r>
    </w:p>
    <w:p>
      <w:pPr>
        <w:pStyle w:val="ListParagraph"/>
        <w:numPr>
          <w:ilvl w:val="3"/>
          <w:numId w:val="6"/>
        </w:numPr>
        <w:tabs>
          <w:tab w:pos="2596" w:val="left" w:leader="none"/>
        </w:tabs>
        <w:spacing w:line="240" w:lineRule="auto" w:before="8" w:after="0"/>
        <w:ind w:left="2595" w:right="0" w:hanging="344"/>
        <w:jc w:val="left"/>
        <w:rPr>
          <w:sz w:val="20"/>
        </w:rPr>
      </w:pPr>
      <w:r>
        <w:rPr>
          <w:w w:val="105"/>
          <w:sz w:val="20"/>
        </w:rPr>
        <w:t>Daños por</w:t>
      </w:r>
      <w:r>
        <w:rPr>
          <w:spacing w:val="4"/>
          <w:w w:val="105"/>
          <w:sz w:val="20"/>
        </w:rPr>
        <w:t> </w:t>
      </w:r>
      <w:r>
        <w:rPr>
          <w:w w:val="105"/>
          <w:sz w:val="20"/>
        </w:rPr>
        <w:t>agua</w:t>
      </w:r>
    </w:p>
    <w:p>
      <w:pPr>
        <w:pStyle w:val="ListParagraph"/>
        <w:numPr>
          <w:ilvl w:val="3"/>
          <w:numId w:val="6"/>
        </w:numPr>
        <w:tabs>
          <w:tab w:pos="2596" w:val="left" w:leader="none"/>
        </w:tabs>
        <w:spacing w:line="240" w:lineRule="auto" w:before="10" w:after="0"/>
        <w:ind w:left="2595" w:right="0" w:hanging="344"/>
        <w:jc w:val="left"/>
        <w:rPr>
          <w:sz w:val="20"/>
        </w:rPr>
      </w:pPr>
      <w:r>
        <w:rPr>
          <w:w w:val="105"/>
          <w:sz w:val="20"/>
        </w:rPr>
        <w:t>Cobertura extendida</w:t>
      </w:r>
      <w:r>
        <w:rPr>
          <w:spacing w:val="7"/>
          <w:w w:val="105"/>
          <w:sz w:val="20"/>
        </w:rPr>
        <w:t> </w:t>
      </w:r>
      <w:r>
        <w:rPr>
          <w:w w:val="105"/>
          <w:sz w:val="20"/>
        </w:rPr>
        <w:t>amplia</w:t>
      </w:r>
    </w:p>
    <w:p>
      <w:pPr>
        <w:pStyle w:val="ListParagraph"/>
        <w:numPr>
          <w:ilvl w:val="3"/>
          <w:numId w:val="6"/>
        </w:numPr>
        <w:tabs>
          <w:tab w:pos="2596" w:val="left" w:leader="none"/>
          <w:tab w:pos="7859" w:val="left" w:leader="none"/>
        </w:tabs>
        <w:spacing w:line="240" w:lineRule="auto" w:before="8" w:after="0"/>
        <w:ind w:left="2595" w:right="0" w:hanging="344"/>
        <w:jc w:val="left"/>
        <w:rPr>
          <w:sz w:val="20"/>
        </w:rPr>
      </w:pPr>
      <w:r>
        <w:rPr>
          <w:w w:val="105"/>
          <w:sz w:val="20"/>
        </w:rPr>
        <w:t>Terrorismo</w:t>
      </w:r>
      <w:r>
        <w:rPr>
          <w:spacing w:val="-7"/>
          <w:w w:val="105"/>
          <w:sz w:val="20"/>
        </w:rPr>
        <w:t> </w:t>
      </w:r>
      <w:r>
        <w:rPr>
          <w:w w:val="105"/>
          <w:sz w:val="20"/>
        </w:rPr>
        <w:t>y</w:t>
      </w:r>
      <w:r>
        <w:rPr>
          <w:spacing w:val="-3"/>
          <w:w w:val="105"/>
          <w:sz w:val="20"/>
        </w:rPr>
        <w:t> </w:t>
      </w:r>
      <w:r>
        <w:rPr>
          <w:w w:val="105"/>
          <w:sz w:val="20"/>
        </w:rPr>
        <w:t>Sabotaje</w:t>
        <w:tab/>
        <w:t>US$100,000.00</w:t>
      </w:r>
    </w:p>
    <w:p>
      <w:pPr>
        <w:pStyle w:val="BodyText"/>
        <w:rPr>
          <w:sz w:val="20"/>
        </w:rPr>
      </w:pPr>
    </w:p>
    <w:p>
      <w:pPr>
        <w:pStyle w:val="BodyText"/>
        <w:spacing w:before="5"/>
        <w:rPr>
          <w:sz w:val="15"/>
        </w:rPr>
      </w:pPr>
    </w:p>
    <w:p>
      <w:pPr>
        <w:spacing w:before="1"/>
        <w:ind w:left="1592" w:right="0" w:firstLine="0"/>
        <w:jc w:val="left"/>
        <w:rPr>
          <w:b/>
          <w:sz w:val="20"/>
        </w:rPr>
      </w:pPr>
      <w:r>
        <w:rPr>
          <w:b/>
          <w:w w:val="105"/>
          <w:sz w:val="20"/>
        </w:rPr>
        <w:t>AMPAROS ADICIONALES:</w:t>
      </w:r>
    </w:p>
    <w:p>
      <w:pPr>
        <w:pStyle w:val="ListParagraph"/>
        <w:numPr>
          <w:ilvl w:val="3"/>
          <w:numId w:val="6"/>
        </w:numPr>
        <w:tabs>
          <w:tab w:pos="2596" w:val="left" w:leader="none"/>
          <w:tab w:pos="7907" w:val="left" w:leader="none"/>
          <w:tab w:pos="8647" w:val="left" w:leader="none"/>
        </w:tabs>
        <w:spacing w:line="240" w:lineRule="auto" w:before="7" w:after="0"/>
        <w:ind w:left="2595" w:right="0" w:hanging="344"/>
        <w:jc w:val="left"/>
        <w:rPr>
          <w:sz w:val="20"/>
        </w:rPr>
      </w:pPr>
      <w:r>
        <w:rPr>
          <w:b/>
          <w:w w:val="105"/>
          <w:sz w:val="20"/>
        </w:rPr>
        <w:t>Cláusula</w:t>
      </w:r>
      <w:r>
        <w:rPr>
          <w:b/>
          <w:spacing w:val="-9"/>
          <w:w w:val="105"/>
          <w:sz w:val="20"/>
        </w:rPr>
        <w:t> </w:t>
      </w:r>
      <w:r>
        <w:rPr>
          <w:b/>
          <w:w w:val="105"/>
          <w:sz w:val="20"/>
        </w:rPr>
        <w:t>Eléctrica</w:t>
      </w:r>
      <w:r>
        <w:rPr>
          <w:b/>
          <w:spacing w:val="-10"/>
          <w:w w:val="105"/>
          <w:sz w:val="20"/>
        </w:rPr>
        <w:t> </w:t>
      </w:r>
      <w:r>
        <w:rPr>
          <w:b/>
          <w:w w:val="105"/>
          <w:sz w:val="20"/>
        </w:rPr>
        <w:t>Amplia</w:t>
        <w:tab/>
      </w:r>
      <w:r>
        <w:rPr>
          <w:w w:val="105"/>
          <w:sz w:val="20"/>
        </w:rPr>
        <w:t>USD.</w:t>
        <w:tab/>
        <w:t>5,000.00</w:t>
      </w:r>
    </w:p>
    <w:p>
      <w:pPr>
        <w:pStyle w:val="BodyText"/>
        <w:spacing w:before="7"/>
        <w:rPr>
          <w:sz w:val="15"/>
        </w:rPr>
      </w:pPr>
    </w:p>
    <w:p>
      <w:pPr>
        <w:spacing w:line="249" w:lineRule="auto" w:before="1"/>
        <w:ind w:left="2593" w:right="693" w:firstLine="0"/>
        <w:jc w:val="left"/>
        <w:rPr>
          <w:sz w:val="20"/>
        </w:rPr>
      </w:pPr>
      <w:r>
        <w:rPr>
          <w:w w:val="105"/>
          <w:sz w:val="20"/>
          <w:u w:val="single"/>
        </w:rPr>
        <w:t>Queda convenido y declarado que el seguro, sujeto a las disposiciones que en ella se</w:t>
      </w:r>
      <w:r>
        <w:rPr>
          <w:w w:val="105"/>
          <w:sz w:val="20"/>
        </w:rPr>
        <w:t> </w:t>
      </w:r>
      <w:r>
        <w:rPr>
          <w:w w:val="105"/>
          <w:sz w:val="20"/>
          <w:u w:val="single"/>
        </w:rPr>
        <w:t>expresan, cubre, además:</w:t>
      </w:r>
    </w:p>
    <w:p>
      <w:pPr>
        <w:pStyle w:val="BodyText"/>
        <w:spacing w:before="5"/>
        <w:rPr>
          <w:sz w:val="16"/>
        </w:rPr>
      </w:pPr>
    </w:p>
    <w:p>
      <w:pPr>
        <w:spacing w:before="59"/>
        <w:ind w:left="2593" w:right="0" w:firstLine="0"/>
        <w:jc w:val="both"/>
        <w:rPr>
          <w:sz w:val="20"/>
        </w:rPr>
      </w:pPr>
      <w:r>
        <w:rPr>
          <w:w w:val="105"/>
          <w:sz w:val="20"/>
          <w:u w:val="single"/>
        </w:rPr>
        <w:t>Las pérdidas o daños en los aparatos, accesorios e instalaciones eléctricas causadas:</w:t>
      </w:r>
    </w:p>
    <w:p>
      <w:pPr>
        <w:pStyle w:val="ListParagraph"/>
        <w:numPr>
          <w:ilvl w:val="0"/>
          <w:numId w:val="7"/>
        </w:numPr>
        <w:tabs>
          <w:tab w:pos="2800" w:val="left" w:leader="none"/>
        </w:tabs>
        <w:spacing w:line="240" w:lineRule="auto" w:before="11" w:after="0"/>
        <w:ind w:left="2799" w:right="0" w:hanging="428"/>
        <w:jc w:val="both"/>
        <w:rPr>
          <w:sz w:val="20"/>
        </w:rPr>
      </w:pPr>
      <w:r>
        <w:rPr>
          <w:w w:val="105"/>
          <w:sz w:val="20"/>
        </w:rPr>
        <w:t>Por rayo o por el incendio que tal fenómeno origine o</w:t>
      </w:r>
      <w:r>
        <w:rPr>
          <w:spacing w:val="-12"/>
          <w:w w:val="105"/>
          <w:sz w:val="20"/>
        </w:rPr>
        <w:t> </w:t>
      </w:r>
      <w:r>
        <w:rPr>
          <w:w w:val="105"/>
          <w:sz w:val="20"/>
        </w:rPr>
        <w:t>desarrolle;</w:t>
      </w:r>
    </w:p>
    <w:p>
      <w:pPr>
        <w:pStyle w:val="ListParagraph"/>
        <w:numPr>
          <w:ilvl w:val="0"/>
          <w:numId w:val="7"/>
        </w:numPr>
        <w:tabs>
          <w:tab w:pos="2795" w:val="left" w:leader="none"/>
        </w:tabs>
        <w:spacing w:line="252" w:lineRule="auto" w:before="11" w:after="0"/>
        <w:ind w:left="2806" w:right="919" w:hanging="435"/>
        <w:jc w:val="both"/>
        <w:rPr>
          <w:sz w:val="20"/>
        </w:rPr>
      </w:pPr>
      <w:r>
        <w:rPr>
          <w:w w:val="105"/>
          <w:sz w:val="20"/>
        </w:rPr>
        <w:t>Por incendio accidental aunque provenga de desgaste natural, falla mecánica o eléctrica,</w:t>
      </w:r>
      <w:r>
        <w:rPr>
          <w:spacing w:val="-8"/>
          <w:w w:val="105"/>
          <w:sz w:val="20"/>
        </w:rPr>
        <w:t> </w:t>
      </w:r>
      <w:r>
        <w:rPr>
          <w:w w:val="105"/>
          <w:sz w:val="20"/>
        </w:rPr>
        <w:t>defecto</w:t>
      </w:r>
      <w:r>
        <w:rPr>
          <w:spacing w:val="-11"/>
          <w:w w:val="105"/>
          <w:sz w:val="20"/>
        </w:rPr>
        <w:t> </w:t>
      </w:r>
      <w:r>
        <w:rPr>
          <w:w w:val="105"/>
          <w:sz w:val="20"/>
        </w:rPr>
        <w:t>de</w:t>
      </w:r>
      <w:r>
        <w:rPr>
          <w:spacing w:val="-15"/>
          <w:w w:val="105"/>
          <w:sz w:val="20"/>
        </w:rPr>
        <w:t> </w:t>
      </w:r>
      <w:r>
        <w:rPr>
          <w:w w:val="105"/>
          <w:sz w:val="20"/>
        </w:rPr>
        <w:t>fabricación,</w:t>
      </w:r>
      <w:r>
        <w:rPr>
          <w:spacing w:val="-6"/>
          <w:w w:val="105"/>
          <w:sz w:val="20"/>
        </w:rPr>
        <w:t> </w:t>
      </w:r>
      <w:r>
        <w:rPr>
          <w:w w:val="105"/>
          <w:sz w:val="20"/>
        </w:rPr>
        <w:t>uso</w:t>
      </w:r>
      <w:r>
        <w:rPr>
          <w:spacing w:val="-15"/>
          <w:w w:val="105"/>
          <w:sz w:val="20"/>
        </w:rPr>
        <w:t> </w:t>
      </w:r>
      <w:r>
        <w:rPr>
          <w:w w:val="105"/>
          <w:sz w:val="20"/>
        </w:rPr>
        <w:t>inadecuado,</w:t>
      </w:r>
      <w:r>
        <w:rPr>
          <w:spacing w:val="-10"/>
          <w:w w:val="105"/>
          <w:sz w:val="20"/>
        </w:rPr>
        <w:t> </w:t>
      </w:r>
      <w:r>
        <w:rPr>
          <w:w w:val="105"/>
          <w:sz w:val="20"/>
        </w:rPr>
        <w:t>cortocircuito,</w:t>
      </w:r>
      <w:r>
        <w:rPr>
          <w:spacing w:val="-8"/>
          <w:w w:val="105"/>
          <w:sz w:val="20"/>
        </w:rPr>
        <w:t> </w:t>
      </w:r>
      <w:r>
        <w:rPr>
          <w:w w:val="105"/>
          <w:sz w:val="20"/>
        </w:rPr>
        <w:t>sobrecarga</w:t>
      </w:r>
      <w:r>
        <w:rPr>
          <w:spacing w:val="-10"/>
          <w:w w:val="105"/>
          <w:sz w:val="20"/>
        </w:rPr>
        <w:t> </w:t>
      </w:r>
      <w:r>
        <w:rPr>
          <w:w w:val="105"/>
          <w:sz w:val="20"/>
        </w:rPr>
        <w:t>u</w:t>
      </w:r>
      <w:r>
        <w:rPr>
          <w:spacing w:val="-11"/>
          <w:w w:val="105"/>
          <w:sz w:val="20"/>
        </w:rPr>
        <w:t> </w:t>
      </w:r>
      <w:r>
        <w:rPr>
          <w:w w:val="105"/>
          <w:sz w:val="20"/>
        </w:rPr>
        <w:t>otras causas inherentes al uso de la electricidad. No dan lugar a indemnización las pérdidas o daños que sufran los aparatos eléctricos o sus accesorios por razón de desgaste natural, daños mecánicos, ni los provenientes de fabricación</w:t>
      </w:r>
      <w:r>
        <w:rPr>
          <w:spacing w:val="-33"/>
          <w:w w:val="105"/>
          <w:sz w:val="20"/>
        </w:rPr>
        <w:t> </w:t>
      </w:r>
      <w:r>
        <w:rPr>
          <w:w w:val="105"/>
          <w:sz w:val="20"/>
        </w:rPr>
        <w:t>defectuosa, uso inadecuado de los mismos, como tampoco los daños simplemente eléctricos, tales como cortocircuito, sobrecarga, sobretensión, a menos que sobrevenga un incendio.</w:t>
      </w:r>
    </w:p>
    <w:p>
      <w:pPr>
        <w:spacing w:line="249" w:lineRule="auto" w:before="0"/>
        <w:ind w:left="2593" w:right="921" w:firstLine="0"/>
        <w:jc w:val="both"/>
        <w:rPr>
          <w:sz w:val="20"/>
        </w:rPr>
      </w:pPr>
      <w:r>
        <w:rPr>
          <w:w w:val="105"/>
          <w:sz w:val="20"/>
          <w:u w:val="single"/>
        </w:rPr>
        <w:t>La Compañía sólo está obligada a pagar indemnización sobre el valor del accesorio o</w:t>
      </w:r>
      <w:r>
        <w:rPr>
          <w:w w:val="105"/>
          <w:sz w:val="20"/>
        </w:rPr>
        <w:t> </w:t>
      </w:r>
      <w:r>
        <w:rPr>
          <w:w w:val="105"/>
          <w:sz w:val="20"/>
          <w:u w:val="single"/>
        </w:rPr>
        <w:t>partes mínimas removibles afectadas por los riesgos amparados que puedan ser</w:t>
      </w:r>
      <w:r>
        <w:rPr>
          <w:w w:val="105"/>
          <w:sz w:val="20"/>
        </w:rPr>
        <w:t> </w:t>
      </w:r>
      <w:r>
        <w:rPr>
          <w:w w:val="105"/>
          <w:sz w:val="20"/>
          <w:u w:val="single"/>
        </w:rPr>
        <w:t>reemplazados o reparados satisfactoriamente para que el aparato, del cual forman</w:t>
      </w:r>
      <w:r>
        <w:rPr>
          <w:w w:val="105"/>
          <w:sz w:val="20"/>
        </w:rPr>
        <w:t> </w:t>
      </w:r>
      <w:r>
        <w:rPr>
          <w:w w:val="105"/>
          <w:sz w:val="20"/>
          <w:u w:val="single"/>
        </w:rPr>
        <w:t>parte, quede en las mismas condiciones de funcionamiento en que se encontraba</w:t>
      </w:r>
    </w:p>
    <w:p>
      <w:pPr>
        <w:spacing w:after="0" w:line="249" w:lineRule="auto"/>
        <w:jc w:val="both"/>
        <w:rPr>
          <w:sz w:val="20"/>
        </w:rPr>
        <w:sectPr>
          <w:pgSz w:w="12240" w:h="15840"/>
          <w:pgMar w:header="1104" w:footer="0" w:top="1560" w:bottom="280" w:left="880" w:right="640"/>
        </w:sectPr>
      </w:pPr>
    </w:p>
    <w:p>
      <w:pPr>
        <w:pStyle w:val="BodyText"/>
        <w:rPr>
          <w:sz w:val="20"/>
        </w:rPr>
      </w:pPr>
    </w:p>
    <w:p>
      <w:pPr>
        <w:pStyle w:val="BodyText"/>
        <w:rPr>
          <w:sz w:val="20"/>
        </w:rPr>
      </w:pPr>
    </w:p>
    <w:p>
      <w:pPr>
        <w:pStyle w:val="BodyText"/>
        <w:rPr>
          <w:sz w:val="20"/>
        </w:rPr>
      </w:pPr>
    </w:p>
    <w:p>
      <w:pPr>
        <w:pStyle w:val="BodyText"/>
        <w:spacing w:before="3"/>
        <w:rPr>
          <w:sz w:val="18"/>
        </w:rPr>
      </w:pPr>
    </w:p>
    <w:p>
      <w:pPr>
        <w:spacing w:before="0"/>
        <w:ind w:left="2593" w:right="0" w:firstLine="0"/>
        <w:jc w:val="left"/>
        <w:rPr>
          <w:sz w:val="20"/>
        </w:rPr>
      </w:pPr>
      <w:r>
        <w:rPr>
          <w:w w:val="105"/>
          <w:sz w:val="20"/>
          <w:u w:val="single"/>
        </w:rPr>
        <w:t>antes de la ocurrencia del daño o pérdida a causa de los riesgos cubiertos.</w:t>
      </w:r>
    </w:p>
    <w:p>
      <w:pPr>
        <w:spacing w:line="247" w:lineRule="auto" w:before="137"/>
        <w:ind w:left="2593" w:right="693" w:firstLine="0"/>
        <w:jc w:val="left"/>
        <w:rPr>
          <w:sz w:val="20"/>
        </w:rPr>
      </w:pPr>
      <w:r>
        <w:rPr>
          <w:w w:val="105"/>
          <w:sz w:val="20"/>
          <w:u w:val="single"/>
        </w:rPr>
        <w:t>Todos los demás términos y condiciones de la póliza, con excepción de lo establecido</w:t>
      </w:r>
      <w:r>
        <w:rPr>
          <w:w w:val="105"/>
          <w:sz w:val="20"/>
        </w:rPr>
        <w:t> </w:t>
      </w:r>
      <w:r>
        <w:rPr>
          <w:w w:val="105"/>
          <w:sz w:val="20"/>
          <w:u w:val="single"/>
        </w:rPr>
        <w:t>en esta cláusula, quedan en pleno vigor y sin modificación alguna.</w:t>
      </w:r>
    </w:p>
    <w:p>
      <w:pPr>
        <w:pStyle w:val="BodyText"/>
        <w:spacing w:before="6"/>
        <w:rPr>
          <w:sz w:val="14"/>
        </w:rPr>
      </w:pPr>
    </w:p>
    <w:p>
      <w:pPr>
        <w:pStyle w:val="ListParagraph"/>
        <w:numPr>
          <w:ilvl w:val="3"/>
          <w:numId w:val="6"/>
        </w:numPr>
        <w:tabs>
          <w:tab w:pos="2596" w:val="left" w:leader="none"/>
          <w:tab w:pos="7240" w:val="left" w:leader="none"/>
          <w:tab w:pos="7898" w:val="left" w:leader="none"/>
        </w:tabs>
        <w:spacing w:line="240" w:lineRule="auto" w:before="72" w:after="0"/>
        <w:ind w:left="2595" w:right="0" w:hanging="344"/>
        <w:jc w:val="left"/>
        <w:rPr>
          <w:sz w:val="20"/>
        </w:rPr>
      </w:pPr>
      <w:r>
        <w:rPr>
          <w:b/>
          <w:w w:val="105"/>
          <w:sz w:val="20"/>
        </w:rPr>
        <w:t>Rotura</w:t>
      </w:r>
      <w:r>
        <w:rPr>
          <w:b/>
          <w:spacing w:val="-8"/>
          <w:w w:val="105"/>
          <w:sz w:val="20"/>
        </w:rPr>
        <w:t> </w:t>
      </w:r>
      <w:r>
        <w:rPr>
          <w:b/>
          <w:w w:val="105"/>
          <w:sz w:val="20"/>
        </w:rPr>
        <w:t>de</w:t>
      </w:r>
      <w:r>
        <w:rPr>
          <w:b/>
          <w:spacing w:val="-4"/>
          <w:w w:val="105"/>
          <w:sz w:val="20"/>
        </w:rPr>
        <w:t> </w:t>
      </w:r>
      <w:r>
        <w:rPr>
          <w:b/>
          <w:w w:val="105"/>
          <w:sz w:val="20"/>
        </w:rPr>
        <w:t>Vidrios</w:t>
        <w:tab/>
      </w:r>
      <w:r>
        <w:rPr>
          <w:w w:val="105"/>
          <w:sz w:val="20"/>
        </w:rPr>
        <w:t>USD.</w:t>
        <w:tab/>
        <w:t>5,000.00</w:t>
      </w:r>
    </w:p>
    <w:p>
      <w:pPr>
        <w:pStyle w:val="BodyText"/>
        <w:spacing w:before="3"/>
        <w:rPr>
          <w:sz w:val="20"/>
        </w:rPr>
      </w:pPr>
    </w:p>
    <w:p>
      <w:pPr>
        <w:spacing w:line="252" w:lineRule="auto" w:before="0"/>
        <w:ind w:left="2593" w:right="931" w:firstLine="0"/>
        <w:jc w:val="both"/>
        <w:rPr>
          <w:sz w:val="20"/>
        </w:rPr>
      </w:pPr>
      <w:r>
        <w:rPr>
          <w:w w:val="105"/>
          <w:sz w:val="20"/>
          <w:u w:val="single"/>
        </w:rPr>
        <w:t>Queda convenido y declarado que el seguro, sujeto a las disposiciones que en ella</w:t>
      </w:r>
      <w:r>
        <w:rPr>
          <w:spacing w:val="-29"/>
          <w:w w:val="105"/>
          <w:sz w:val="20"/>
          <w:u w:val="single"/>
        </w:rPr>
        <w:t> </w:t>
      </w:r>
      <w:r>
        <w:rPr>
          <w:w w:val="105"/>
          <w:sz w:val="20"/>
          <w:u w:val="single"/>
        </w:rPr>
        <w:t>se</w:t>
      </w:r>
      <w:r>
        <w:rPr>
          <w:w w:val="105"/>
          <w:sz w:val="20"/>
        </w:rPr>
        <w:t> </w:t>
      </w:r>
      <w:r>
        <w:rPr>
          <w:w w:val="105"/>
          <w:sz w:val="20"/>
          <w:u w:val="single"/>
        </w:rPr>
        <w:t>expresan, cubre además</w:t>
      </w:r>
    </w:p>
    <w:p>
      <w:pPr>
        <w:spacing w:line="249" w:lineRule="auto" w:before="1"/>
        <w:ind w:left="2593" w:right="919" w:firstLine="0"/>
        <w:jc w:val="both"/>
        <w:rPr>
          <w:sz w:val="20"/>
        </w:rPr>
      </w:pPr>
      <w:r>
        <w:rPr>
          <w:w w:val="105"/>
          <w:sz w:val="20"/>
          <w:u w:val="single"/>
        </w:rPr>
        <w:t>Daños y </w:t>
      </w:r>
      <w:r>
        <w:rPr>
          <w:spacing w:val="-3"/>
          <w:w w:val="105"/>
          <w:sz w:val="20"/>
          <w:u w:val="single"/>
        </w:rPr>
        <w:t>roturas </w:t>
      </w:r>
      <w:r>
        <w:rPr>
          <w:w w:val="105"/>
          <w:sz w:val="20"/>
          <w:u w:val="single"/>
        </w:rPr>
        <w:t>de vidrios o cristales de los edificios asegurados incluyendo la</w:t>
      </w:r>
      <w:r>
        <w:rPr>
          <w:w w:val="105"/>
          <w:sz w:val="20"/>
        </w:rPr>
        <w:t> </w:t>
      </w:r>
      <w:r>
        <w:rPr>
          <w:w w:val="105"/>
          <w:sz w:val="20"/>
          <w:u w:val="single"/>
        </w:rPr>
        <w:t>reparación o reposición de sus marcos, membretes o grabados. Queda cubierta</w:t>
      </w:r>
      <w:r>
        <w:rPr>
          <w:w w:val="105"/>
          <w:sz w:val="20"/>
        </w:rPr>
        <w:t> </w:t>
      </w:r>
      <w:r>
        <w:rPr>
          <w:w w:val="105"/>
          <w:sz w:val="20"/>
          <w:u w:val="single"/>
        </w:rPr>
        <w:t>además la instalación temporaria de planchas o tablones en todas las aberturas,</w:t>
      </w:r>
      <w:r>
        <w:rPr>
          <w:w w:val="105"/>
          <w:sz w:val="20"/>
        </w:rPr>
        <w:t> </w:t>
      </w:r>
      <w:r>
        <w:rPr>
          <w:w w:val="105"/>
          <w:sz w:val="20"/>
          <w:u w:val="single"/>
        </w:rPr>
        <w:t>cuando</w:t>
      </w:r>
      <w:r>
        <w:rPr>
          <w:spacing w:val="-9"/>
          <w:w w:val="105"/>
          <w:sz w:val="20"/>
          <w:u w:val="single"/>
        </w:rPr>
        <w:t> </w:t>
      </w:r>
      <w:r>
        <w:rPr>
          <w:w w:val="105"/>
          <w:sz w:val="20"/>
          <w:u w:val="single"/>
        </w:rPr>
        <w:t>sea</w:t>
      </w:r>
      <w:r>
        <w:rPr>
          <w:spacing w:val="-9"/>
          <w:w w:val="105"/>
          <w:sz w:val="20"/>
          <w:u w:val="single"/>
        </w:rPr>
        <w:t> </w:t>
      </w:r>
      <w:r>
        <w:rPr>
          <w:w w:val="105"/>
          <w:sz w:val="20"/>
          <w:u w:val="single"/>
        </w:rPr>
        <w:t>necesario,</w:t>
      </w:r>
      <w:r>
        <w:rPr>
          <w:spacing w:val="-7"/>
          <w:w w:val="105"/>
          <w:sz w:val="20"/>
          <w:u w:val="single"/>
        </w:rPr>
        <w:t> </w:t>
      </w:r>
      <w:r>
        <w:rPr>
          <w:w w:val="105"/>
          <w:sz w:val="20"/>
          <w:u w:val="single"/>
        </w:rPr>
        <w:t>debido</w:t>
      </w:r>
      <w:r>
        <w:rPr>
          <w:spacing w:val="-12"/>
          <w:w w:val="105"/>
          <w:sz w:val="20"/>
          <w:u w:val="single"/>
        </w:rPr>
        <w:t> </w:t>
      </w:r>
      <w:r>
        <w:rPr>
          <w:w w:val="105"/>
          <w:sz w:val="20"/>
          <w:u w:val="single"/>
        </w:rPr>
        <w:t>a</w:t>
      </w:r>
      <w:r>
        <w:rPr>
          <w:spacing w:val="-10"/>
          <w:w w:val="105"/>
          <w:sz w:val="20"/>
          <w:u w:val="single"/>
        </w:rPr>
        <w:t> </w:t>
      </w:r>
      <w:r>
        <w:rPr>
          <w:w w:val="105"/>
          <w:sz w:val="20"/>
          <w:u w:val="single"/>
        </w:rPr>
        <w:t>demoras</w:t>
      </w:r>
      <w:r>
        <w:rPr>
          <w:spacing w:val="-4"/>
          <w:w w:val="105"/>
          <w:sz w:val="20"/>
          <w:u w:val="single"/>
        </w:rPr>
        <w:t> </w:t>
      </w:r>
      <w:r>
        <w:rPr>
          <w:w w:val="105"/>
          <w:sz w:val="20"/>
          <w:u w:val="single"/>
        </w:rPr>
        <w:t>inevitables</w:t>
      </w:r>
      <w:r>
        <w:rPr>
          <w:spacing w:val="-6"/>
          <w:w w:val="105"/>
          <w:sz w:val="20"/>
          <w:u w:val="single"/>
        </w:rPr>
        <w:t> </w:t>
      </w:r>
      <w:r>
        <w:rPr>
          <w:w w:val="105"/>
          <w:sz w:val="20"/>
          <w:u w:val="single"/>
        </w:rPr>
        <w:t>en</w:t>
      </w:r>
      <w:r>
        <w:rPr>
          <w:spacing w:val="-8"/>
          <w:w w:val="105"/>
          <w:sz w:val="20"/>
          <w:u w:val="single"/>
        </w:rPr>
        <w:t> </w:t>
      </w:r>
      <w:r>
        <w:rPr>
          <w:w w:val="105"/>
          <w:sz w:val="20"/>
          <w:u w:val="single"/>
        </w:rPr>
        <w:t>la</w:t>
      </w:r>
      <w:r>
        <w:rPr>
          <w:spacing w:val="-11"/>
          <w:w w:val="105"/>
          <w:sz w:val="20"/>
          <w:u w:val="single"/>
        </w:rPr>
        <w:t> </w:t>
      </w:r>
      <w:r>
        <w:rPr>
          <w:w w:val="105"/>
          <w:sz w:val="20"/>
          <w:u w:val="single"/>
        </w:rPr>
        <w:t>reparación</w:t>
      </w:r>
      <w:r>
        <w:rPr>
          <w:spacing w:val="-8"/>
          <w:w w:val="105"/>
          <w:sz w:val="20"/>
          <w:u w:val="single"/>
        </w:rPr>
        <w:t> </w:t>
      </w:r>
      <w:r>
        <w:rPr>
          <w:w w:val="105"/>
          <w:sz w:val="20"/>
          <w:u w:val="single"/>
        </w:rPr>
        <w:t>o</w:t>
      </w:r>
      <w:r>
        <w:rPr>
          <w:spacing w:val="-9"/>
          <w:w w:val="105"/>
          <w:sz w:val="20"/>
          <w:u w:val="single"/>
        </w:rPr>
        <w:t> </w:t>
      </w:r>
      <w:r>
        <w:rPr>
          <w:w w:val="105"/>
          <w:sz w:val="20"/>
          <w:u w:val="single"/>
        </w:rPr>
        <w:t>sustitución</w:t>
      </w:r>
      <w:r>
        <w:rPr>
          <w:spacing w:val="3"/>
          <w:w w:val="105"/>
          <w:sz w:val="20"/>
          <w:u w:val="single"/>
        </w:rPr>
        <w:t> </w:t>
      </w:r>
      <w:r>
        <w:rPr>
          <w:w w:val="105"/>
          <w:sz w:val="20"/>
          <w:u w:val="single"/>
        </w:rPr>
        <w:t>de</w:t>
      </w:r>
      <w:r>
        <w:rPr>
          <w:w w:val="105"/>
          <w:sz w:val="20"/>
        </w:rPr>
        <w:t> </w:t>
      </w:r>
      <w:r>
        <w:rPr>
          <w:w w:val="105"/>
          <w:sz w:val="20"/>
          <w:u w:val="single"/>
        </w:rPr>
        <w:t>los </w:t>
      </w:r>
      <w:r>
        <w:rPr>
          <w:spacing w:val="-3"/>
          <w:w w:val="105"/>
          <w:sz w:val="20"/>
          <w:u w:val="single"/>
        </w:rPr>
        <w:t>vidrios </w:t>
      </w:r>
      <w:r>
        <w:rPr>
          <w:spacing w:val="-2"/>
          <w:w w:val="105"/>
          <w:sz w:val="20"/>
          <w:u w:val="single"/>
        </w:rPr>
        <w:t>rotos, </w:t>
      </w:r>
      <w:r>
        <w:rPr>
          <w:w w:val="105"/>
          <w:sz w:val="20"/>
          <w:u w:val="single"/>
        </w:rPr>
        <w:t>siempre y cuando se haga constar en las </w:t>
      </w:r>
      <w:r>
        <w:rPr>
          <w:spacing w:val="-3"/>
          <w:w w:val="105"/>
          <w:sz w:val="20"/>
          <w:u w:val="single"/>
        </w:rPr>
        <w:t>condiciones </w:t>
      </w:r>
      <w:r>
        <w:rPr>
          <w:w w:val="105"/>
          <w:sz w:val="20"/>
          <w:u w:val="single"/>
        </w:rPr>
        <w:t>particulares el</w:t>
      </w:r>
      <w:r>
        <w:rPr>
          <w:w w:val="105"/>
          <w:sz w:val="20"/>
        </w:rPr>
        <w:t> </w:t>
      </w:r>
      <w:r>
        <w:rPr>
          <w:w w:val="105"/>
          <w:sz w:val="20"/>
          <w:u w:val="single"/>
        </w:rPr>
        <w:t>límite asegurado para este</w:t>
      </w:r>
      <w:r>
        <w:rPr>
          <w:spacing w:val="-20"/>
          <w:w w:val="105"/>
          <w:sz w:val="20"/>
          <w:u w:val="single"/>
        </w:rPr>
        <w:t> </w:t>
      </w:r>
      <w:r>
        <w:rPr>
          <w:w w:val="105"/>
          <w:sz w:val="20"/>
          <w:u w:val="single"/>
        </w:rPr>
        <w:t>amparo.</w:t>
      </w:r>
    </w:p>
    <w:p>
      <w:pPr>
        <w:pStyle w:val="BodyText"/>
        <w:rPr>
          <w:sz w:val="20"/>
        </w:rPr>
      </w:pPr>
    </w:p>
    <w:p>
      <w:pPr>
        <w:pStyle w:val="BodyText"/>
        <w:rPr>
          <w:sz w:val="20"/>
        </w:rPr>
      </w:pPr>
    </w:p>
    <w:p>
      <w:pPr>
        <w:pStyle w:val="BodyText"/>
        <w:spacing w:before="6"/>
        <w:rPr>
          <w:sz w:val="19"/>
        </w:rPr>
      </w:pPr>
    </w:p>
    <w:p>
      <w:pPr>
        <w:pStyle w:val="ListParagraph"/>
        <w:numPr>
          <w:ilvl w:val="3"/>
          <w:numId w:val="6"/>
        </w:numPr>
        <w:tabs>
          <w:tab w:pos="2596" w:val="left" w:leader="none"/>
          <w:tab w:pos="7305" w:val="left" w:leader="none"/>
          <w:tab w:pos="7962" w:val="left" w:leader="none"/>
        </w:tabs>
        <w:spacing w:line="240" w:lineRule="auto" w:before="0" w:after="0"/>
        <w:ind w:left="2595" w:right="0" w:hanging="344"/>
        <w:jc w:val="left"/>
        <w:rPr>
          <w:sz w:val="20"/>
        </w:rPr>
      </w:pPr>
      <w:r>
        <w:rPr>
          <w:b/>
          <w:w w:val="105"/>
          <w:sz w:val="20"/>
        </w:rPr>
        <w:t>Gastos de extinción</w:t>
      </w:r>
      <w:r>
        <w:rPr>
          <w:b/>
          <w:spacing w:val="-26"/>
          <w:w w:val="105"/>
          <w:sz w:val="20"/>
        </w:rPr>
        <w:t> </w:t>
      </w:r>
      <w:r>
        <w:rPr>
          <w:b/>
          <w:w w:val="105"/>
          <w:sz w:val="20"/>
        </w:rPr>
        <w:t>de</w:t>
      </w:r>
      <w:r>
        <w:rPr>
          <w:b/>
          <w:spacing w:val="-8"/>
          <w:w w:val="105"/>
          <w:sz w:val="20"/>
        </w:rPr>
        <w:t> </w:t>
      </w:r>
      <w:r>
        <w:rPr>
          <w:b/>
          <w:w w:val="105"/>
          <w:sz w:val="20"/>
        </w:rPr>
        <w:t>siniestros</w:t>
        <w:tab/>
      </w:r>
      <w:r>
        <w:rPr>
          <w:w w:val="105"/>
          <w:sz w:val="20"/>
        </w:rPr>
        <w:t>USD.</w:t>
        <w:tab/>
        <w:t>5,000.00</w:t>
      </w:r>
    </w:p>
    <w:p>
      <w:pPr>
        <w:pStyle w:val="BodyText"/>
        <w:spacing w:before="6"/>
        <w:rPr>
          <w:sz w:val="20"/>
        </w:rPr>
      </w:pPr>
    </w:p>
    <w:p>
      <w:pPr>
        <w:spacing w:line="252" w:lineRule="auto" w:before="0"/>
        <w:ind w:left="2593" w:right="921" w:firstLine="0"/>
        <w:jc w:val="both"/>
        <w:rPr>
          <w:sz w:val="20"/>
        </w:rPr>
      </w:pPr>
      <w:r>
        <w:rPr>
          <w:w w:val="105"/>
          <w:sz w:val="20"/>
          <w:u w:val="single"/>
        </w:rPr>
        <w:t>Queda convenido y declarado que el seguro, sujeto a las disposiciones que en ella se</w:t>
      </w:r>
      <w:r>
        <w:rPr>
          <w:w w:val="105"/>
          <w:sz w:val="20"/>
        </w:rPr>
        <w:t> </w:t>
      </w:r>
      <w:r>
        <w:rPr>
          <w:w w:val="105"/>
          <w:sz w:val="20"/>
          <w:u w:val="single"/>
        </w:rPr>
        <w:t>expresan, cubre además:</w:t>
      </w:r>
    </w:p>
    <w:p>
      <w:pPr>
        <w:spacing w:line="249" w:lineRule="auto" w:before="1"/>
        <w:ind w:left="2593" w:right="923" w:firstLine="0"/>
        <w:jc w:val="both"/>
        <w:rPr>
          <w:sz w:val="20"/>
        </w:rPr>
      </w:pPr>
      <w:r>
        <w:rPr>
          <w:w w:val="105"/>
          <w:sz w:val="20"/>
          <w:u w:val="single"/>
        </w:rPr>
        <w:t>Costo razonable de los elementos, materiales, mezclas, sustancias y componentes</w:t>
      </w:r>
      <w:r>
        <w:rPr>
          <w:w w:val="105"/>
          <w:sz w:val="20"/>
        </w:rPr>
        <w:t> </w:t>
      </w:r>
      <w:r>
        <w:rPr>
          <w:w w:val="105"/>
          <w:sz w:val="20"/>
          <w:u w:val="single"/>
        </w:rPr>
        <w:t>gastados, dañados o destruidos para extinguir o evitar la propagación del fuego o de</w:t>
      </w:r>
      <w:r>
        <w:rPr>
          <w:w w:val="105"/>
          <w:sz w:val="20"/>
        </w:rPr>
        <w:t> </w:t>
      </w:r>
      <w:r>
        <w:rPr>
          <w:w w:val="105"/>
          <w:sz w:val="20"/>
          <w:u w:val="single"/>
        </w:rPr>
        <w:t>cualquiera de los riesgos cubiertos, siempre y cuando se haga constar en las</w:t>
      </w:r>
      <w:r>
        <w:rPr>
          <w:w w:val="105"/>
          <w:sz w:val="20"/>
        </w:rPr>
        <w:t> </w:t>
      </w:r>
      <w:r>
        <w:rPr>
          <w:w w:val="105"/>
          <w:sz w:val="20"/>
          <w:u w:val="single"/>
        </w:rPr>
        <w:t>condiciones particulares el límite asegurado para este amparo.</w:t>
      </w:r>
    </w:p>
    <w:p>
      <w:pPr>
        <w:pStyle w:val="BodyText"/>
        <w:spacing w:before="10"/>
        <w:rPr>
          <w:sz w:val="13"/>
        </w:rPr>
      </w:pPr>
    </w:p>
    <w:p>
      <w:pPr>
        <w:pStyle w:val="ListParagraph"/>
        <w:numPr>
          <w:ilvl w:val="3"/>
          <w:numId w:val="6"/>
        </w:numPr>
        <w:tabs>
          <w:tab w:pos="2596" w:val="left" w:leader="none"/>
          <w:tab w:pos="7240" w:val="left" w:leader="none"/>
          <w:tab w:pos="7898" w:val="left" w:leader="none"/>
        </w:tabs>
        <w:spacing w:line="240" w:lineRule="auto" w:before="71" w:after="0"/>
        <w:ind w:left="2595" w:right="0" w:hanging="344"/>
        <w:jc w:val="left"/>
        <w:rPr>
          <w:sz w:val="20"/>
        </w:rPr>
      </w:pPr>
      <w:r>
        <w:rPr>
          <w:b/>
          <w:w w:val="105"/>
          <w:sz w:val="20"/>
        </w:rPr>
        <w:t>Remoción</w:t>
      </w:r>
      <w:r>
        <w:rPr>
          <w:b/>
          <w:spacing w:val="-8"/>
          <w:w w:val="105"/>
          <w:sz w:val="20"/>
        </w:rPr>
        <w:t> </w:t>
      </w:r>
      <w:r>
        <w:rPr>
          <w:b/>
          <w:w w:val="105"/>
          <w:sz w:val="20"/>
        </w:rPr>
        <w:t>de</w:t>
      </w:r>
      <w:r>
        <w:rPr>
          <w:b/>
          <w:spacing w:val="-7"/>
          <w:w w:val="105"/>
          <w:sz w:val="20"/>
        </w:rPr>
        <w:t> </w:t>
      </w:r>
      <w:r>
        <w:rPr>
          <w:b/>
          <w:w w:val="105"/>
          <w:sz w:val="20"/>
        </w:rPr>
        <w:t>Escombros</w:t>
        <w:tab/>
      </w:r>
      <w:r>
        <w:rPr>
          <w:w w:val="105"/>
          <w:sz w:val="20"/>
        </w:rPr>
        <w:t>USD.</w:t>
        <w:tab/>
        <w:t>10,000.00</w:t>
      </w:r>
    </w:p>
    <w:p>
      <w:pPr>
        <w:pStyle w:val="BodyText"/>
        <w:spacing w:before="1"/>
        <w:rPr>
          <w:sz w:val="21"/>
        </w:rPr>
      </w:pPr>
    </w:p>
    <w:p>
      <w:pPr>
        <w:spacing w:line="252" w:lineRule="auto" w:before="0"/>
        <w:ind w:left="2593" w:right="929" w:firstLine="0"/>
        <w:jc w:val="both"/>
        <w:rPr>
          <w:sz w:val="20"/>
        </w:rPr>
      </w:pPr>
      <w:r>
        <w:rPr>
          <w:w w:val="105"/>
          <w:sz w:val="20"/>
          <w:u w:val="single"/>
        </w:rPr>
        <w:t>Queda convenido y declarado que el seguro, sujeto a las disposiciones que en ella se</w:t>
      </w:r>
      <w:r>
        <w:rPr>
          <w:w w:val="105"/>
          <w:sz w:val="20"/>
        </w:rPr>
        <w:t> </w:t>
      </w:r>
      <w:r>
        <w:rPr>
          <w:w w:val="105"/>
          <w:sz w:val="20"/>
          <w:u w:val="single"/>
        </w:rPr>
        <w:t>expresan, cubre, además</w:t>
      </w:r>
    </w:p>
    <w:p>
      <w:pPr>
        <w:spacing w:line="249" w:lineRule="auto" w:before="1"/>
        <w:ind w:left="2593" w:right="921" w:firstLine="0"/>
        <w:jc w:val="both"/>
        <w:rPr>
          <w:sz w:val="20"/>
        </w:rPr>
      </w:pPr>
      <w:r>
        <w:rPr>
          <w:w w:val="105"/>
          <w:sz w:val="20"/>
          <w:u w:val="single"/>
        </w:rPr>
        <w:t>Los gastos y costos en que necesaria y razonablemente incurra el Asegurado para la</w:t>
      </w:r>
      <w:r>
        <w:rPr>
          <w:w w:val="105"/>
          <w:sz w:val="20"/>
        </w:rPr>
        <w:t> </w:t>
      </w:r>
      <w:r>
        <w:rPr>
          <w:w w:val="105"/>
          <w:sz w:val="20"/>
          <w:u w:val="single"/>
        </w:rPr>
        <w:t>remoción de escombros, el desmantelamiento, demolición o apuntalamiento de los</w:t>
      </w:r>
      <w:r>
        <w:rPr>
          <w:w w:val="105"/>
          <w:sz w:val="20"/>
        </w:rPr>
        <w:t> </w:t>
      </w:r>
      <w:r>
        <w:rPr>
          <w:w w:val="105"/>
          <w:sz w:val="20"/>
          <w:u w:val="single"/>
        </w:rPr>
        <w:t>bienes</w:t>
      </w:r>
      <w:r>
        <w:rPr>
          <w:spacing w:val="-9"/>
          <w:w w:val="105"/>
          <w:sz w:val="20"/>
          <w:u w:val="single"/>
        </w:rPr>
        <w:t> </w:t>
      </w:r>
      <w:r>
        <w:rPr>
          <w:w w:val="105"/>
          <w:sz w:val="20"/>
          <w:u w:val="single"/>
        </w:rPr>
        <w:t>asegurados</w:t>
      </w:r>
      <w:r>
        <w:rPr>
          <w:spacing w:val="-8"/>
          <w:w w:val="105"/>
          <w:sz w:val="20"/>
          <w:u w:val="single"/>
        </w:rPr>
        <w:t> </w:t>
      </w:r>
      <w:r>
        <w:rPr>
          <w:w w:val="105"/>
          <w:sz w:val="20"/>
          <w:u w:val="single"/>
        </w:rPr>
        <w:t>que</w:t>
      </w:r>
      <w:r>
        <w:rPr>
          <w:spacing w:val="-9"/>
          <w:w w:val="105"/>
          <w:sz w:val="20"/>
          <w:u w:val="single"/>
        </w:rPr>
        <w:t> </w:t>
      </w:r>
      <w:r>
        <w:rPr>
          <w:w w:val="105"/>
          <w:sz w:val="20"/>
          <w:u w:val="single"/>
        </w:rPr>
        <w:t>hayan</w:t>
      </w:r>
      <w:r>
        <w:rPr>
          <w:spacing w:val="-12"/>
          <w:w w:val="105"/>
          <w:sz w:val="20"/>
          <w:u w:val="single"/>
        </w:rPr>
        <w:t> </w:t>
      </w:r>
      <w:r>
        <w:rPr>
          <w:w w:val="105"/>
          <w:sz w:val="20"/>
          <w:u w:val="single"/>
        </w:rPr>
        <w:t>sido</w:t>
      </w:r>
      <w:r>
        <w:rPr>
          <w:spacing w:val="-10"/>
          <w:w w:val="105"/>
          <w:sz w:val="20"/>
          <w:u w:val="single"/>
        </w:rPr>
        <w:t> </w:t>
      </w:r>
      <w:r>
        <w:rPr>
          <w:w w:val="105"/>
          <w:sz w:val="20"/>
          <w:u w:val="single"/>
        </w:rPr>
        <w:t>dañados</w:t>
      </w:r>
      <w:r>
        <w:rPr>
          <w:spacing w:val="-5"/>
          <w:w w:val="105"/>
          <w:sz w:val="20"/>
          <w:u w:val="single"/>
        </w:rPr>
        <w:t> </w:t>
      </w:r>
      <w:r>
        <w:rPr>
          <w:w w:val="105"/>
          <w:sz w:val="20"/>
          <w:u w:val="single"/>
        </w:rPr>
        <w:t>o</w:t>
      </w:r>
      <w:r>
        <w:rPr>
          <w:spacing w:val="-15"/>
          <w:w w:val="105"/>
          <w:sz w:val="20"/>
          <w:u w:val="single"/>
        </w:rPr>
        <w:t> </w:t>
      </w:r>
      <w:r>
        <w:rPr>
          <w:w w:val="105"/>
          <w:sz w:val="20"/>
          <w:u w:val="single"/>
        </w:rPr>
        <w:t>destruidos</w:t>
      </w:r>
      <w:r>
        <w:rPr>
          <w:spacing w:val="-6"/>
          <w:w w:val="105"/>
          <w:sz w:val="20"/>
          <w:u w:val="single"/>
        </w:rPr>
        <w:t> </w:t>
      </w:r>
      <w:r>
        <w:rPr>
          <w:w w:val="105"/>
          <w:sz w:val="20"/>
          <w:u w:val="single"/>
        </w:rPr>
        <w:t>por</w:t>
      </w:r>
      <w:r>
        <w:rPr>
          <w:spacing w:val="-11"/>
          <w:w w:val="105"/>
          <w:sz w:val="20"/>
          <w:u w:val="single"/>
        </w:rPr>
        <w:t> </w:t>
      </w:r>
      <w:r>
        <w:rPr>
          <w:w w:val="105"/>
          <w:sz w:val="20"/>
          <w:u w:val="single"/>
        </w:rPr>
        <w:t>cualquiera</w:t>
      </w:r>
      <w:r>
        <w:rPr>
          <w:spacing w:val="-11"/>
          <w:w w:val="105"/>
          <w:sz w:val="20"/>
          <w:u w:val="single"/>
        </w:rPr>
        <w:t> </w:t>
      </w:r>
      <w:r>
        <w:rPr>
          <w:w w:val="105"/>
          <w:sz w:val="20"/>
          <w:u w:val="single"/>
        </w:rPr>
        <w:t>de</w:t>
      </w:r>
      <w:r>
        <w:rPr>
          <w:spacing w:val="-10"/>
          <w:w w:val="105"/>
          <w:sz w:val="20"/>
          <w:u w:val="single"/>
        </w:rPr>
        <w:t> </w:t>
      </w:r>
      <w:r>
        <w:rPr>
          <w:w w:val="105"/>
          <w:sz w:val="20"/>
          <w:u w:val="single"/>
        </w:rPr>
        <w:t>los</w:t>
      </w:r>
      <w:r>
        <w:rPr>
          <w:spacing w:val="-1"/>
          <w:w w:val="105"/>
          <w:sz w:val="20"/>
          <w:u w:val="single"/>
        </w:rPr>
        <w:t> </w:t>
      </w:r>
      <w:r>
        <w:rPr>
          <w:w w:val="105"/>
          <w:sz w:val="20"/>
          <w:u w:val="single"/>
        </w:rPr>
        <w:t>riesgos</w:t>
      </w:r>
      <w:r>
        <w:rPr>
          <w:w w:val="105"/>
          <w:sz w:val="20"/>
        </w:rPr>
        <w:t> </w:t>
      </w:r>
      <w:r>
        <w:rPr>
          <w:w w:val="105"/>
          <w:sz w:val="20"/>
          <w:u w:val="single"/>
        </w:rPr>
        <w:t>cubiertos, </w:t>
      </w:r>
      <w:r>
        <w:rPr>
          <w:spacing w:val="-3"/>
          <w:w w:val="105"/>
          <w:sz w:val="20"/>
          <w:u w:val="single"/>
        </w:rPr>
        <w:t>siempre </w:t>
      </w:r>
      <w:r>
        <w:rPr>
          <w:w w:val="105"/>
          <w:sz w:val="20"/>
          <w:u w:val="single"/>
        </w:rPr>
        <w:t>y cuando se haga constar en las condiciones </w:t>
      </w:r>
      <w:r>
        <w:rPr>
          <w:spacing w:val="-3"/>
          <w:w w:val="105"/>
          <w:sz w:val="20"/>
          <w:u w:val="single"/>
        </w:rPr>
        <w:t>particulares </w:t>
      </w:r>
      <w:r>
        <w:rPr>
          <w:w w:val="105"/>
          <w:sz w:val="20"/>
          <w:u w:val="single"/>
        </w:rPr>
        <w:t>el límite</w:t>
      </w:r>
      <w:r>
        <w:rPr>
          <w:w w:val="105"/>
          <w:sz w:val="20"/>
        </w:rPr>
        <w:t> </w:t>
      </w:r>
      <w:r>
        <w:rPr>
          <w:w w:val="105"/>
          <w:sz w:val="20"/>
          <w:u w:val="single"/>
        </w:rPr>
        <w:t>asegurado para este</w:t>
      </w:r>
      <w:r>
        <w:rPr>
          <w:spacing w:val="-18"/>
          <w:w w:val="105"/>
          <w:sz w:val="20"/>
          <w:u w:val="single"/>
        </w:rPr>
        <w:t> </w:t>
      </w:r>
      <w:r>
        <w:rPr>
          <w:w w:val="105"/>
          <w:sz w:val="20"/>
          <w:u w:val="single"/>
        </w:rPr>
        <w:t>amparo.</w:t>
      </w:r>
    </w:p>
    <w:p>
      <w:pPr>
        <w:pStyle w:val="BodyText"/>
        <w:spacing w:before="8"/>
        <w:rPr>
          <w:sz w:val="14"/>
        </w:rPr>
      </w:pPr>
    </w:p>
    <w:p>
      <w:pPr>
        <w:pStyle w:val="ListParagraph"/>
        <w:numPr>
          <w:ilvl w:val="3"/>
          <w:numId w:val="6"/>
        </w:numPr>
        <w:tabs>
          <w:tab w:pos="2596" w:val="left" w:leader="none"/>
          <w:tab w:pos="7240" w:val="left" w:leader="none"/>
          <w:tab w:pos="7898" w:val="left" w:leader="none"/>
        </w:tabs>
        <w:spacing w:line="240" w:lineRule="auto" w:before="72" w:after="0"/>
        <w:ind w:left="2595" w:right="0" w:hanging="344"/>
        <w:jc w:val="left"/>
        <w:rPr>
          <w:sz w:val="20"/>
        </w:rPr>
      </w:pPr>
      <w:r>
        <w:rPr>
          <w:b/>
          <w:w w:val="105"/>
          <w:sz w:val="20"/>
        </w:rPr>
        <w:t>Honorarios</w:t>
      </w:r>
      <w:r>
        <w:rPr>
          <w:b/>
          <w:spacing w:val="-13"/>
          <w:w w:val="105"/>
          <w:sz w:val="20"/>
        </w:rPr>
        <w:t> </w:t>
      </w:r>
      <w:r>
        <w:rPr>
          <w:b/>
          <w:w w:val="105"/>
          <w:sz w:val="20"/>
        </w:rPr>
        <w:t>profesionales</w:t>
        <w:tab/>
      </w:r>
      <w:r>
        <w:rPr>
          <w:w w:val="105"/>
          <w:sz w:val="20"/>
        </w:rPr>
        <w:t>USD.</w:t>
        <w:tab/>
        <w:t>20,000.00</w:t>
      </w:r>
    </w:p>
    <w:p>
      <w:pPr>
        <w:pStyle w:val="BodyText"/>
        <w:spacing w:before="6"/>
        <w:rPr>
          <w:sz w:val="20"/>
        </w:rPr>
      </w:pPr>
    </w:p>
    <w:p>
      <w:pPr>
        <w:spacing w:line="249" w:lineRule="auto" w:before="0"/>
        <w:ind w:left="2593" w:right="956" w:firstLine="0"/>
        <w:jc w:val="both"/>
        <w:rPr>
          <w:sz w:val="20"/>
        </w:rPr>
      </w:pPr>
      <w:r>
        <w:rPr>
          <w:w w:val="105"/>
          <w:sz w:val="20"/>
          <w:u w:val="single"/>
        </w:rPr>
        <w:t>Queda</w:t>
      </w:r>
      <w:r>
        <w:rPr>
          <w:spacing w:val="-10"/>
          <w:w w:val="105"/>
          <w:sz w:val="20"/>
          <w:u w:val="single"/>
        </w:rPr>
        <w:t> </w:t>
      </w:r>
      <w:r>
        <w:rPr>
          <w:w w:val="105"/>
          <w:sz w:val="20"/>
          <w:u w:val="single"/>
        </w:rPr>
        <w:t>convenido</w:t>
      </w:r>
      <w:r>
        <w:rPr>
          <w:spacing w:val="38"/>
          <w:w w:val="105"/>
          <w:sz w:val="20"/>
          <w:u w:val="single"/>
        </w:rPr>
        <w:t> </w:t>
      </w:r>
      <w:r>
        <w:rPr>
          <w:w w:val="105"/>
          <w:sz w:val="20"/>
          <w:u w:val="single"/>
        </w:rPr>
        <w:t>y</w:t>
      </w:r>
      <w:r>
        <w:rPr>
          <w:spacing w:val="-6"/>
          <w:w w:val="105"/>
          <w:sz w:val="20"/>
          <w:u w:val="single"/>
        </w:rPr>
        <w:t> </w:t>
      </w:r>
      <w:r>
        <w:rPr>
          <w:w w:val="105"/>
          <w:sz w:val="20"/>
          <w:u w:val="single"/>
        </w:rPr>
        <w:t>declarado</w:t>
      </w:r>
      <w:r>
        <w:rPr>
          <w:spacing w:val="-6"/>
          <w:w w:val="105"/>
          <w:sz w:val="20"/>
          <w:u w:val="single"/>
        </w:rPr>
        <w:t> </w:t>
      </w:r>
      <w:r>
        <w:rPr>
          <w:w w:val="105"/>
          <w:sz w:val="20"/>
          <w:u w:val="single"/>
        </w:rPr>
        <w:t>que</w:t>
      </w:r>
      <w:r>
        <w:rPr>
          <w:spacing w:val="-8"/>
          <w:w w:val="105"/>
          <w:sz w:val="20"/>
          <w:u w:val="single"/>
        </w:rPr>
        <w:t> </w:t>
      </w:r>
      <w:r>
        <w:rPr>
          <w:w w:val="105"/>
          <w:sz w:val="20"/>
          <w:u w:val="single"/>
        </w:rPr>
        <w:t>el</w:t>
      </w:r>
      <w:r>
        <w:rPr>
          <w:spacing w:val="-6"/>
          <w:w w:val="105"/>
          <w:sz w:val="20"/>
          <w:u w:val="single"/>
        </w:rPr>
        <w:t> </w:t>
      </w:r>
      <w:r>
        <w:rPr>
          <w:w w:val="105"/>
          <w:sz w:val="20"/>
          <w:u w:val="single"/>
        </w:rPr>
        <w:t>seguro,</w:t>
      </w:r>
      <w:r>
        <w:rPr>
          <w:spacing w:val="-7"/>
          <w:w w:val="105"/>
          <w:sz w:val="20"/>
          <w:u w:val="single"/>
        </w:rPr>
        <w:t> </w:t>
      </w:r>
      <w:r>
        <w:rPr>
          <w:w w:val="105"/>
          <w:sz w:val="20"/>
          <w:u w:val="single"/>
        </w:rPr>
        <w:t>sujeto</w:t>
      </w:r>
      <w:r>
        <w:rPr>
          <w:spacing w:val="-6"/>
          <w:w w:val="105"/>
          <w:sz w:val="20"/>
          <w:u w:val="single"/>
        </w:rPr>
        <w:t> </w:t>
      </w:r>
      <w:r>
        <w:rPr>
          <w:w w:val="105"/>
          <w:sz w:val="20"/>
          <w:u w:val="single"/>
        </w:rPr>
        <w:t>a</w:t>
      </w:r>
      <w:r>
        <w:rPr>
          <w:spacing w:val="-7"/>
          <w:w w:val="105"/>
          <w:sz w:val="20"/>
          <w:u w:val="single"/>
        </w:rPr>
        <w:t> </w:t>
      </w:r>
      <w:r>
        <w:rPr>
          <w:w w:val="105"/>
          <w:sz w:val="20"/>
          <w:u w:val="single"/>
        </w:rPr>
        <w:t>las</w:t>
      </w:r>
      <w:r>
        <w:rPr>
          <w:spacing w:val="-6"/>
          <w:w w:val="105"/>
          <w:sz w:val="20"/>
          <w:u w:val="single"/>
        </w:rPr>
        <w:t> </w:t>
      </w:r>
      <w:r>
        <w:rPr>
          <w:w w:val="105"/>
          <w:sz w:val="20"/>
          <w:u w:val="single"/>
        </w:rPr>
        <w:t>disposiciones</w:t>
      </w:r>
      <w:r>
        <w:rPr>
          <w:spacing w:val="-4"/>
          <w:w w:val="105"/>
          <w:sz w:val="20"/>
          <w:u w:val="single"/>
        </w:rPr>
        <w:t> </w:t>
      </w:r>
      <w:r>
        <w:rPr>
          <w:w w:val="105"/>
          <w:sz w:val="20"/>
          <w:u w:val="single"/>
        </w:rPr>
        <w:t>que</w:t>
      </w:r>
      <w:r>
        <w:rPr>
          <w:spacing w:val="-7"/>
          <w:w w:val="105"/>
          <w:sz w:val="20"/>
          <w:u w:val="single"/>
        </w:rPr>
        <w:t> </w:t>
      </w:r>
      <w:r>
        <w:rPr>
          <w:w w:val="105"/>
          <w:sz w:val="20"/>
          <w:u w:val="single"/>
        </w:rPr>
        <w:t>en</w:t>
      </w:r>
      <w:r>
        <w:rPr>
          <w:spacing w:val="-4"/>
          <w:w w:val="105"/>
          <w:sz w:val="20"/>
          <w:u w:val="single"/>
        </w:rPr>
        <w:t> </w:t>
      </w:r>
      <w:r>
        <w:rPr>
          <w:spacing w:val="-3"/>
          <w:w w:val="105"/>
          <w:sz w:val="20"/>
          <w:u w:val="single"/>
        </w:rPr>
        <w:t>ella</w:t>
      </w:r>
      <w:r>
        <w:rPr>
          <w:spacing w:val="-8"/>
          <w:w w:val="105"/>
          <w:sz w:val="20"/>
          <w:u w:val="single"/>
        </w:rPr>
        <w:t> </w:t>
      </w:r>
      <w:r>
        <w:rPr>
          <w:w w:val="105"/>
          <w:sz w:val="20"/>
          <w:u w:val="single"/>
        </w:rPr>
        <w:t>se</w:t>
      </w:r>
      <w:r>
        <w:rPr>
          <w:w w:val="105"/>
          <w:sz w:val="20"/>
        </w:rPr>
        <w:t> </w:t>
      </w:r>
      <w:r>
        <w:rPr>
          <w:w w:val="105"/>
          <w:sz w:val="20"/>
          <w:u w:val="single"/>
        </w:rPr>
        <w:t>expresan, cubre</w:t>
      </w:r>
      <w:r>
        <w:rPr>
          <w:spacing w:val="-6"/>
          <w:w w:val="105"/>
          <w:sz w:val="20"/>
          <w:u w:val="single"/>
        </w:rPr>
        <w:t> </w:t>
      </w:r>
      <w:r>
        <w:rPr>
          <w:w w:val="105"/>
          <w:sz w:val="20"/>
          <w:u w:val="single"/>
        </w:rPr>
        <w:t>además:</w:t>
      </w:r>
    </w:p>
    <w:p>
      <w:pPr>
        <w:spacing w:line="249" w:lineRule="auto" w:before="0"/>
        <w:ind w:left="2593" w:right="921" w:firstLine="0"/>
        <w:jc w:val="both"/>
        <w:rPr>
          <w:sz w:val="20"/>
        </w:rPr>
      </w:pPr>
      <w:r>
        <w:rPr>
          <w:w w:val="105"/>
          <w:sz w:val="20"/>
          <w:u w:val="single"/>
        </w:rPr>
        <w:t>Honorarios de arquitectos, </w:t>
      </w:r>
      <w:r>
        <w:rPr>
          <w:spacing w:val="-2"/>
          <w:w w:val="105"/>
          <w:sz w:val="20"/>
          <w:u w:val="single"/>
        </w:rPr>
        <w:t>ingenieros </w:t>
      </w:r>
      <w:r>
        <w:rPr>
          <w:w w:val="105"/>
          <w:sz w:val="20"/>
          <w:u w:val="single"/>
        </w:rPr>
        <w:t>y consultores, en la medida en que fueren</w:t>
      </w:r>
      <w:r>
        <w:rPr>
          <w:w w:val="105"/>
          <w:sz w:val="20"/>
        </w:rPr>
        <w:t> </w:t>
      </w:r>
      <w:r>
        <w:rPr>
          <w:w w:val="105"/>
          <w:sz w:val="20"/>
          <w:u w:val="single"/>
        </w:rPr>
        <w:t>necesarios para la reposición, reemplazo o reparación de los bienes asegurados, a</w:t>
      </w:r>
      <w:r>
        <w:rPr>
          <w:w w:val="105"/>
          <w:sz w:val="20"/>
        </w:rPr>
        <w:t> </w:t>
      </w:r>
      <w:r>
        <w:rPr>
          <w:w w:val="105"/>
          <w:sz w:val="20"/>
          <w:u w:val="single"/>
        </w:rPr>
        <w:t>condición</w:t>
      </w:r>
      <w:r>
        <w:rPr>
          <w:spacing w:val="-21"/>
          <w:w w:val="105"/>
          <w:sz w:val="20"/>
          <w:u w:val="single"/>
        </w:rPr>
        <w:t> </w:t>
      </w:r>
      <w:r>
        <w:rPr>
          <w:spacing w:val="5"/>
          <w:w w:val="105"/>
          <w:sz w:val="20"/>
          <w:u w:val="single"/>
        </w:rPr>
        <w:t>deque</w:t>
      </w:r>
      <w:r>
        <w:rPr>
          <w:spacing w:val="-22"/>
          <w:w w:val="105"/>
          <w:sz w:val="20"/>
          <w:u w:val="single"/>
        </w:rPr>
        <w:t> </w:t>
      </w:r>
      <w:r>
        <w:rPr>
          <w:w w:val="105"/>
          <w:sz w:val="20"/>
          <w:u w:val="single"/>
        </w:rPr>
        <w:t>sean</w:t>
      </w:r>
      <w:r>
        <w:rPr>
          <w:spacing w:val="-18"/>
          <w:w w:val="105"/>
          <w:sz w:val="20"/>
          <w:u w:val="single"/>
        </w:rPr>
        <w:t> </w:t>
      </w:r>
      <w:r>
        <w:rPr>
          <w:w w:val="105"/>
          <w:sz w:val="20"/>
          <w:u w:val="single"/>
        </w:rPr>
        <w:t>consecuencia</w:t>
      </w:r>
      <w:r>
        <w:rPr>
          <w:spacing w:val="-19"/>
          <w:w w:val="105"/>
          <w:sz w:val="20"/>
          <w:u w:val="single"/>
        </w:rPr>
        <w:t> </w:t>
      </w:r>
      <w:r>
        <w:rPr>
          <w:spacing w:val="6"/>
          <w:w w:val="105"/>
          <w:sz w:val="20"/>
          <w:u w:val="single"/>
        </w:rPr>
        <w:t>deun</w:t>
      </w:r>
      <w:r>
        <w:rPr>
          <w:spacing w:val="-19"/>
          <w:w w:val="105"/>
          <w:sz w:val="20"/>
          <w:u w:val="single"/>
        </w:rPr>
        <w:t> </w:t>
      </w:r>
      <w:r>
        <w:rPr>
          <w:w w:val="105"/>
          <w:sz w:val="20"/>
          <w:u w:val="single"/>
        </w:rPr>
        <w:t>riesgo</w:t>
      </w:r>
      <w:r>
        <w:rPr>
          <w:spacing w:val="-20"/>
          <w:w w:val="105"/>
          <w:sz w:val="20"/>
          <w:u w:val="single"/>
        </w:rPr>
        <w:t> </w:t>
      </w:r>
      <w:r>
        <w:rPr>
          <w:w w:val="105"/>
          <w:sz w:val="20"/>
          <w:u w:val="single"/>
        </w:rPr>
        <w:t>cubierto</w:t>
      </w:r>
      <w:r>
        <w:rPr>
          <w:spacing w:val="-17"/>
          <w:w w:val="105"/>
          <w:sz w:val="20"/>
          <w:u w:val="single"/>
        </w:rPr>
        <w:t> </w:t>
      </w:r>
      <w:r>
        <w:rPr>
          <w:w w:val="105"/>
          <w:sz w:val="20"/>
          <w:u w:val="single"/>
        </w:rPr>
        <w:t>por</w:t>
      </w:r>
      <w:r>
        <w:rPr>
          <w:spacing w:val="-22"/>
          <w:w w:val="105"/>
          <w:sz w:val="20"/>
          <w:u w:val="single"/>
        </w:rPr>
        <w:t> </w:t>
      </w:r>
      <w:r>
        <w:rPr>
          <w:w w:val="105"/>
          <w:sz w:val="20"/>
          <w:u w:val="single"/>
        </w:rPr>
        <w:t>la</w:t>
      </w:r>
      <w:r>
        <w:rPr>
          <w:spacing w:val="-20"/>
          <w:w w:val="105"/>
          <w:sz w:val="20"/>
          <w:u w:val="single"/>
        </w:rPr>
        <w:t> </w:t>
      </w:r>
      <w:r>
        <w:rPr>
          <w:w w:val="105"/>
          <w:sz w:val="20"/>
          <w:u w:val="single"/>
        </w:rPr>
        <w:t>presente</w:t>
      </w:r>
      <w:r>
        <w:rPr>
          <w:spacing w:val="-19"/>
          <w:w w:val="105"/>
          <w:sz w:val="20"/>
          <w:u w:val="single"/>
        </w:rPr>
        <w:t> </w:t>
      </w:r>
      <w:r>
        <w:rPr>
          <w:w w:val="105"/>
          <w:sz w:val="20"/>
          <w:u w:val="single"/>
        </w:rPr>
        <w:t>Póliza</w:t>
      </w:r>
      <w:r>
        <w:rPr>
          <w:spacing w:val="-12"/>
          <w:w w:val="105"/>
          <w:sz w:val="20"/>
          <w:u w:val="single"/>
        </w:rPr>
        <w:t> </w:t>
      </w:r>
      <w:r>
        <w:rPr>
          <w:w w:val="105"/>
          <w:sz w:val="20"/>
          <w:u w:val="single"/>
        </w:rPr>
        <w:t>y</w:t>
      </w:r>
      <w:r>
        <w:rPr>
          <w:spacing w:val="-10"/>
          <w:w w:val="105"/>
          <w:sz w:val="20"/>
          <w:u w:val="single"/>
        </w:rPr>
        <w:t> </w:t>
      </w:r>
      <w:r>
        <w:rPr>
          <w:w w:val="105"/>
          <w:sz w:val="20"/>
          <w:u w:val="single"/>
        </w:rPr>
        <w:t>en</w:t>
      </w:r>
      <w:r>
        <w:rPr>
          <w:spacing w:val="-12"/>
          <w:w w:val="105"/>
          <w:sz w:val="20"/>
          <w:u w:val="single"/>
        </w:rPr>
        <w:t> </w:t>
      </w:r>
      <w:r>
        <w:rPr>
          <w:w w:val="105"/>
          <w:sz w:val="20"/>
          <w:u w:val="single"/>
        </w:rPr>
        <w:t>la</w:t>
      </w:r>
      <w:r>
        <w:rPr>
          <w:w w:val="105"/>
          <w:sz w:val="20"/>
        </w:rPr>
        <w:t> </w:t>
      </w:r>
      <w:r>
        <w:rPr>
          <w:w w:val="105"/>
          <w:sz w:val="20"/>
          <w:u w:val="single"/>
        </w:rPr>
        <w:t>medida en que no excedan de las tarifas autorizadas por las respectivas</w:t>
      </w:r>
      <w:r>
        <w:rPr>
          <w:w w:val="105"/>
          <w:sz w:val="20"/>
        </w:rPr>
        <w:t> </w:t>
      </w:r>
      <w:r>
        <w:rPr>
          <w:w w:val="105"/>
          <w:sz w:val="20"/>
          <w:u w:val="single"/>
        </w:rPr>
        <w:t>agremiaciones o colegios profesionales, excepto aquellos destinados a </w:t>
      </w:r>
      <w:r>
        <w:rPr>
          <w:spacing w:val="-2"/>
          <w:w w:val="105"/>
          <w:sz w:val="20"/>
          <w:u w:val="single"/>
        </w:rPr>
        <w:t>probar </w:t>
      </w:r>
      <w:r>
        <w:rPr>
          <w:w w:val="105"/>
          <w:sz w:val="20"/>
          <w:u w:val="single"/>
        </w:rPr>
        <w:t>el</w:t>
      </w:r>
      <w:r>
        <w:rPr>
          <w:w w:val="105"/>
          <w:sz w:val="20"/>
        </w:rPr>
        <w:t> </w:t>
      </w:r>
      <w:r>
        <w:rPr>
          <w:spacing w:val="-3"/>
          <w:w w:val="105"/>
          <w:sz w:val="20"/>
          <w:u w:val="single"/>
        </w:rPr>
        <w:t>siniestro </w:t>
      </w:r>
      <w:r>
        <w:rPr>
          <w:w w:val="105"/>
          <w:sz w:val="20"/>
          <w:u w:val="single"/>
        </w:rPr>
        <w:t>y su cuantía, siempre y cuando se haga constar en las condiciones</w:t>
      </w:r>
      <w:r>
        <w:rPr>
          <w:w w:val="105"/>
          <w:sz w:val="20"/>
        </w:rPr>
        <w:t> </w:t>
      </w:r>
      <w:r>
        <w:rPr>
          <w:spacing w:val="-3"/>
          <w:w w:val="105"/>
          <w:sz w:val="20"/>
          <w:u w:val="single"/>
        </w:rPr>
        <w:t>particulares </w:t>
      </w:r>
      <w:r>
        <w:rPr>
          <w:w w:val="105"/>
          <w:sz w:val="20"/>
          <w:u w:val="single"/>
        </w:rPr>
        <w:t>el límite asegurado para</w:t>
      </w:r>
      <w:r>
        <w:rPr>
          <w:spacing w:val="-1"/>
          <w:w w:val="105"/>
          <w:sz w:val="20"/>
          <w:u w:val="single"/>
        </w:rPr>
        <w:t> </w:t>
      </w:r>
      <w:r>
        <w:rPr>
          <w:w w:val="105"/>
          <w:sz w:val="20"/>
          <w:u w:val="single"/>
        </w:rPr>
        <w:t>esteamparo.</w:t>
      </w:r>
    </w:p>
    <w:p>
      <w:pPr>
        <w:spacing w:after="0" w:line="249" w:lineRule="auto"/>
        <w:jc w:val="both"/>
        <w:rPr>
          <w:sz w:val="20"/>
        </w:rPr>
        <w:sectPr>
          <w:pgSz w:w="12240" w:h="15840"/>
          <w:pgMar w:header="1104" w:footer="0" w:top="1560" w:bottom="280" w:left="880" w:right="640"/>
        </w:sectPr>
      </w:pPr>
    </w:p>
    <w:p>
      <w:pPr>
        <w:pStyle w:val="BodyText"/>
        <w:rPr>
          <w:sz w:val="20"/>
        </w:rPr>
      </w:pPr>
    </w:p>
    <w:p>
      <w:pPr>
        <w:pStyle w:val="BodyText"/>
        <w:rPr>
          <w:sz w:val="20"/>
        </w:rPr>
      </w:pPr>
    </w:p>
    <w:p>
      <w:pPr>
        <w:pStyle w:val="BodyText"/>
        <w:rPr>
          <w:sz w:val="20"/>
        </w:rPr>
      </w:pPr>
    </w:p>
    <w:p>
      <w:pPr>
        <w:pStyle w:val="BodyText"/>
        <w:spacing w:before="10"/>
      </w:pPr>
    </w:p>
    <w:p>
      <w:pPr>
        <w:pStyle w:val="ListParagraph"/>
        <w:numPr>
          <w:ilvl w:val="0"/>
          <w:numId w:val="8"/>
        </w:numPr>
        <w:tabs>
          <w:tab w:pos="2190" w:val="left" w:leader="none"/>
          <w:tab w:pos="6834" w:val="left" w:leader="none"/>
          <w:tab w:pos="7492" w:val="left" w:leader="none"/>
        </w:tabs>
        <w:spacing w:line="240" w:lineRule="auto" w:before="71" w:after="0"/>
        <w:ind w:left="2190" w:right="0" w:hanging="341"/>
        <w:jc w:val="left"/>
        <w:rPr>
          <w:rFonts w:ascii="Wingdings" w:hAnsi="Wingdings"/>
          <w:sz w:val="18"/>
        </w:rPr>
      </w:pPr>
      <w:r>
        <w:rPr>
          <w:b/>
          <w:w w:val="105"/>
          <w:sz w:val="20"/>
        </w:rPr>
        <w:t>Documentos</w:t>
      </w:r>
      <w:r>
        <w:rPr>
          <w:b/>
          <w:spacing w:val="-6"/>
          <w:w w:val="105"/>
          <w:sz w:val="20"/>
        </w:rPr>
        <w:t> </w:t>
      </w:r>
      <w:r>
        <w:rPr>
          <w:b/>
          <w:w w:val="105"/>
          <w:sz w:val="20"/>
        </w:rPr>
        <w:t>y</w:t>
      </w:r>
      <w:r>
        <w:rPr>
          <w:b/>
          <w:spacing w:val="-10"/>
          <w:w w:val="105"/>
          <w:sz w:val="20"/>
        </w:rPr>
        <w:t> </w:t>
      </w:r>
      <w:r>
        <w:rPr>
          <w:b/>
          <w:w w:val="105"/>
          <w:sz w:val="20"/>
        </w:rPr>
        <w:t>modelos</w:t>
        <w:tab/>
      </w:r>
      <w:r>
        <w:rPr>
          <w:w w:val="105"/>
          <w:sz w:val="20"/>
        </w:rPr>
        <w:t>USD.</w:t>
        <w:tab/>
        <w:t>10,000.00</w:t>
      </w:r>
    </w:p>
    <w:p>
      <w:pPr>
        <w:pStyle w:val="BodyText"/>
        <w:spacing w:before="11"/>
        <w:rPr>
          <w:sz w:val="20"/>
        </w:rPr>
      </w:pPr>
    </w:p>
    <w:p>
      <w:pPr>
        <w:spacing w:line="247" w:lineRule="auto" w:before="0"/>
        <w:ind w:left="2187" w:right="521" w:firstLine="0"/>
        <w:jc w:val="both"/>
        <w:rPr>
          <w:sz w:val="20"/>
        </w:rPr>
      </w:pPr>
      <w:r>
        <w:rPr>
          <w:w w:val="105"/>
          <w:sz w:val="20"/>
          <w:u w:val="single"/>
        </w:rPr>
        <w:t>Queda</w:t>
      </w:r>
      <w:r>
        <w:rPr>
          <w:spacing w:val="-11"/>
          <w:w w:val="105"/>
          <w:sz w:val="20"/>
          <w:u w:val="single"/>
        </w:rPr>
        <w:t> </w:t>
      </w:r>
      <w:r>
        <w:rPr>
          <w:w w:val="105"/>
          <w:sz w:val="20"/>
          <w:u w:val="single"/>
        </w:rPr>
        <w:t>convenido</w:t>
      </w:r>
      <w:r>
        <w:rPr>
          <w:spacing w:val="-6"/>
          <w:w w:val="105"/>
          <w:sz w:val="20"/>
          <w:u w:val="single"/>
        </w:rPr>
        <w:t> </w:t>
      </w:r>
      <w:r>
        <w:rPr>
          <w:w w:val="105"/>
          <w:sz w:val="20"/>
          <w:u w:val="single"/>
        </w:rPr>
        <w:t>y</w:t>
      </w:r>
      <w:r>
        <w:rPr>
          <w:spacing w:val="-4"/>
          <w:w w:val="105"/>
          <w:sz w:val="20"/>
          <w:u w:val="single"/>
        </w:rPr>
        <w:t> </w:t>
      </w:r>
      <w:r>
        <w:rPr>
          <w:w w:val="105"/>
          <w:sz w:val="20"/>
          <w:u w:val="single"/>
        </w:rPr>
        <w:t>declarado</w:t>
      </w:r>
      <w:r>
        <w:rPr>
          <w:spacing w:val="-7"/>
          <w:w w:val="105"/>
          <w:sz w:val="20"/>
          <w:u w:val="single"/>
        </w:rPr>
        <w:t> </w:t>
      </w:r>
      <w:r>
        <w:rPr>
          <w:w w:val="105"/>
          <w:sz w:val="20"/>
          <w:u w:val="single"/>
        </w:rPr>
        <w:t>que</w:t>
      </w:r>
      <w:r>
        <w:rPr>
          <w:spacing w:val="-7"/>
          <w:w w:val="105"/>
          <w:sz w:val="20"/>
          <w:u w:val="single"/>
        </w:rPr>
        <w:t> </w:t>
      </w:r>
      <w:r>
        <w:rPr>
          <w:w w:val="105"/>
          <w:sz w:val="20"/>
          <w:u w:val="single"/>
        </w:rPr>
        <w:t>el</w:t>
      </w:r>
      <w:r>
        <w:rPr>
          <w:spacing w:val="-7"/>
          <w:w w:val="105"/>
          <w:sz w:val="20"/>
          <w:u w:val="single"/>
        </w:rPr>
        <w:t> </w:t>
      </w:r>
      <w:r>
        <w:rPr>
          <w:w w:val="105"/>
          <w:sz w:val="20"/>
          <w:u w:val="single"/>
        </w:rPr>
        <w:t>seguro,</w:t>
      </w:r>
      <w:r>
        <w:rPr>
          <w:spacing w:val="-7"/>
          <w:w w:val="105"/>
          <w:sz w:val="20"/>
          <w:u w:val="single"/>
        </w:rPr>
        <w:t> </w:t>
      </w:r>
      <w:r>
        <w:rPr>
          <w:w w:val="105"/>
          <w:sz w:val="20"/>
          <w:u w:val="single"/>
        </w:rPr>
        <w:t>sujeto</w:t>
      </w:r>
      <w:r>
        <w:rPr>
          <w:spacing w:val="-7"/>
          <w:w w:val="105"/>
          <w:sz w:val="20"/>
          <w:u w:val="single"/>
        </w:rPr>
        <w:t> </w:t>
      </w:r>
      <w:r>
        <w:rPr>
          <w:w w:val="105"/>
          <w:sz w:val="20"/>
          <w:u w:val="single"/>
        </w:rPr>
        <w:t>a</w:t>
      </w:r>
      <w:r>
        <w:rPr>
          <w:spacing w:val="-7"/>
          <w:w w:val="105"/>
          <w:sz w:val="20"/>
          <w:u w:val="single"/>
        </w:rPr>
        <w:t> </w:t>
      </w:r>
      <w:r>
        <w:rPr>
          <w:w w:val="105"/>
          <w:sz w:val="20"/>
          <w:u w:val="single"/>
        </w:rPr>
        <w:t>las</w:t>
      </w:r>
      <w:r>
        <w:rPr>
          <w:spacing w:val="-3"/>
          <w:w w:val="105"/>
          <w:sz w:val="20"/>
          <w:u w:val="single"/>
        </w:rPr>
        <w:t> </w:t>
      </w:r>
      <w:r>
        <w:rPr>
          <w:w w:val="105"/>
          <w:sz w:val="20"/>
          <w:u w:val="single"/>
        </w:rPr>
        <w:t>disposiciones</w:t>
      </w:r>
      <w:r>
        <w:rPr>
          <w:spacing w:val="-5"/>
          <w:w w:val="105"/>
          <w:sz w:val="20"/>
          <w:u w:val="single"/>
        </w:rPr>
        <w:t> </w:t>
      </w:r>
      <w:r>
        <w:rPr>
          <w:w w:val="105"/>
          <w:sz w:val="20"/>
          <w:u w:val="single"/>
        </w:rPr>
        <w:t>que</w:t>
      </w:r>
      <w:r>
        <w:rPr>
          <w:spacing w:val="-7"/>
          <w:w w:val="105"/>
          <w:sz w:val="20"/>
          <w:u w:val="single"/>
        </w:rPr>
        <w:t> </w:t>
      </w:r>
      <w:r>
        <w:rPr>
          <w:w w:val="105"/>
          <w:sz w:val="20"/>
          <w:u w:val="single"/>
        </w:rPr>
        <w:t>en</w:t>
      </w:r>
      <w:r>
        <w:rPr>
          <w:spacing w:val="-7"/>
          <w:w w:val="105"/>
          <w:sz w:val="20"/>
          <w:u w:val="single"/>
        </w:rPr>
        <w:t> </w:t>
      </w:r>
      <w:r>
        <w:rPr>
          <w:w w:val="105"/>
          <w:sz w:val="20"/>
          <w:u w:val="single"/>
        </w:rPr>
        <w:t>ella</w:t>
      </w:r>
      <w:r>
        <w:rPr>
          <w:spacing w:val="-7"/>
          <w:w w:val="105"/>
          <w:sz w:val="20"/>
          <w:u w:val="single"/>
        </w:rPr>
        <w:t> </w:t>
      </w:r>
      <w:r>
        <w:rPr>
          <w:w w:val="105"/>
          <w:sz w:val="20"/>
          <w:u w:val="single"/>
        </w:rPr>
        <w:t>se</w:t>
      </w:r>
      <w:r>
        <w:rPr>
          <w:spacing w:val="-6"/>
          <w:w w:val="105"/>
          <w:sz w:val="20"/>
          <w:u w:val="single"/>
        </w:rPr>
        <w:t> </w:t>
      </w:r>
      <w:r>
        <w:rPr>
          <w:w w:val="105"/>
          <w:sz w:val="20"/>
          <w:u w:val="single"/>
        </w:rPr>
        <w:t>expresan,</w:t>
      </w:r>
      <w:r>
        <w:rPr>
          <w:w w:val="105"/>
          <w:sz w:val="20"/>
        </w:rPr>
        <w:t> </w:t>
      </w:r>
      <w:r>
        <w:rPr>
          <w:w w:val="105"/>
          <w:sz w:val="20"/>
          <w:u w:val="single"/>
        </w:rPr>
        <w:t>cubre</w:t>
      </w:r>
      <w:r>
        <w:rPr>
          <w:spacing w:val="-3"/>
          <w:w w:val="105"/>
          <w:sz w:val="20"/>
          <w:u w:val="single"/>
        </w:rPr>
        <w:t> </w:t>
      </w:r>
      <w:r>
        <w:rPr>
          <w:w w:val="105"/>
          <w:sz w:val="20"/>
          <w:u w:val="single"/>
        </w:rPr>
        <w:t>además:</w:t>
      </w:r>
    </w:p>
    <w:p>
      <w:pPr>
        <w:spacing w:line="252" w:lineRule="auto" w:before="1"/>
        <w:ind w:left="2187" w:right="513" w:firstLine="0"/>
        <w:jc w:val="both"/>
        <w:rPr>
          <w:sz w:val="20"/>
        </w:rPr>
      </w:pPr>
      <w:r>
        <w:rPr>
          <w:w w:val="105"/>
          <w:sz w:val="20"/>
          <w:u w:val="single"/>
        </w:rPr>
        <w:t>Honorarios de arquitectos, ingenieros y consultores, en la medida en que fueren necesarios</w:t>
      </w:r>
      <w:r>
        <w:rPr>
          <w:w w:val="105"/>
          <w:sz w:val="20"/>
        </w:rPr>
        <w:t> </w:t>
      </w:r>
      <w:r>
        <w:rPr>
          <w:w w:val="105"/>
          <w:sz w:val="20"/>
          <w:u w:val="single"/>
        </w:rPr>
        <w:t>para la reposición, reemplazo o reparación de los bienes asegurados, a condición de que sean</w:t>
      </w:r>
      <w:r>
        <w:rPr>
          <w:w w:val="105"/>
          <w:sz w:val="20"/>
        </w:rPr>
        <w:t> </w:t>
      </w:r>
      <w:r>
        <w:rPr>
          <w:w w:val="105"/>
          <w:sz w:val="20"/>
          <w:u w:val="single"/>
        </w:rPr>
        <w:t>consecuencia</w:t>
      </w:r>
      <w:r>
        <w:rPr>
          <w:spacing w:val="-13"/>
          <w:w w:val="105"/>
          <w:sz w:val="20"/>
          <w:u w:val="single"/>
        </w:rPr>
        <w:t> </w:t>
      </w:r>
      <w:r>
        <w:rPr>
          <w:w w:val="105"/>
          <w:sz w:val="20"/>
          <w:u w:val="single"/>
        </w:rPr>
        <w:t>de</w:t>
      </w:r>
      <w:r>
        <w:rPr>
          <w:spacing w:val="-15"/>
          <w:w w:val="105"/>
          <w:sz w:val="20"/>
          <w:u w:val="single"/>
        </w:rPr>
        <w:t> </w:t>
      </w:r>
      <w:r>
        <w:rPr>
          <w:w w:val="105"/>
          <w:sz w:val="20"/>
          <w:u w:val="single"/>
        </w:rPr>
        <w:t>un</w:t>
      </w:r>
      <w:r>
        <w:rPr>
          <w:spacing w:val="-10"/>
          <w:w w:val="105"/>
          <w:sz w:val="20"/>
          <w:u w:val="single"/>
        </w:rPr>
        <w:t> </w:t>
      </w:r>
      <w:r>
        <w:rPr>
          <w:w w:val="105"/>
          <w:sz w:val="20"/>
          <w:u w:val="single"/>
        </w:rPr>
        <w:t>riesgo</w:t>
      </w:r>
      <w:r>
        <w:rPr>
          <w:spacing w:val="-14"/>
          <w:w w:val="105"/>
          <w:sz w:val="20"/>
          <w:u w:val="single"/>
        </w:rPr>
        <w:t> </w:t>
      </w:r>
      <w:r>
        <w:rPr>
          <w:w w:val="105"/>
          <w:sz w:val="20"/>
          <w:u w:val="single"/>
        </w:rPr>
        <w:t>cubierto</w:t>
      </w:r>
      <w:r>
        <w:rPr>
          <w:spacing w:val="-14"/>
          <w:w w:val="105"/>
          <w:sz w:val="20"/>
          <w:u w:val="single"/>
        </w:rPr>
        <w:t> </w:t>
      </w:r>
      <w:r>
        <w:rPr>
          <w:w w:val="105"/>
          <w:sz w:val="20"/>
          <w:u w:val="single"/>
        </w:rPr>
        <w:t>por</w:t>
      </w:r>
      <w:r>
        <w:rPr>
          <w:spacing w:val="-13"/>
          <w:w w:val="105"/>
          <w:sz w:val="20"/>
          <w:u w:val="single"/>
        </w:rPr>
        <w:t> </w:t>
      </w:r>
      <w:r>
        <w:rPr>
          <w:w w:val="105"/>
          <w:sz w:val="20"/>
          <w:u w:val="single"/>
        </w:rPr>
        <w:t>la</w:t>
      </w:r>
      <w:r>
        <w:rPr>
          <w:spacing w:val="-12"/>
          <w:w w:val="105"/>
          <w:sz w:val="20"/>
          <w:u w:val="single"/>
        </w:rPr>
        <w:t> </w:t>
      </w:r>
      <w:r>
        <w:rPr>
          <w:w w:val="105"/>
          <w:sz w:val="20"/>
          <w:u w:val="single"/>
        </w:rPr>
        <w:t>presente</w:t>
      </w:r>
      <w:r>
        <w:rPr>
          <w:spacing w:val="-15"/>
          <w:w w:val="105"/>
          <w:sz w:val="20"/>
          <w:u w:val="single"/>
        </w:rPr>
        <w:t> </w:t>
      </w:r>
      <w:r>
        <w:rPr>
          <w:w w:val="105"/>
          <w:sz w:val="20"/>
          <w:u w:val="single"/>
        </w:rPr>
        <w:t>Póliza</w:t>
      </w:r>
      <w:r>
        <w:rPr>
          <w:spacing w:val="-2"/>
          <w:w w:val="105"/>
          <w:sz w:val="20"/>
          <w:u w:val="single"/>
        </w:rPr>
        <w:t> </w:t>
      </w:r>
      <w:r>
        <w:rPr>
          <w:w w:val="105"/>
          <w:sz w:val="20"/>
          <w:u w:val="single"/>
        </w:rPr>
        <w:t>y</w:t>
      </w:r>
      <w:r>
        <w:rPr>
          <w:spacing w:val="-1"/>
          <w:w w:val="105"/>
          <w:sz w:val="20"/>
          <w:u w:val="single"/>
        </w:rPr>
        <w:t> </w:t>
      </w:r>
      <w:r>
        <w:rPr>
          <w:w w:val="105"/>
          <w:sz w:val="20"/>
          <w:u w:val="single"/>
        </w:rPr>
        <w:t>en</w:t>
      </w:r>
      <w:r>
        <w:rPr>
          <w:spacing w:val="-3"/>
          <w:w w:val="105"/>
          <w:sz w:val="20"/>
          <w:u w:val="single"/>
        </w:rPr>
        <w:t> </w:t>
      </w:r>
      <w:r>
        <w:rPr>
          <w:w w:val="105"/>
          <w:sz w:val="20"/>
          <w:u w:val="single"/>
        </w:rPr>
        <w:t>la</w:t>
      </w:r>
      <w:r>
        <w:rPr>
          <w:spacing w:val="-2"/>
          <w:w w:val="105"/>
          <w:sz w:val="20"/>
          <w:u w:val="single"/>
        </w:rPr>
        <w:t> </w:t>
      </w:r>
      <w:r>
        <w:rPr>
          <w:w w:val="105"/>
          <w:sz w:val="20"/>
          <w:u w:val="single"/>
        </w:rPr>
        <w:t>medida</w:t>
      </w:r>
      <w:r>
        <w:rPr>
          <w:spacing w:val="1"/>
          <w:w w:val="105"/>
          <w:sz w:val="20"/>
          <w:u w:val="single"/>
        </w:rPr>
        <w:t> </w:t>
      </w:r>
      <w:r>
        <w:rPr>
          <w:w w:val="105"/>
          <w:sz w:val="20"/>
          <w:u w:val="single"/>
        </w:rPr>
        <w:t>en</w:t>
      </w:r>
      <w:r>
        <w:rPr>
          <w:spacing w:val="-3"/>
          <w:w w:val="105"/>
          <w:sz w:val="20"/>
          <w:u w:val="single"/>
        </w:rPr>
        <w:t> </w:t>
      </w:r>
      <w:r>
        <w:rPr>
          <w:w w:val="105"/>
          <w:sz w:val="20"/>
          <w:u w:val="single"/>
        </w:rPr>
        <w:t>que</w:t>
      </w:r>
      <w:r>
        <w:rPr>
          <w:spacing w:val="-5"/>
          <w:w w:val="105"/>
          <w:sz w:val="20"/>
          <w:u w:val="single"/>
        </w:rPr>
        <w:t> </w:t>
      </w:r>
      <w:r>
        <w:rPr>
          <w:w w:val="105"/>
          <w:sz w:val="20"/>
          <w:u w:val="single"/>
        </w:rPr>
        <w:t>no</w:t>
      </w:r>
      <w:r>
        <w:rPr>
          <w:spacing w:val="-2"/>
          <w:w w:val="105"/>
          <w:sz w:val="20"/>
          <w:u w:val="single"/>
        </w:rPr>
        <w:t> </w:t>
      </w:r>
      <w:r>
        <w:rPr>
          <w:w w:val="105"/>
          <w:sz w:val="20"/>
          <w:u w:val="single"/>
        </w:rPr>
        <w:t>excedan</w:t>
      </w:r>
      <w:r>
        <w:rPr>
          <w:spacing w:val="-2"/>
          <w:w w:val="105"/>
          <w:sz w:val="20"/>
          <w:u w:val="single"/>
        </w:rPr>
        <w:t> </w:t>
      </w:r>
      <w:r>
        <w:rPr>
          <w:w w:val="105"/>
          <w:sz w:val="20"/>
          <w:u w:val="single"/>
        </w:rPr>
        <w:t>de</w:t>
      </w:r>
      <w:r>
        <w:rPr>
          <w:w w:val="105"/>
          <w:sz w:val="20"/>
        </w:rPr>
        <w:t> </w:t>
      </w:r>
      <w:r>
        <w:rPr>
          <w:w w:val="105"/>
          <w:sz w:val="20"/>
          <w:u w:val="single"/>
        </w:rPr>
        <w:t>las </w:t>
      </w:r>
      <w:r>
        <w:rPr>
          <w:spacing w:val="-4"/>
          <w:w w:val="105"/>
          <w:sz w:val="20"/>
          <w:u w:val="single"/>
        </w:rPr>
        <w:t>tarifas </w:t>
      </w:r>
      <w:r>
        <w:rPr>
          <w:w w:val="105"/>
          <w:sz w:val="20"/>
          <w:u w:val="single"/>
        </w:rPr>
        <w:t>autorizadas por las respectivas agremiaciones o colegios profesionales, excepto</w:t>
      </w:r>
      <w:r>
        <w:rPr>
          <w:w w:val="105"/>
          <w:sz w:val="20"/>
        </w:rPr>
        <w:t> </w:t>
      </w:r>
      <w:r>
        <w:rPr>
          <w:w w:val="105"/>
          <w:sz w:val="20"/>
          <w:u w:val="single"/>
        </w:rPr>
        <w:t>aquellos</w:t>
      </w:r>
      <w:r>
        <w:rPr>
          <w:spacing w:val="-3"/>
          <w:w w:val="105"/>
          <w:sz w:val="20"/>
          <w:u w:val="single"/>
        </w:rPr>
        <w:t> </w:t>
      </w:r>
      <w:r>
        <w:rPr>
          <w:w w:val="105"/>
          <w:sz w:val="20"/>
          <w:u w:val="single"/>
        </w:rPr>
        <w:t>destinados</w:t>
      </w:r>
      <w:r>
        <w:rPr>
          <w:spacing w:val="-1"/>
          <w:w w:val="105"/>
          <w:sz w:val="20"/>
          <w:u w:val="single"/>
        </w:rPr>
        <w:t> </w:t>
      </w:r>
      <w:r>
        <w:rPr>
          <w:w w:val="105"/>
          <w:sz w:val="20"/>
          <w:u w:val="single"/>
        </w:rPr>
        <w:t>a</w:t>
      </w:r>
      <w:r>
        <w:rPr>
          <w:spacing w:val="-3"/>
          <w:w w:val="105"/>
          <w:sz w:val="20"/>
          <w:u w:val="single"/>
        </w:rPr>
        <w:t> </w:t>
      </w:r>
      <w:r>
        <w:rPr>
          <w:w w:val="105"/>
          <w:sz w:val="20"/>
          <w:u w:val="single"/>
        </w:rPr>
        <w:t>probar</w:t>
      </w:r>
      <w:r>
        <w:rPr>
          <w:spacing w:val="-6"/>
          <w:w w:val="105"/>
          <w:sz w:val="20"/>
          <w:u w:val="single"/>
        </w:rPr>
        <w:t> </w:t>
      </w:r>
      <w:r>
        <w:rPr>
          <w:w w:val="105"/>
          <w:sz w:val="20"/>
          <w:u w:val="single"/>
        </w:rPr>
        <w:t>el</w:t>
      </w:r>
      <w:r>
        <w:rPr>
          <w:spacing w:val="-1"/>
          <w:w w:val="105"/>
          <w:sz w:val="20"/>
          <w:u w:val="single"/>
        </w:rPr>
        <w:t> </w:t>
      </w:r>
      <w:r>
        <w:rPr>
          <w:w w:val="105"/>
          <w:sz w:val="20"/>
          <w:u w:val="single"/>
        </w:rPr>
        <w:t>siniestro</w:t>
      </w:r>
      <w:r>
        <w:rPr>
          <w:spacing w:val="-5"/>
          <w:w w:val="105"/>
          <w:sz w:val="20"/>
          <w:u w:val="single"/>
        </w:rPr>
        <w:t> </w:t>
      </w:r>
      <w:r>
        <w:rPr>
          <w:w w:val="105"/>
          <w:sz w:val="20"/>
          <w:u w:val="single"/>
        </w:rPr>
        <w:t>y</w:t>
      </w:r>
      <w:r>
        <w:rPr>
          <w:spacing w:val="-2"/>
          <w:w w:val="105"/>
          <w:sz w:val="20"/>
          <w:u w:val="single"/>
        </w:rPr>
        <w:t> </w:t>
      </w:r>
      <w:r>
        <w:rPr>
          <w:w w:val="105"/>
          <w:sz w:val="20"/>
          <w:u w:val="single"/>
        </w:rPr>
        <w:t>su</w:t>
      </w:r>
      <w:r>
        <w:rPr>
          <w:spacing w:val="-4"/>
          <w:w w:val="105"/>
          <w:sz w:val="20"/>
          <w:u w:val="single"/>
        </w:rPr>
        <w:t> </w:t>
      </w:r>
      <w:r>
        <w:rPr>
          <w:w w:val="105"/>
          <w:sz w:val="20"/>
          <w:u w:val="single"/>
        </w:rPr>
        <w:t>cuantía,</w:t>
      </w:r>
      <w:r>
        <w:rPr>
          <w:spacing w:val="-5"/>
          <w:w w:val="105"/>
          <w:sz w:val="20"/>
          <w:u w:val="single"/>
        </w:rPr>
        <w:t> </w:t>
      </w:r>
      <w:r>
        <w:rPr>
          <w:w w:val="105"/>
          <w:sz w:val="20"/>
          <w:u w:val="single"/>
        </w:rPr>
        <w:t>siempre</w:t>
      </w:r>
      <w:r>
        <w:rPr>
          <w:spacing w:val="-5"/>
          <w:w w:val="105"/>
          <w:sz w:val="20"/>
          <w:u w:val="single"/>
        </w:rPr>
        <w:t> </w:t>
      </w:r>
      <w:r>
        <w:rPr>
          <w:w w:val="105"/>
          <w:sz w:val="20"/>
          <w:u w:val="single"/>
        </w:rPr>
        <w:t>y</w:t>
      </w:r>
      <w:r>
        <w:rPr>
          <w:spacing w:val="-2"/>
          <w:w w:val="105"/>
          <w:sz w:val="20"/>
          <w:u w:val="single"/>
        </w:rPr>
        <w:t> </w:t>
      </w:r>
      <w:r>
        <w:rPr>
          <w:w w:val="105"/>
          <w:sz w:val="20"/>
          <w:u w:val="single"/>
        </w:rPr>
        <w:t>cuando</w:t>
      </w:r>
      <w:r>
        <w:rPr>
          <w:spacing w:val="-3"/>
          <w:w w:val="105"/>
          <w:sz w:val="20"/>
          <w:u w:val="single"/>
        </w:rPr>
        <w:t> </w:t>
      </w:r>
      <w:r>
        <w:rPr>
          <w:w w:val="105"/>
          <w:sz w:val="20"/>
          <w:u w:val="single"/>
        </w:rPr>
        <w:t>se</w:t>
      </w:r>
      <w:r>
        <w:rPr>
          <w:spacing w:val="-4"/>
          <w:w w:val="105"/>
          <w:sz w:val="20"/>
          <w:u w:val="single"/>
        </w:rPr>
        <w:t> </w:t>
      </w:r>
      <w:r>
        <w:rPr>
          <w:w w:val="105"/>
          <w:sz w:val="20"/>
          <w:u w:val="single"/>
        </w:rPr>
        <w:t>haga</w:t>
      </w:r>
      <w:r>
        <w:rPr>
          <w:spacing w:val="-4"/>
          <w:w w:val="105"/>
          <w:sz w:val="20"/>
          <w:u w:val="single"/>
        </w:rPr>
        <w:t> </w:t>
      </w:r>
      <w:r>
        <w:rPr>
          <w:w w:val="105"/>
          <w:sz w:val="20"/>
          <w:u w:val="single"/>
        </w:rPr>
        <w:t>constar</w:t>
      </w:r>
      <w:r>
        <w:rPr>
          <w:spacing w:val="-5"/>
          <w:w w:val="105"/>
          <w:sz w:val="20"/>
          <w:u w:val="single"/>
        </w:rPr>
        <w:t> </w:t>
      </w:r>
      <w:r>
        <w:rPr>
          <w:w w:val="105"/>
          <w:sz w:val="20"/>
          <w:u w:val="single"/>
        </w:rPr>
        <w:t>en</w:t>
      </w:r>
      <w:r>
        <w:rPr>
          <w:spacing w:val="-3"/>
          <w:w w:val="105"/>
          <w:sz w:val="20"/>
          <w:u w:val="single"/>
        </w:rPr>
        <w:t> </w:t>
      </w:r>
      <w:r>
        <w:rPr>
          <w:w w:val="105"/>
          <w:sz w:val="20"/>
          <w:u w:val="single"/>
        </w:rPr>
        <w:t>las</w:t>
      </w:r>
      <w:r>
        <w:rPr>
          <w:w w:val="105"/>
          <w:sz w:val="20"/>
        </w:rPr>
        <w:t> </w:t>
      </w:r>
      <w:r>
        <w:rPr>
          <w:w w:val="105"/>
          <w:sz w:val="20"/>
          <w:u w:val="single"/>
        </w:rPr>
        <w:t>condiciones particulares el límite asegurado para este</w:t>
      </w:r>
      <w:r>
        <w:rPr>
          <w:spacing w:val="-36"/>
          <w:w w:val="105"/>
          <w:sz w:val="20"/>
          <w:u w:val="single"/>
        </w:rPr>
        <w:t> </w:t>
      </w:r>
      <w:r>
        <w:rPr>
          <w:w w:val="105"/>
          <w:sz w:val="20"/>
          <w:u w:val="single"/>
        </w:rPr>
        <w:t>amparo.</w:t>
      </w:r>
    </w:p>
    <w:p>
      <w:pPr>
        <w:pStyle w:val="BodyText"/>
        <w:spacing w:before="3"/>
        <w:rPr>
          <w:sz w:val="14"/>
        </w:rPr>
      </w:pPr>
    </w:p>
    <w:p>
      <w:pPr>
        <w:pStyle w:val="ListParagraph"/>
        <w:numPr>
          <w:ilvl w:val="0"/>
          <w:numId w:val="8"/>
        </w:numPr>
        <w:tabs>
          <w:tab w:pos="2190" w:val="left" w:leader="none"/>
          <w:tab w:pos="6846" w:val="left" w:leader="none"/>
          <w:tab w:pos="7506" w:val="left" w:leader="none"/>
        </w:tabs>
        <w:spacing w:line="240" w:lineRule="auto" w:before="72" w:after="0"/>
        <w:ind w:left="2190" w:right="0" w:hanging="341"/>
        <w:jc w:val="left"/>
        <w:rPr>
          <w:rFonts w:ascii="Wingdings" w:hAnsi="Wingdings"/>
          <w:sz w:val="18"/>
        </w:rPr>
      </w:pPr>
      <w:r>
        <w:rPr>
          <w:b/>
          <w:w w:val="105"/>
          <w:sz w:val="20"/>
        </w:rPr>
        <w:t>Gastos para la preservación</w:t>
      </w:r>
      <w:r>
        <w:rPr>
          <w:b/>
          <w:spacing w:val="-34"/>
          <w:w w:val="105"/>
          <w:sz w:val="20"/>
        </w:rPr>
        <w:t> </w:t>
      </w:r>
      <w:r>
        <w:rPr>
          <w:b/>
          <w:w w:val="105"/>
          <w:sz w:val="20"/>
        </w:rPr>
        <w:t>de</w:t>
      </w:r>
      <w:r>
        <w:rPr>
          <w:b/>
          <w:spacing w:val="-10"/>
          <w:w w:val="105"/>
          <w:sz w:val="20"/>
        </w:rPr>
        <w:t> </w:t>
      </w:r>
      <w:r>
        <w:rPr>
          <w:b/>
          <w:w w:val="105"/>
          <w:sz w:val="20"/>
        </w:rPr>
        <w:t>bienes</w:t>
        <w:tab/>
      </w:r>
      <w:r>
        <w:rPr>
          <w:w w:val="105"/>
          <w:sz w:val="20"/>
        </w:rPr>
        <w:t>USD.</w:t>
        <w:tab/>
        <w:t>50,000.00</w:t>
      </w:r>
    </w:p>
    <w:p>
      <w:pPr>
        <w:pStyle w:val="BodyText"/>
        <w:spacing w:before="11"/>
        <w:rPr>
          <w:sz w:val="20"/>
        </w:rPr>
      </w:pPr>
    </w:p>
    <w:p>
      <w:pPr>
        <w:spacing w:line="247" w:lineRule="auto" w:before="0"/>
        <w:ind w:left="2187" w:right="518" w:firstLine="0"/>
        <w:jc w:val="both"/>
        <w:rPr>
          <w:sz w:val="20"/>
        </w:rPr>
      </w:pPr>
      <w:r>
        <w:rPr>
          <w:w w:val="105"/>
          <w:sz w:val="20"/>
          <w:u w:val="single"/>
        </w:rPr>
        <w:t>Queda</w:t>
      </w:r>
      <w:r>
        <w:rPr>
          <w:spacing w:val="-11"/>
          <w:w w:val="105"/>
          <w:sz w:val="20"/>
          <w:u w:val="single"/>
        </w:rPr>
        <w:t> </w:t>
      </w:r>
      <w:r>
        <w:rPr>
          <w:w w:val="105"/>
          <w:sz w:val="20"/>
          <w:u w:val="single"/>
        </w:rPr>
        <w:t>convenido</w:t>
      </w:r>
      <w:r>
        <w:rPr>
          <w:spacing w:val="-6"/>
          <w:w w:val="105"/>
          <w:sz w:val="20"/>
          <w:u w:val="single"/>
        </w:rPr>
        <w:t> </w:t>
      </w:r>
      <w:r>
        <w:rPr>
          <w:w w:val="105"/>
          <w:sz w:val="20"/>
          <w:u w:val="single"/>
        </w:rPr>
        <w:t>y</w:t>
      </w:r>
      <w:r>
        <w:rPr>
          <w:spacing w:val="-4"/>
          <w:w w:val="105"/>
          <w:sz w:val="20"/>
          <w:u w:val="single"/>
        </w:rPr>
        <w:t> </w:t>
      </w:r>
      <w:r>
        <w:rPr>
          <w:w w:val="105"/>
          <w:sz w:val="20"/>
          <w:u w:val="single"/>
        </w:rPr>
        <w:t>declarado</w:t>
      </w:r>
      <w:r>
        <w:rPr>
          <w:spacing w:val="-7"/>
          <w:w w:val="105"/>
          <w:sz w:val="20"/>
          <w:u w:val="single"/>
        </w:rPr>
        <w:t> </w:t>
      </w:r>
      <w:r>
        <w:rPr>
          <w:w w:val="105"/>
          <w:sz w:val="20"/>
          <w:u w:val="single"/>
        </w:rPr>
        <w:t>que</w:t>
      </w:r>
      <w:r>
        <w:rPr>
          <w:spacing w:val="-8"/>
          <w:w w:val="105"/>
          <w:sz w:val="20"/>
          <w:u w:val="single"/>
        </w:rPr>
        <w:t> </w:t>
      </w:r>
      <w:r>
        <w:rPr>
          <w:w w:val="105"/>
          <w:sz w:val="20"/>
          <w:u w:val="single"/>
        </w:rPr>
        <w:t>el</w:t>
      </w:r>
      <w:r>
        <w:rPr>
          <w:spacing w:val="-7"/>
          <w:w w:val="105"/>
          <w:sz w:val="20"/>
          <w:u w:val="single"/>
        </w:rPr>
        <w:t> </w:t>
      </w:r>
      <w:r>
        <w:rPr>
          <w:w w:val="105"/>
          <w:sz w:val="20"/>
          <w:u w:val="single"/>
        </w:rPr>
        <w:t>seguro,</w:t>
      </w:r>
      <w:r>
        <w:rPr>
          <w:spacing w:val="-3"/>
          <w:w w:val="105"/>
          <w:sz w:val="20"/>
          <w:u w:val="single"/>
        </w:rPr>
        <w:t> </w:t>
      </w:r>
      <w:r>
        <w:rPr>
          <w:w w:val="105"/>
          <w:sz w:val="20"/>
          <w:u w:val="single"/>
        </w:rPr>
        <w:t>sujeto</w:t>
      </w:r>
      <w:r>
        <w:rPr>
          <w:spacing w:val="-7"/>
          <w:w w:val="105"/>
          <w:sz w:val="20"/>
          <w:u w:val="single"/>
        </w:rPr>
        <w:t> </w:t>
      </w:r>
      <w:r>
        <w:rPr>
          <w:w w:val="105"/>
          <w:sz w:val="20"/>
          <w:u w:val="single"/>
        </w:rPr>
        <w:t>a</w:t>
      </w:r>
      <w:r>
        <w:rPr>
          <w:spacing w:val="-7"/>
          <w:w w:val="105"/>
          <w:sz w:val="20"/>
          <w:u w:val="single"/>
        </w:rPr>
        <w:t> </w:t>
      </w:r>
      <w:r>
        <w:rPr>
          <w:w w:val="105"/>
          <w:sz w:val="20"/>
          <w:u w:val="single"/>
        </w:rPr>
        <w:t>las</w:t>
      </w:r>
      <w:r>
        <w:rPr>
          <w:spacing w:val="-3"/>
          <w:w w:val="105"/>
          <w:sz w:val="20"/>
          <w:u w:val="single"/>
        </w:rPr>
        <w:t> </w:t>
      </w:r>
      <w:r>
        <w:rPr>
          <w:w w:val="105"/>
          <w:sz w:val="20"/>
          <w:u w:val="single"/>
        </w:rPr>
        <w:t>disposiciones</w:t>
      </w:r>
      <w:r>
        <w:rPr>
          <w:spacing w:val="-6"/>
          <w:w w:val="105"/>
          <w:sz w:val="20"/>
          <w:u w:val="single"/>
        </w:rPr>
        <w:t> </w:t>
      </w:r>
      <w:r>
        <w:rPr>
          <w:w w:val="105"/>
          <w:sz w:val="20"/>
          <w:u w:val="single"/>
        </w:rPr>
        <w:t>que</w:t>
      </w:r>
      <w:r>
        <w:rPr>
          <w:spacing w:val="-7"/>
          <w:w w:val="105"/>
          <w:sz w:val="20"/>
          <w:u w:val="single"/>
        </w:rPr>
        <w:t> </w:t>
      </w:r>
      <w:r>
        <w:rPr>
          <w:w w:val="105"/>
          <w:sz w:val="20"/>
          <w:u w:val="single"/>
        </w:rPr>
        <w:t>en</w:t>
      </w:r>
      <w:r>
        <w:rPr>
          <w:spacing w:val="-7"/>
          <w:w w:val="105"/>
          <w:sz w:val="20"/>
          <w:u w:val="single"/>
        </w:rPr>
        <w:t> </w:t>
      </w:r>
      <w:r>
        <w:rPr>
          <w:w w:val="105"/>
          <w:sz w:val="20"/>
          <w:u w:val="single"/>
        </w:rPr>
        <w:t>ella</w:t>
      </w:r>
      <w:r>
        <w:rPr>
          <w:spacing w:val="-5"/>
          <w:w w:val="105"/>
          <w:sz w:val="20"/>
          <w:u w:val="single"/>
        </w:rPr>
        <w:t> </w:t>
      </w:r>
      <w:r>
        <w:rPr>
          <w:w w:val="105"/>
          <w:sz w:val="20"/>
          <w:u w:val="single"/>
        </w:rPr>
        <w:t>se</w:t>
      </w:r>
      <w:r>
        <w:rPr>
          <w:spacing w:val="-8"/>
          <w:w w:val="105"/>
          <w:sz w:val="20"/>
          <w:u w:val="single"/>
        </w:rPr>
        <w:t> </w:t>
      </w:r>
      <w:r>
        <w:rPr>
          <w:w w:val="105"/>
          <w:sz w:val="20"/>
          <w:u w:val="single"/>
        </w:rPr>
        <w:t>expresan,</w:t>
      </w:r>
      <w:r>
        <w:rPr>
          <w:w w:val="105"/>
          <w:sz w:val="20"/>
        </w:rPr>
        <w:t> </w:t>
      </w:r>
      <w:r>
        <w:rPr>
          <w:w w:val="105"/>
          <w:sz w:val="20"/>
          <w:u w:val="single"/>
        </w:rPr>
        <w:t>cubre</w:t>
      </w:r>
      <w:r>
        <w:rPr>
          <w:spacing w:val="-3"/>
          <w:w w:val="105"/>
          <w:sz w:val="20"/>
          <w:u w:val="single"/>
        </w:rPr>
        <w:t> </w:t>
      </w:r>
      <w:r>
        <w:rPr>
          <w:w w:val="105"/>
          <w:sz w:val="20"/>
          <w:u w:val="single"/>
        </w:rPr>
        <w:t>además:</w:t>
      </w:r>
    </w:p>
    <w:p>
      <w:pPr>
        <w:spacing w:line="249" w:lineRule="auto" w:before="3"/>
        <w:ind w:left="2187" w:right="515" w:firstLine="0"/>
        <w:jc w:val="both"/>
        <w:rPr>
          <w:sz w:val="20"/>
        </w:rPr>
      </w:pPr>
      <w:r>
        <w:rPr>
          <w:w w:val="105"/>
          <w:sz w:val="20"/>
          <w:u w:val="single"/>
        </w:rPr>
        <w:t>Los gastos en que necesaria y razonablemente incurra el Asegurado como consecuencia del</w:t>
      </w:r>
      <w:r>
        <w:rPr>
          <w:w w:val="105"/>
          <w:sz w:val="20"/>
        </w:rPr>
        <w:t> </w:t>
      </w:r>
      <w:r>
        <w:rPr>
          <w:spacing w:val="-3"/>
          <w:w w:val="105"/>
          <w:sz w:val="20"/>
          <w:u w:val="single"/>
        </w:rPr>
        <w:t>siniestro, </w:t>
      </w:r>
      <w:r>
        <w:rPr>
          <w:w w:val="105"/>
          <w:sz w:val="20"/>
          <w:u w:val="single"/>
        </w:rPr>
        <w:t>con el </w:t>
      </w:r>
      <w:r>
        <w:rPr>
          <w:spacing w:val="-3"/>
          <w:w w:val="105"/>
          <w:sz w:val="20"/>
          <w:u w:val="single"/>
        </w:rPr>
        <w:t>fin </w:t>
      </w:r>
      <w:r>
        <w:rPr>
          <w:w w:val="105"/>
          <w:sz w:val="20"/>
          <w:u w:val="single"/>
        </w:rPr>
        <w:t>de efectuar reparaciones o construcciones provisionales o transitorias, así</w:t>
      </w:r>
      <w:r>
        <w:rPr>
          <w:w w:val="105"/>
          <w:sz w:val="20"/>
        </w:rPr>
        <w:t> </w:t>
      </w:r>
      <w:r>
        <w:rPr>
          <w:w w:val="105"/>
          <w:sz w:val="20"/>
          <w:u w:val="single"/>
        </w:rPr>
        <w:t>como</w:t>
      </w:r>
      <w:r>
        <w:rPr>
          <w:spacing w:val="-1"/>
          <w:w w:val="105"/>
          <w:sz w:val="20"/>
          <w:u w:val="single"/>
        </w:rPr>
        <w:t> </w:t>
      </w:r>
      <w:r>
        <w:rPr>
          <w:w w:val="105"/>
          <w:sz w:val="20"/>
          <w:u w:val="single"/>
        </w:rPr>
        <w:t>el</w:t>
      </w:r>
      <w:r>
        <w:rPr>
          <w:spacing w:val="-4"/>
          <w:w w:val="105"/>
          <w:sz w:val="20"/>
          <w:u w:val="single"/>
        </w:rPr>
        <w:t> </w:t>
      </w:r>
      <w:r>
        <w:rPr>
          <w:w w:val="105"/>
          <w:sz w:val="20"/>
          <w:u w:val="single"/>
        </w:rPr>
        <w:t>valor</w:t>
      </w:r>
      <w:r>
        <w:rPr>
          <w:spacing w:val="-2"/>
          <w:w w:val="105"/>
          <w:sz w:val="20"/>
          <w:u w:val="single"/>
        </w:rPr>
        <w:t> </w:t>
      </w:r>
      <w:r>
        <w:rPr>
          <w:w w:val="105"/>
          <w:sz w:val="20"/>
          <w:u w:val="single"/>
        </w:rPr>
        <w:t>del</w:t>
      </w:r>
      <w:r>
        <w:rPr>
          <w:spacing w:val="-5"/>
          <w:w w:val="105"/>
          <w:sz w:val="20"/>
          <w:u w:val="single"/>
        </w:rPr>
        <w:t> </w:t>
      </w:r>
      <w:r>
        <w:rPr>
          <w:w w:val="105"/>
          <w:sz w:val="20"/>
          <w:u w:val="single"/>
        </w:rPr>
        <w:t>arrendamiento</w:t>
      </w:r>
      <w:r>
        <w:rPr>
          <w:spacing w:val="-2"/>
          <w:w w:val="105"/>
          <w:sz w:val="20"/>
          <w:u w:val="single"/>
        </w:rPr>
        <w:t> </w:t>
      </w:r>
      <w:r>
        <w:rPr>
          <w:w w:val="105"/>
          <w:sz w:val="20"/>
          <w:u w:val="single"/>
        </w:rPr>
        <w:t>de</w:t>
      </w:r>
      <w:r>
        <w:rPr>
          <w:spacing w:val="-3"/>
          <w:w w:val="105"/>
          <w:sz w:val="20"/>
          <w:u w:val="single"/>
        </w:rPr>
        <w:t> </w:t>
      </w:r>
      <w:r>
        <w:rPr>
          <w:w w:val="105"/>
          <w:sz w:val="20"/>
          <w:u w:val="single"/>
        </w:rPr>
        <w:t>locales temporales,</w:t>
      </w:r>
      <w:r>
        <w:rPr>
          <w:spacing w:val="-3"/>
          <w:w w:val="105"/>
          <w:sz w:val="20"/>
          <w:u w:val="single"/>
        </w:rPr>
        <w:t> </w:t>
      </w:r>
      <w:r>
        <w:rPr>
          <w:w w:val="105"/>
          <w:sz w:val="20"/>
          <w:u w:val="single"/>
        </w:rPr>
        <w:t>siempre</w:t>
      </w:r>
      <w:r>
        <w:rPr>
          <w:spacing w:val="-5"/>
          <w:w w:val="105"/>
          <w:sz w:val="20"/>
          <w:u w:val="single"/>
        </w:rPr>
        <w:t> </w:t>
      </w:r>
      <w:r>
        <w:rPr>
          <w:w w:val="105"/>
          <w:sz w:val="20"/>
          <w:u w:val="single"/>
        </w:rPr>
        <w:t>que</w:t>
      </w:r>
      <w:r>
        <w:rPr>
          <w:spacing w:val="-2"/>
          <w:w w:val="105"/>
          <w:sz w:val="20"/>
          <w:u w:val="single"/>
        </w:rPr>
        <w:t> </w:t>
      </w:r>
      <w:r>
        <w:rPr>
          <w:w w:val="105"/>
          <w:sz w:val="20"/>
          <w:u w:val="single"/>
        </w:rPr>
        <w:t>todo esto</w:t>
      </w:r>
      <w:r>
        <w:rPr>
          <w:spacing w:val="-2"/>
          <w:w w:val="105"/>
          <w:sz w:val="20"/>
          <w:u w:val="single"/>
        </w:rPr>
        <w:t> </w:t>
      </w:r>
      <w:r>
        <w:rPr>
          <w:w w:val="105"/>
          <w:sz w:val="20"/>
          <w:u w:val="single"/>
        </w:rPr>
        <w:t>se</w:t>
      </w:r>
      <w:r>
        <w:rPr>
          <w:spacing w:val="-2"/>
          <w:w w:val="105"/>
          <w:sz w:val="20"/>
          <w:u w:val="single"/>
        </w:rPr>
        <w:t> </w:t>
      </w:r>
      <w:r>
        <w:rPr>
          <w:w w:val="105"/>
          <w:sz w:val="20"/>
          <w:u w:val="single"/>
        </w:rPr>
        <w:t>efectúe</w:t>
      </w:r>
      <w:r>
        <w:rPr>
          <w:spacing w:val="-6"/>
          <w:w w:val="105"/>
          <w:sz w:val="20"/>
          <w:u w:val="single"/>
        </w:rPr>
        <w:t> </w:t>
      </w:r>
      <w:r>
        <w:rPr>
          <w:w w:val="105"/>
          <w:sz w:val="20"/>
          <w:u w:val="single"/>
        </w:rPr>
        <w:t>con</w:t>
      </w:r>
      <w:r>
        <w:rPr>
          <w:w w:val="105"/>
          <w:sz w:val="20"/>
        </w:rPr>
        <w:t> </w:t>
      </w:r>
      <w:r>
        <w:rPr>
          <w:w w:val="105"/>
          <w:sz w:val="20"/>
          <w:u w:val="single"/>
        </w:rPr>
        <w:t>el</w:t>
      </w:r>
      <w:r>
        <w:rPr>
          <w:spacing w:val="-5"/>
          <w:w w:val="105"/>
          <w:sz w:val="20"/>
          <w:u w:val="single"/>
        </w:rPr>
        <w:t> </w:t>
      </w:r>
      <w:r>
        <w:rPr>
          <w:spacing w:val="-3"/>
          <w:w w:val="105"/>
          <w:sz w:val="20"/>
          <w:u w:val="single"/>
        </w:rPr>
        <w:t>fin</w:t>
      </w:r>
      <w:r>
        <w:rPr>
          <w:spacing w:val="-9"/>
          <w:w w:val="105"/>
          <w:sz w:val="20"/>
          <w:u w:val="single"/>
        </w:rPr>
        <w:t> </w:t>
      </w:r>
      <w:r>
        <w:rPr>
          <w:w w:val="105"/>
          <w:sz w:val="20"/>
          <w:u w:val="single"/>
        </w:rPr>
        <w:t>de</w:t>
      </w:r>
      <w:r>
        <w:rPr>
          <w:spacing w:val="-7"/>
          <w:w w:val="105"/>
          <w:sz w:val="20"/>
          <w:u w:val="single"/>
        </w:rPr>
        <w:t> </w:t>
      </w:r>
      <w:r>
        <w:rPr>
          <w:w w:val="105"/>
          <w:sz w:val="20"/>
          <w:u w:val="single"/>
        </w:rPr>
        <w:t>salvar,</w:t>
      </w:r>
      <w:r>
        <w:rPr>
          <w:spacing w:val="-5"/>
          <w:w w:val="105"/>
          <w:sz w:val="20"/>
          <w:u w:val="single"/>
        </w:rPr>
        <w:t> </w:t>
      </w:r>
      <w:r>
        <w:rPr>
          <w:w w:val="105"/>
          <w:sz w:val="20"/>
          <w:u w:val="single"/>
        </w:rPr>
        <w:t>preservar</w:t>
      </w:r>
      <w:r>
        <w:rPr>
          <w:spacing w:val="-8"/>
          <w:w w:val="105"/>
          <w:sz w:val="20"/>
          <w:u w:val="single"/>
        </w:rPr>
        <w:t> </w:t>
      </w:r>
      <w:r>
        <w:rPr>
          <w:w w:val="105"/>
          <w:sz w:val="20"/>
          <w:u w:val="single"/>
        </w:rPr>
        <w:t>o</w:t>
      </w:r>
      <w:r>
        <w:rPr>
          <w:spacing w:val="-4"/>
          <w:w w:val="105"/>
          <w:sz w:val="20"/>
          <w:u w:val="single"/>
        </w:rPr>
        <w:t> </w:t>
      </w:r>
      <w:r>
        <w:rPr>
          <w:w w:val="105"/>
          <w:sz w:val="20"/>
          <w:u w:val="single"/>
        </w:rPr>
        <w:t>conservar</w:t>
      </w:r>
      <w:r>
        <w:rPr>
          <w:spacing w:val="-7"/>
          <w:w w:val="105"/>
          <w:sz w:val="20"/>
          <w:u w:val="single"/>
        </w:rPr>
        <w:t> </w:t>
      </w:r>
      <w:r>
        <w:rPr>
          <w:w w:val="105"/>
          <w:sz w:val="20"/>
          <w:u w:val="single"/>
        </w:rPr>
        <w:t>los</w:t>
      </w:r>
      <w:r>
        <w:rPr>
          <w:spacing w:val="-2"/>
          <w:w w:val="105"/>
          <w:sz w:val="20"/>
          <w:u w:val="single"/>
        </w:rPr>
        <w:t> </w:t>
      </w:r>
      <w:r>
        <w:rPr>
          <w:w w:val="105"/>
          <w:sz w:val="20"/>
          <w:u w:val="single"/>
        </w:rPr>
        <w:t>bienes</w:t>
      </w:r>
      <w:r>
        <w:rPr>
          <w:spacing w:val="-3"/>
          <w:w w:val="105"/>
          <w:sz w:val="20"/>
          <w:u w:val="single"/>
        </w:rPr>
        <w:t> </w:t>
      </w:r>
      <w:r>
        <w:rPr>
          <w:w w:val="105"/>
          <w:sz w:val="20"/>
          <w:u w:val="single"/>
        </w:rPr>
        <w:t>asegurados,</w:t>
      </w:r>
      <w:r>
        <w:rPr>
          <w:spacing w:val="-5"/>
          <w:w w:val="105"/>
          <w:sz w:val="20"/>
          <w:u w:val="single"/>
        </w:rPr>
        <w:t> </w:t>
      </w:r>
      <w:r>
        <w:rPr>
          <w:spacing w:val="-3"/>
          <w:w w:val="105"/>
          <w:sz w:val="20"/>
          <w:u w:val="single"/>
        </w:rPr>
        <w:t>siempre</w:t>
      </w:r>
      <w:r>
        <w:rPr>
          <w:spacing w:val="-11"/>
          <w:w w:val="105"/>
          <w:sz w:val="20"/>
          <w:u w:val="single"/>
        </w:rPr>
        <w:t> </w:t>
      </w:r>
      <w:r>
        <w:rPr>
          <w:w w:val="105"/>
          <w:sz w:val="20"/>
          <w:u w:val="single"/>
        </w:rPr>
        <w:t>y</w:t>
      </w:r>
      <w:r>
        <w:rPr>
          <w:spacing w:val="-4"/>
          <w:w w:val="105"/>
          <w:sz w:val="20"/>
          <w:u w:val="single"/>
        </w:rPr>
        <w:t> </w:t>
      </w:r>
      <w:r>
        <w:rPr>
          <w:w w:val="105"/>
          <w:sz w:val="20"/>
          <w:u w:val="single"/>
        </w:rPr>
        <w:t>cuando</w:t>
      </w:r>
      <w:r>
        <w:rPr>
          <w:spacing w:val="-7"/>
          <w:w w:val="105"/>
          <w:sz w:val="20"/>
          <w:u w:val="single"/>
        </w:rPr>
        <w:t> </w:t>
      </w:r>
      <w:r>
        <w:rPr>
          <w:w w:val="105"/>
          <w:sz w:val="20"/>
          <w:u w:val="single"/>
        </w:rPr>
        <w:t>se</w:t>
      </w:r>
      <w:r>
        <w:rPr>
          <w:spacing w:val="-7"/>
          <w:w w:val="105"/>
          <w:sz w:val="20"/>
          <w:u w:val="single"/>
        </w:rPr>
        <w:t> </w:t>
      </w:r>
      <w:r>
        <w:rPr>
          <w:w w:val="105"/>
          <w:sz w:val="20"/>
          <w:u w:val="single"/>
        </w:rPr>
        <w:t>haga</w:t>
      </w:r>
      <w:r>
        <w:rPr>
          <w:spacing w:val="-4"/>
          <w:w w:val="105"/>
          <w:sz w:val="20"/>
          <w:u w:val="single"/>
        </w:rPr>
        <w:t> </w:t>
      </w:r>
      <w:r>
        <w:rPr>
          <w:w w:val="105"/>
          <w:sz w:val="20"/>
          <w:u w:val="single"/>
        </w:rPr>
        <w:t>constar</w:t>
      </w:r>
      <w:r>
        <w:rPr>
          <w:w w:val="105"/>
          <w:sz w:val="20"/>
        </w:rPr>
        <w:t> </w:t>
      </w:r>
      <w:r>
        <w:rPr>
          <w:w w:val="105"/>
          <w:sz w:val="20"/>
          <w:u w:val="single"/>
        </w:rPr>
        <w:t>en</w:t>
      </w:r>
      <w:r>
        <w:rPr>
          <w:spacing w:val="-7"/>
          <w:w w:val="105"/>
          <w:sz w:val="20"/>
          <w:u w:val="single"/>
        </w:rPr>
        <w:t> </w:t>
      </w:r>
      <w:r>
        <w:rPr>
          <w:w w:val="105"/>
          <w:sz w:val="20"/>
          <w:u w:val="single"/>
        </w:rPr>
        <w:t>las</w:t>
      </w:r>
      <w:r>
        <w:rPr>
          <w:spacing w:val="-3"/>
          <w:w w:val="105"/>
          <w:sz w:val="20"/>
          <w:u w:val="single"/>
        </w:rPr>
        <w:t> </w:t>
      </w:r>
      <w:r>
        <w:rPr>
          <w:w w:val="105"/>
          <w:sz w:val="20"/>
          <w:u w:val="single"/>
        </w:rPr>
        <w:t>condiciones</w:t>
      </w:r>
      <w:r>
        <w:rPr>
          <w:spacing w:val="-3"/>
          <w:w w:val="105"/>
          <w:sz w:val="20"/>
          <w:u w:val="single"/>
        </w:rPr>
        <w:t> </w:t>
      </w:r>
      <w:r>
        <w:rPr>
          <w:w w:val="105"/>
          <w:sz w:val="20"/>
          <w:u w:val="single"/>
        </w:rPr>
        <w:t>particulares</w:t>
      </w:r>
      <w:r>
        <w:rPr>
          <w:spacing w:val="-3"/>
          <w:w w:val="105"/>
          <w:sz w:val="20"/>
          <w:u w:val="single"/>
        </w:rPr>
        <w:t> </w:t>
      </w:r>
      <w:r>
        <w:rPr>
          <w:w w:val="105"/>
          <w:sz w:val="20"/>
          <w:u w:val="single"/>
        </w:rPr>
        <w:t>el</w:t>
      </w:r>
      <w:r>
        <w:rPr>
          <w:spacing w:val="-8"/>
          <w:w w:val="105"/>
          <w:sz w:val="20"/>
          <w:u w:val="single"/>
        </w:rPr>
        <w:t> </w:t>
      </w:r>
      <w:r>
        <w:rPr>
          <w:w w:val="105"/>
          <w:sz w:val="20"/>
          <w:u w:val="single"/>
        </w:rPr>
        <w:t>límite</w:t>
      </w:r>
      <w:r>
        <w:rPr>
          <w:spacing w:val="-9"/>
          <w:w w:val="105"/>
          <w:sz w:val="20"/>
          <w:u w:val="single"/>
        </w:rPr>
        <w:t> </w:t>
      </w:r>
      <w:r>
        <w:rPr>
          <w:w w:val="105"/>
          <w:sz w:val="20"/>
          <w:u w:val="single"/>
        </w:rPr>
        <w:t>asegurado</w:t>
      </w:r>
      <w:r>
        <w:rPr>
          <w:spacing w:val="-7"/>
          <w:w w:val="105"/>
          <w:sz w:val="20"/>
          <w:u w:val="single"/>
        </w:rPr>
        <w:t> </w:t>
      </w:r>
      <w:r>
        <w:rPr>
          <w:w w:val="105"/>
          <w:sz w:val="20"/>
          <w:u w:val="single"/>
        </w:rPr>
        <w:t>para</w:t>
      </w:r>
      <w:r>
        <w:rPr>
          <w:spacing w:val="-1"/>
          <w:w w:val="105"/>
          <w:sz w:val="20"/>
          <w:u w:val="single"/>
        </w:rPr>
        <w:t> </w:t>
      </w:r>
      <w:r>
        <w:rPr>
          <w:w w:val="105"/>
          <w:sz w:val="20"/>
          <w:u w:val="single"/>
        </w:rPr>
        <w:t>este</w:t>
      </w:r>
      <w:r>
        <w:rPr>
          <w:spacing w:val="-8"/>
          <w:w w:val="105"/>
          <w:sz w:val="20"/>
          <w:u w:val="single"/>
        </w:rPr>
        <w:t> </w:t>
      </w:r>
      <w:r>
        <w:rPr>
          <w:w w:val="105"/>
          <w:sz w:val="20"/>
          <w:u w:val="single"/>
        </w:rPr>
        <w:t>amparo.</w:t>
      </w:r>
    </w:p>
    <w:p>
      <w:pPr>
        <w:pStyle w:val="BodyText"/>
        <w:spacing w:before="10"/>
        <w:rPr>
          <w:sz w:val="14"/>
        </w:rPr>
      </w:pPr>
    </w:p>
    <w:p>
      <w:pPr>
        <w:pStyle w:val="ListParagraph"/>
        <w:numPr>
          <w:ilvl w:val="0"/>
          <w:numId w:val="8"/>
        </w:numPr>
        <w:tabs>
          <w:tab w:pos="2190" w:val="left" w:leader="none"/>
          <w:tab w:pos="6846" w:val="left" w:leader="none"/>
          <w:tab w:pos="7506" w:val="left" w:leader="none"/>
        </w:tabs>
        <w:spacing w:line="240" w:lineRule="auto" w:before="71" w:after="0"/>
        <w:ind w:left="2190" w:right="0" w:hanging="341"/>
        <w:jc w:val="left"/>
        <w:rPr>
          <w:rFonts w:ascii="Wingdings" w:hAnsi="Wingdings"/>
          <w:sz w:val="18"/>
        </w:rPr>
      </w:pPr>
      <w:r>
        <w:rPr>
          <w:b/>
          <w:w w:val="105"/>
          <w:sz w:val="20"/>
        </w:rPr>
        <w:t>Bienes en exposición</w:t>
      </w:r>
      <w:r>
        <w:rPr>
          <w:b/>
          <w:spacing w:val="-15"/>
          <w:w w:val="105"/>
          <w:sz w:val="20"/>
        </w:rPr>
        <w:t> </w:t>
      </w:r>
      <w:r>
        <w:rPr>
          <w:b/>
          <w:w w:val="105"/>
          <w:sz w:val="20"/>
        </w:rPr>
        <w:t>y/o</w:t>
      </w:r>
      <w:r>
        <w:rPr>
          <w:b/>
          <w:spacing w:val="-6"/>
          <w:w w:val="105"/>
          <w:sz w:val="20"/>
        </w:rPr>
        <w:t> </w:t>
      </w:r>
      <w:r>
        <w:rPr>
          <w:b/>
          <w:w w:val="105"/>
          <w:sz w:val="20"/>
        </w:rPr>
        <w:t>demostración</w:t>
        <w:tab/>
      </w:r>
      <w:r>
        <w:rPr>
          <w:w w:val="105"/>
          <w:sz w:val="20"/>
        </w:rPr>
        <w:t>USD.</w:t>
        <w:tab/>
        <w:t>5,000.00</w:t>
      </w:r>
    </w:p>
    <w:p>
      <w:pPr>
        <w:pStyle w:val="BodyText"/>
        <w:rPr>
          <w:sz w:val="20"/>
        </w:rPr>
      </w:pPr>
    </w:p>
    <w:p>
      <w:pPr>
        <w:spacing w:line="247" w:lineRule="auto" w:before="122"/>
        <w:ind w:left="2187" w:right="501" w:firstLine="0"/>
        <w:jc w:val="left"/>
        <w:rPr>
          <w:sz w:val="20"/>
        </w:rPr>
      </w:pPr>
      <w:r>
        <w:rPr>
          <w:w w:val="105"/>
          <w:sz w:val="20"/>
          <w:u w:val="single"/>
        </w:rPr>
        <w:t>Bienes en exposición o demostración en ferias y eventos propios o en que participa el</w:t>
      </w:r>
      <w:r>
        <w:rPr>
          <w:w w:val="105"/>
          <w:sz w:val="20"/>
        </w:rPr>
        <w:t> </w:t>
      </w:r>
      <w:r>
        <w:rPr>
          <w:w w:val="105"/>
          <w:sz w:val="20"/>
          <w:u w:val="single"/>
        </w:rPr>
        <w:t>MINISTERIO</w:t>
      </w:r>
      <w:r>
        <w:rPr>
          <w:spacing w:val="-19"/>
          <w:w w:val="105"/>
          <w:sz w:val="20"/>
          <w:u w:val="single"/>
        </w:rPr>
        <w:t> </w:t>
      </w:r>
      <w:r>
        <w:rPr>
          <w:w w:val="105"/>
          <w:sz w:val="20"/>
          <w:u w:val="single"/>
        </w:rPr>
        <w:t>DE</w:t>
      </w:r>
      <w:r>
        <w:rPr>
          <w:spacing w:val="-18"/>
          <w:w w:val="105"/>
          <w:sz w:val="20"/>
          <w:u w:val="single"/>
        </w:rPr>
        <w:t> </w:t>
      </w:r>
      <w:r>
        <w:rPr>
          <w:w w:val="105"/>
          <w:sz w:val="20"/>
          <w:u w:val="single"/>
        </w:rPr>
        <w:t>PRODUCCIÓN,</w:t>
      </w:r>
      <w:r>
        <w:rPr>
          <w:spacing w:val="-22"/>
          <w:w w:val="105"/>
          <w:sz w:val="20"/>
          <w:u w:val="single"/>
        </w:rPr>
        <w:t> </w:t>
      </w:r>
      <w:r>
        <w:rPr>
          <w:w w:val="105"/>
          <w:sz w:val="20"/>
          <w:u w:val="single"/>
        </w:rPr>
        <w:t>COMERCIO</w:t>
      </w:r>
      <w:r>
        <w:rPr>
          <w:spacing w:val="-18"/>
          <w:w w:val="105"/>
          <w:sz w:val="20"/>
          <w:u w:val="single"/>
        </w:rPr>
        <w:t> </w:t>
      </w:r>
      <w:r>
        <w:rPr>
          <w:w w:val="105"/>
          <w:sz w:val="20"/>
          <w:u w:val="single"/>
        </w:rPr>
        <w:t>EXTERIOR,</w:t>
      </w:r>
      <w:r>
        <w:rPr>
          <w:spacing w:val="-19"/>
          <w:w w:val="105"/>
          <w:sz w:val="20"/>
          <w:u w:val="single"/>
        </w:rPr>
        <w:t> </w:t>
      </w:r>
      <w:r>
        <w:rPr>
          <w:w w:val="105"/>
          <w:sz w:val="20"/>
          <w:u w:val="single"/>
        </w:rPr>
        <w:t>INVERSIONES</w:t>
      </w:r>
      <w:r>
        <w:rPr>
          <w:spacing w:val="-22"/>
          <w:w w:val="105"/>
          <w:sz w:val="20"/>
          <w:u w:val="single"/>
        </w:rPr>
        <w:t> </w:t>
      </w:r>
      <w:r>
        <w:rPr>
          <w:w w:val="105"/>
          <w:sz w:val="20"/>
          <w:u w:val="single"/>
        </w:rPr>
        <w:t>Y</w:t>
      </w:r>
      <w:r>
        <w:rPr>
          <w:spacing w:val="-23"/>
          <w:w w:val="105"/>
          <w:sz w:val="20"/>
          <w:u w:val="single"/>
        </w:rPr>
        <w:t> </w:t>
      </w:r>
      <w:r>
        <w:rPr>
          <w:w w:val="105"/>
          <w:sz w:val="20"/>
          <w:u w:val="single"/>
        </w:rPr>
        <w:t>PESCA,</w:t>
      </w:r>
      <w:r>
        <w:rPr>
          <w:spacing w:val="-19"/>
          <w:w w:val="105"/>
          <w:sz w:val="20"/>
          <w:u w:val="single"/>
        </w:rPr>
        <w:t> </w:t>
      </w:r>
      <w:r>
        <w:rPr>
          <w:w w:val="105"/>
          <w:sz w:val="20"/>
          <w:u w:val="single"/>
        </w:rPr>
        <w:t>mismos</w:t>
      </w:r>
      <w:r>
        <w:rPr>
          <w:spacing w:val="-20"/>
          <w:w w:val="105"/>
          <w:sz w:val="20"/>
          <w:u w:val="single"/>
        </w:rPr>
        <w:t> </w:t>
      </w:r>
      <w:r>
        <w:rPr>
          <w:w w:val="105"/>
          <w:sz w:val="20"/>
          <w:u w:val="single"/>
        </w:rPr>
        <w:t>que</w:t>
      </w:r>
      <w:r>
        <w:rPr>
          <w:spacing w:val="-22"/>
          <w:w w:val="105"/>
          <w:sz w:val="20"/>
          <w:u w:val="single"/>
        </w:rPr>
        <w:t> </w:t>
      </w:r>
      <w:r>
        <w:rPr>
          <w:w w:val="105"/>
          <w:sz w:val="20"/>
          <w:u w:val="single"/>
        </w:rPr>
        <w:t>deban</w:t>
      </w:r>
    </w:p>
    <w:p>
      <w:pPr>
        <w:spacing w:line="249" w:lineRule="auto" w:before="4"/>
        <w:ind w:left="2187" w:right="501" w:firstLine="0"/>
        <w:jc w:val="left"/>
        <w:rPr>
          <w:sz w:val="20"/>
        </w:rPr>
      </w:pPr>
      <w:r>
        <w:rPr>
          <w:w w:val="105"/>
          <w:sz w:val="20"/>
          <w:u w:val="single"/>
        </w:rPr>
        <w:t>permanecer al aire libre y se encuentren dentro del valor asegurado. Excluye el transporte de</w:t>
      </w:r>
      <w:r>
        <w:rPr>
          <w:w w:val="105"/>
          <w:sz w:val="20"/>
        </w:rPr>
        <w:t> </w:t>
      </w:r>
      <w:r>
        <w:rPr>
          <w:w w:val="105"/>
          <w:sz w:val="20"/>
          <w:u w:val="single"/>
        </w:rPr>
        <w:t>los bienes.</w:t>
      </w:r>
    </w:p>
    <w:p>
      <w:pPr>
        <w:pStyle w:val="BodyText"/>
        <w:spacing w:before="1"/>
        <w:rPr>
          <w:sz w:val="15"/>
        </w:rPr>
      </w:pPr>
    </w:p>
    <w:p>
      <w:pPr>
        <w:spacing w:before="59"/>
        <w:ind w:left="1189" w:right="0" w:firstLine="0"/>
        <w:jc w:val="left"/>
        <w:rPr>
          <w:b/>
          <w:sz w:val="20"/>
        </w:rPr>
      </w:pPr>
      <w:r>
        <w:rPr>
          <w:b/>
          <w:w w:val="105"/>
          <w:sz w:val="20"/>
        </w:rPr>
        <w:t>DEDUCIBLES</w:t>
      </w:r>
    </w:p>
    <w:p>
      <w:pPr>
        <w:pStyle w:val="BodyText"/>
        <w:spacing w:before="4"/>
        <w:rPr>
          <w:b/>
          <w:sz w:val="20"/>
        </w:rPr>
      </w:pPr>
    </w:p>
    <w:tbl>
      <w:tblPr>
        <w:tblW w:w="0" w:type="auto"/>
        <w:jc w:val="left"/>
        <w:tblInd w:w="15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083"/>
        <w:gridCol w:w="4980"/>
      </w:tblGrid>
      <w:tr>
        <w:trPr>
          <w:trHeight w:val="265" w:hRule="atLeast"/>
        </w:trPr>
        <w:tc>
          <w:tcPr>
            <w:tcW w:w="4083" w:type="dxa"/>
            <w:tcBorders>
              <w:right w:val="single" w:sz="6" w:space="0" w:color="000000"/>
            </w:tcBorders>
          </w:tcPr>
          <w:p>
            <w:pPr>
              <w:pStyle w:val="TableParagraph"/>
              <w:spacing w:line="205" w:lineRule="exact"/>
              <w:ind w:left="9"/>
              <w:rPr>
                <w:b/>
                <w:sz w:val="20"/>
              </w:rPr>
            </w:pPr>
            <w:r>
              <w:rPr>
                <w:b/>
                <w:sz w:val="20"/>
              </w:rPr>
              <w:t>EVENTOS</w:t>
            </w:r>
          </w:p>
        </w:tc>
        <w:tc>
          <w:tcPr>
            <w:tcW w:w="4980" w:type="dxa"/>
            <w:tcBorders>
              <w:left w:val="single" w:sz="6" w:space="0" w:color="000000"/>
            </w:tcBorders>
          </w:tcPr>
          <w:p>
            <w:pPr>
              <w:pStyle w:val="TableParagraph"/>
              <w:spacing w:line="205" w:lineRule="exact"/>
              <w:ind w:left="7"/>
              <w:rPr>
                <w:b/>
                <w:sz w:val="20"/>
              </w:rPr>
            </w:pPr>
            <w:r>
              <w:rPr>
                <w:b/>
                <w:sz w:val="20"/>
              </w:rPr>
              <w:t>DEDUCIBLE</w:t>
            </w:r>
          </w:p>
        </w:tc>
      </w:tr>
      <w:tr>
        <w:trPr>
          <w:trHeight w:val="1464" w:hRule="atLeast"/>
        </w:trPr>
        <w:tc>
          <w:tcPr>
            <w:tcW w:w="4083" w:type="dxa"/>
            <w:tcBorders>
              <w:right w:val="single" w:sz="6" w:space="0" w:color="000000"/>
            </w:tcBorders>
          </w:tcPr>
          <w:p>
            <w:pPr>
              <w:pStyle w:val="TableParagraph"/>
              <w:spacing w:before="1"/>
              <w:ind w:left="9" w:right="73"/>
              <w:jc w:val="both"/>
              <w:rPr>
                <w:sz w:val="20"/>
              </w:rPr>
            </w:pPr>
            <w:r>
              <w:rPr>
                <w:sz w:val="20"/>
              </w:rPr>
              <w:t>Eventos Catastróficos, Fenómenos de la naturaleza: Terremoto, Temblor, Erupción volcánica, Tifón, Huracán, Ciclón, Maremoto, Marejada o tsunami, Tornado, Lluvias e</w:t>
            </w:r>
          </w:p>
          <w:p>
            <w:pPr>
              <w:pStyle w:val="TableParagraph"/>
              <w:spacing w:line="230" w:lineRule="exact" w:before="7"/>
              <w:ind w:left="9" w:right="395"/>
              <w:jc w:val="both"/>
              <w:rPr>
                <w:sz w:val="20"/>
              </w:rPr>
            </w:pPr>
            <w:r>
              <w:rPr>
                <w:sz w:val="20"/>
              </w:rPr>
              <w:t>Inundaciones, Tormenta, Granizo, Aludes y/o derrumbes de roca.</w:t>
            </w:r>
          </w:p>
        </w:tc>
        <w:tc>
          <w:tcPr>
            <w:tcW w:w="4980" w:type="dxa"/>
            <w:tcBorders>
              <w:left w:val="single" w:sz="6" w:space="0" w:color="000000"/>
            </w:tcBorders>
          </w:tcPr>
          <w:p>
            <w:pPr>
              <w:pStyle w:val="TableParagraph"/>
              <w:spacing w:before="2"/>
              <w:rPr>
                <w:b/>
                <w:sz w:val="20"/>
              </w:rPr>
            </w:pPr>
          </w:p>
          <w:p>
            <w:pPr>
              <w:pStyle w:val="TableParagraph"/>
              <w:ind w:left="1262" w:right="329" w:hanging="1119"/>
              <w:rPr>
                <w:sz w:val="20"/>
              </w:rPr>
            </w:pPr>
            <w:r>
              <w:rPr>
                <w:sz w:val="20"/>
              </w:rPr>
              <w:t>2% del Valor total asegurado de la ubicación por toda y cada pérdida, mínimo USD 2.000,00</w:t>
            </w:r>
          </w:p>
        </w:tc>
      </w:tr>
      <w:tr>
        <w:trPr>
          <w:trHeight w:val="762" w:hRule="atLeast"/>
        </w:trPr>
        <w:tc>
          <w:tcPr>
            <w:tcW w:w="4083" w:type="dxa"/>
            <w:tcBorders>
              <w:right w:val="single" w:sz="6" w:space="0" w:color="000000"/>
            </w:tcBorders>
          </w:tcPr>
          <w:p>
            <w:pPr>
              <w:pStyle w:val="TableParagraph"/>
              <w:spacing w:line="211" w:lineRule="auto" w:before="5"/>
              <w:ind w:left="9" w:right="73"/>
              <w:rPr>
                <w:sz w:val="20"/>
              </w:rPr>
            </w:pPr>
            <w:r>
              <w:rPr>
                <w:sz w:val="20"/>
              </w:rPr>
              <w:t>Eléctrica, Rotura de Vidrios y Gastos de extinción de siniestros</w:t>
            </w:r>
          </w:p>
        </w:tc>
        <w:tc>
          <w:tcPr>
            <w:tcW w:w="4980" w:type="dxa"/>
            <w:tcBorders>
              <w:left w:val="single" w:sz="6" w:space="0" w:color="000000"/>
            </w:tcBorders>
          </w:tcPr>
          <w:p>
            <w:pPr>
              <w:pStyle w:val="TableParagraph"/>
              <w:spacing w:before="18"/>
              <w:ind w:left="196"/>
              <w:jc w:val="center"/>
              <w:rPr>
                <w:sz w:val="20"/>
              </w:rPr>
            </w:pPr>
            <w:r>
              <w:rPr>
                <w:sz w:val="20"/>
              </w:rPr>
              <w:t>10% del Valor del siniestro, mínimo USD 100.00 por toda y</w:t>
            </w:r>
          </w:p>
          <w:p>
            <w:pPr>
              <w:pStyle w:val="TableParagraph"/>
              <w:spacing w:before="1"/>
              <w:ind w:left="196" w:right="232"/>
              <w:jc w:val="center"/>
              <w:rPr>
                <w:sz w:val="20"/>
              </w:rPr>
            </w:pPr>
            <w:r>
              <w:rPr>
                <w:sz w:val="20"/>
              </w:rPr>
              <w:t>cada pérdida.</w:t>
            </w:r>
          </w:p>
        </w:tc>
      </w:tr>
      <w:tr>
        <w:trPr>
          <w:trHeight w:val="539" w:hRule="atLeast"/>
        </w:trPr>
        <w:tc>
          <w:tcPr>
            <w:tcW w:w="4083" w:type="dxa"/>
            <w:tcBorders>
              <w:right w:val="single" w:sz="6" w:space="0" w:color="000000"/>
            </w:tcBorders>
          </w:tcPr>
          <w:p>
            <w:pPr>
              <w:pStyle w:val="TableParagraph"/>
              <w:spacing w:line="219" w:lineRule="exact"/>
              <w:ind w:left="9"/>
              <w:rPr>
                <w:sz w:val="20"/>
              </w:rPr>
            </w:pPr>
            <w:r>
              <w:rPr>
                <w:sz w:val="20"/>
              </w:rPr>
              <w:t>Otros eventos incluyendo Incendio y/o Rayo</w:t>
            </w:r>
          </w:p>
        </w:tc>
        <w:tc>
          <w:tcPr>
            <w:tcW w:w="4980" w:type="dxa"/>
            <w:tcBorders>
              <w:left w:val="single" w:sz="6" w:space="0" w:color="000000"/>
            </w:tcBorders>
          </w:tcPr>
          <w:p>
            <w:pPr>
              <w:pStyle w:val="TableParagraph"/>
              <w:spacing w:line="192" w:lineRule="auto" w:before="3"/>
              <w:ind w:left="110"/>
              <w:rPr>
                <w:sz w:val="20"/>
              </w:rPr>
            </w:pPr>
            <w:r>
              <w:rPr>
                <w:sz w:val="20"/>
              </w:rPr>
              <w:t>10% del Valor del siniestro, mínimo USD 300.00 por toda y cada pérdida.</w:t>
            </w:r>
          </w:p>
        </w:tc>
      </w:tr>
    </w:tbl>
    <w:p>
      <w:pPr>
        <w:spacing w:after="0" w:line="192" w:lineRule="auto"/>
        <w:rPr>
          <w:sz w:val="20"/>
        </w:rPr>
        <w:sectPr>
          <w:pgSz w:w="12240" w:h="15840"/>
          <w:pgMar w:header="1104" w:footer="0" w:top="1560" w:bottom="280" w:left="880" w:right="640"/>
        </w:sectPr>
      </w:pPr>
    </w:p>
    <w:p>
      <w:pPr>
        <w:pStyle w:val="BodyText"/>
        <w:rPr>
          <w:b/>
          <w:sz w:val="20"/>
        </w:rPr>
      </w:pPr>
    </w:p>
    <w:p>
      <w:pPr>
        <w:pStyle w:val="BodyText"/>
        <w:rPr>
          <w:b/>
          <w:sz w:val="20"/>
        </w:rPr>
      </w:pPr>
    </w:p>
    <w:p>
      <w:pPr>
        <w:pStyle w:val="BodyText"/>
        <w:rPr>
          <w:b/>
          <w:sz w:val="20"/>
        </w:rPr>
      </w:pPr>
    </w:p>
    <w:p>
      <w:pPr>
        <w:pStyle w:val="BodyText"/>
        <w:spacing w:before="7"/>
        <w:rPr>
          <w:b/>
          <w:sz w:val="18"/>
        </w:rPr>
      </w:pPr>
    </w:p>
    <w:p>
      <w:pPr>
        <w:spacing w:before="1"/>
        <w:ind w:left="841" w:right="0" w:firstLine="0"/>
        <w:jc w:val="left"/>
        <w:rPr>
          <w:b/>
          <w:sz w:val="20"/>
        </w:rPr>
      </w:pPr>
      <w:r>
        <w:rPr>
          <w:b/>
          <w:w w:val="105"/>
          <w:sz w:val="20"/>
          <w:u w:val="single"/>
        </w:rPr>
        <w:t>CLÁUSULAS ADICIONALES</w:t>
      </w:r>
    </w:p>
    <w:p>
      <w:pPr>
        <w:pStyle w:val="ListParagraph"/>
        <w:numPr>
          <w:ilvl w:val="0"/>
          <w:numId w:val="8"/>
        </w:numPr>
        <w:tabs>
          <w:tab w:pos="2190" w:val="left" w:leader="none"/>
        </w:tabs>
        <w:spacing w:line="240" w:lineRule="auto" w:before="12" w:after="0"/>
        <w:ind w:left="2190" w:right="0" w:hanging="341"/>
        <w:jc w:val="both"/>
        <w:rPr>
          <w:rFonts w:ascii="Wingdings" w:hAnsi="Wingdings"/>
          <w:b/>
          <w:sz w:val="18"/>
        </w:rPr>
      </w:pPr>
      <w:r>
        <w:rPr>
          <w:b/>
          <w:w w:val="105"/>
          <w:sz w:val="20"/>
        </w:rPr>
        <w:t>Restitución Automática de Valor</w:t>
      </w:r>
      <w:r>
        <w:rPr>
          <w:b/>
          <w:spacing w:val="-36"/>
          <w:w w:val="105"/>
          <w:sz w:val="20"/>
        </w:rPr>
        <w:t> </w:t>
      </w:r>
      <w:r>
        <w:rPr>
          <w:b/>
          <w:w w:val="105"/>
          <w:sz w:val="20"/>
        </w:rPr>
        <w:t>Asegurado</w:t>
      </w:r>
    </w:p>
    <w:p>
      <w:pPr>
        <w:spacing w:line="252" w:lineRule="auto" w:before="13"/>
        <w:ind w:left="1561" w:right="516" w:firstLine="0"/>
        <w:jc w:val="both"/>
        <w:rPr>
          <w:sz w:val="20"/>
        </w:rPr>
      </w:pPr>
      <w:r>
        <w:rPr>
          <w:w w:val="105"/>
          <w:sz w:val="20"/>
        </w:rPr>
        <w:t>Queda convenido y declarado que en caso de cualquier pérdida parcial cubierta por la póliza a la cual se incorpora esta cláusula y cuyo pago hiciere disminuir el monto total asegurado, la Compañía y el Asegurado convienen en efectuar la inmediata restitución de la suma asegurada inicial. Para estos efectos, el Asegurado abonará a la Compañía Aseguradora el importe de la prima calculada —a prorrata— sobre el monto de la pérdida a la tasa estipulada y desde la fecha del siniestro hasta el vencimiento de la póliza. Todos los demás términos y condiciones de la póliza, con excepción de lo establecido en esta cláusula, quedan en pleno vigor y sin modificación</w:t>
      </w:r>
      <w:r>
        <w:rPr>
          <w:spacing w:val="-7"/>
          <w:w w:val="105"/>
          <w:sz w:val="20"/>
        </w:rPr>
        <w:t> </w:t>
      </w:r>
      <w:r>
        <w:rPr>
          <w:w w:val="105"/>
          <w:sz w:val="20"/>
        </w:rPr>
        <w:t>alguna.</w:t>
      </w:r>
    </w:p>
    <w:p>
      <w:pPr>
        <w:pStyle w:val="BodyText"/>
        <w:spacing w:before="9"/>
        <w:rPr>
          <w:sz w:val="20"/>
        </w:rPr>
      </w:pPr>
    </w:p>
    <w:p>
      <w:pPr>
        <w:pStyle w:val="ListParagraph"/>
        <w:numPr>
          <w:ilvl w:val="0"/>
          <w:numId w:val="8"/>
        </w:numPr>
        <w:tabs>
          <w:tab w:pos="2190" w:val="left" w:leader="none"/>
        </w:tabs>
        <w:spacing w:line="240" w:lineRule="auto" w:before="0" w:after="0"/>
        <w:ind w:left="2190" w:right="0" w:hanging="341"/>
        <w:jc w:val="both"/>
        <w:rPr>
          <w:rFonts w:ascii="Wingdings" w:hAnsi="Wingdings"/>
          <w:b/>
          <w:sz w:val="18"/>
        </w:rPr>
      </w:pPr>
      <w:r>
        <w:rPr>
          <w:b/>
          <w:spacing w:val="-3"/>
          <w:w w:val="105"/>
          <w:sz w:val="20"/>
        </w:rPr>
        <w:t>De</w:t>
      </w:r>
      <w:r>
        <w:rPr>
          <w:b/>
          <w:w w:val="105"/>
          <w:sz w:val="20"/>
        </w:rPr>
        <w:t> Adhesión</w:t>
      </w:r>
    </w:p>
    <w:p>
      <w:pPr>
        <w:spacing w:line="249" w:lineRule="auto" w:before="8"/>
        <w:ind w:left="2187" w:right="518" w:firstLine="0"/>
        <w:jc w:val="both"/>
        <w:rPr>
          <w:sz w:val="20"/>
        </w:rPr>
      </w:pPr>
      <w:r>
        <w:rPr>
          <w:color w:val="000009"/>
          <w:w w:val="105"/>
          <w:sz w:val="20"/>
          <w:u w:val="single" w:color="000009"/>
        </w:rPr>
        <w:t>Queda convenido y aclarado que si durante la vigencia de este seguro se presentan</w:t>
      </w:r>
      <w:r>
        <w:rPr>
          <w:color w:val="000009"/>
          <w:w w:val="105"/>
          <w:sz w:val="20"/>
        </w:rPr>
        <w:t> </w:t>
      </w:r>
      <w:r>
        <w:rPr>
          <w:color w:val="000009"/>
          <w:w w:val="105"/>
          <w:sz w:val="20"/>
          <w:u w:val="single" w:color="000009"/>
        </w:rPr>
        <w:t>modificaciones</w:t>
      </w:r>
      <w:r>
        <w:rPr>
          <w:color w:val="000009"/>
          <w:spacing w:val="-16"/>
          <w:w w:val="105"/>
          <w:sz w:val="20"/>
          <w:u w:val="single" w:color="000009"/>
        </w:rPr>
        <w:t> </w:t>
      </w:r>
      <w:r>
        <w:rPr>
          <w:color w:val="000009"/>
          <w:w w:val="105"/>
          <w:sz w:val="20"/>
          <w:u w:val="single" w:color="000009"/>
        </w:rPr>
        <w:t>a</w:t>
      </w:r>
      <w:r>
        <w:rPr>
          <w:color w:val="000009"/>
          <w:spacing w:val="-18"/>
          <w:w w:val="105"/>
          <w:sz w:val="20"/>
          <w:u w:val="single" w:color="000009"/>
        </w:rPr>
        <w:t> </w:t>
      </w:r>
      <w:r>
        <w:rPr>
          <w:color w:val="000009"/>
          <w:w w:val="105"/>
          <w:sz w:val="20"/>
          <w:u w:val="single" w:color="000009"/>
        </w:rPr>
        <w:t>las</w:t>
      </w:r>
      <w:r>
        <w:rPr>
          <w:color w:val="000009"/>
          <w:spacing w:val="-16"/>
          <w:w w:val="105"/>
          <w:sz w:val="20"/>
          <w:u w:val="single" w:color="000009"/>
        </w:rPr>
        <w:t> </w:t>
      </w:r>
      <w:r>
        <w:rPr>
          <w:color w:val="000009"/>
          <w:w w:val="105"/>
          <w:sz w:val="20"/>
          <w:u w:val="single" w:color="000009"/>
        </w:rPr>
        <w:t>condiciones</w:t>
      </w:r>
      <w:r>
        <w:rPr>
          <w:color w:val="000009"/>
          <w:spacing w:val="-17"/>
          <w:w w:val="105"/>
          <w:sz w:val="20"/>
          <w:u w:val="single" w:color="000009"/>
        </w:rPr>
        <w:t> </w:t>
      </w:r>
      <w:r>
        <w:rPr>
          <w:color w:val="000009"/>
          <w:w w:val="105"/>
          <w:sz w:val="20"/>
          <w:u w:val="single" w:color="000009"/>
        </w:rPr>
        <w:t>generales</w:t>
      </w:r>
      <w:r>
        <w:rPr>
          <w:color w:val="000009"/>
          <w:spacing w:val="-16"/>
          <w:w w:val="105"/>
          <w:sz w:val="20"/>
          <w:u w:val="single" w:color="000009"/>
        </w:rPr>
        <w:t> </w:t>
      </w:r>
      <w:r>
        <w:rPr>
          <w:color w:val="000009"/>
          <w:w w:val="105"/>
          <w:sz w:val="20"/>
          <w:u w:val="single" w:color="000009"/>
        </w:rPr>
        <w:t>de</w:t>
      </w:r>
      <w:r>
        <w:rPr>
          <w:color w:val="000009"/>
          <w:spacing w:val="-19"/>
          <w:w w:val="105"/>
          <w:sz w:val="20"/>
          <w:u w:val="single" w:color="000009"/>
        </w:rPr>
        <w:t> </w:t>
      </w:r>
      <w:r>
        <w:rPr>
          <w:color w:val="000009"/>
          <w:w w:val="105"/>
          <w:sz w:val="20"/>
          <w:u w:val="single" w:color="000009"/>
        </w:rPr>
        <w:t>la</w:t>
      </w:r>
      <w:r>
        <w:rPr>
          <w:color w:val="000009"/>
          <w:spacing w:val="-17"/>
          <w:w w:val="105"/>
          <w:sz w:val="20"/>
          <w:u w:val="single" w:color="000009"/>
        </w:rPr>
        <w:t> </w:t>
      </w:r>
      <w:r>
        <w:rPr>
          <w:color w:val="000009"/>
          <w:w w:val="105"/>
          <w:sz w:val="20"/>
          <w:u w:val="single" w:color="000009"/>
        </w:rPr>
        <w:t>póliza,</w:t>
      </w:r>
      <w:r>
        <w:rPr>
          <w:color w:val="000009"/>
          <w:spacing w:val="-19"/>
          <w:w w:val="105"/>
          <w:sz w:val="20"/>
          <w:u w:val="single" w:color="000009"/>
        </w:rPr>
        <w:t> </w:t>
      </w:r>
      <w:r>
        <w:rPr>
          <w:color w:val="000009"/>
          <w:w w:val="105"/>
          <w:sz w:val="20"/>
          <w:u w:val="single" w:color="000009"/>
        </w:rPr>
        <w:t>legalmente</w:t>
      </w:r>
      <w:r>
        <w:rPr>
          <w:color w:val="000009"/>
          <w:spacing w:val="-19"/>
          <w:w w:val="105"/>
          <w:sz w:val="20"/>
          <w:u w:val="single" w:color="000009"/>
        </w:rPr>
        <w:t> </w:t>
      </w:r>
      <w:r>
        <w:rPr>
          <w:color w:val="000009"/>
          <w:w w:val="105"/>
          <w:sz w:val="20"/>
          <w:u w:val="single" w:color="000009"/>
        </w:rPr>
        <w:t>aprobadas,</w:t>
      </w:r>
      <w:r>
        <w:rPr>
          <w:color w:val="000009"/>
          <w:spacing w:val="-16"/>
          <w:w w:val="105"/>
          <w:sz w:val="20"/>
          <w:u w:val="single" w:color="000009"/>
        </w:rPr>
        <w:t> </w:t>
      </w:r>
      <w:r>
        <w:rPr>
          <w:color w:val="000009"/>
          <w:w w:val="105"/>
          <w:sz w:val="20"/>
          <w:u w:val="single" w:color="000009"/>
        </w:rPr>
        <w:t>que</w:t>
      </w:r>
      <w:r>
        <w:rPr>
          <w:color w:val="000009"/>
          <w:spacing w:val="-21"/>
          <w:w w:val="105"/>
          <w:sz w:val="20"/>
          <w:u w:val="single" w:color="000009"/>
        </w:rPr>
        <w:t> </w:t>
      </w:r>
      <w:r>
        <w:rPr>
          <w:color w:val="000009"/>
          <w:w w:val="105"/>
          <w:sz w:val="20"/>
          <w:u w:val="single" w:color="000009"/>
        </w:rPr>
        <w:t>representan</w:t>
      </w:r>
      <w:r>
        <w:rPr>
          <w:color w:val="000009"/>
          <w:w w:val="105"/>
          <w:sz w:val="20"/>
        </w:rPr>
        <w:t> </w:t>
      </w:r>
      <w:r>
        <w:rPr>
          <w:color w:val="000009"/>
          <w:w w:val="105"/>
          <w:sz w:val="20"/>
          <w:u w:val="single" w:color="000009"/>
        </w:rPr>
        <w:t>un beneficio a favor del Asegurado, las modificaciones se considerarán automáticamente</w:t>
      </w:r>
      <w:r>
        <w:rPr>
          <w:color w:val="000009"/>
          <w:w w:val="105"/>
          <w:sz w:val="20"/>
        </w:rPr>
        <w:t> </w:t>
      </w:r>
      <w:r>
        <w:rPr>
          <w:color w:val="000009"/>
          <w:w w:val="105"/>
          <w:sz w:val="20"/>
          <w:u w:val="single" w:color="000009"/>
        </w:rPr>
        <w:t>incorporadas a la póliza, siempre que tales cambios no implique un aumento de la prima</w:t>
      </w:r>
      <w:r>
        <w:rPr>
          <w:color w:val="000009"/>
          <w:w w:val="105"/>
          <w:sz w:val="20"/>
        </w:rPr>
        <w:t> </w:t>
      </w:r>
      <w:r>
        <w:rPr>
          <w:color w:val="000009"/>
          <w:w w:val="105"/>
          <w:sz w:val="20"/>
          <w:u w:val="single" w:color="000009"/>
        </w:rPr>
        <w:t>originalmente</w:t>
      </w:r>
      <w:r>
        <w:rPr>
          <w:color w:val="000009"/>
          <w:spacing w:val="-7"/>
          <w:w w:val="105"/>
          <w:sz w:val="20"/>
          <w:u w:val="single" w:color="000009"/>
        </w:rPr>
        <w:t> </w:t>
      </w:r>
      <w:r>
        <w:rPr>
          <w:color w:val="000009"/>
          <w:w w:val="105"/>
          <w:sz w:val="20"/>
          <w:u w:val="single" w:color="000009"/>
        </w:rPr>
        <w:t>pactada.</w:t>
      </w:r>
    </w:p>
    <w:p>
      <w:pPr>
        <w:pStyle w:val="BodyText"/>
        <w:rPr>
          <w:sz w:val="14"/>
        </w:rPr>
      </w:pPr>
    </w:p>
    <w:p>
      <w:pPr>
        <w:pStyle w:val="ListParagraph"/>
        <w:numPr>
          <w:ilvl w:val="0"/>
          <w:numId w:val="8"/>
        </w:numPr>
        <w:tabs>
          <w:tab w:pos="2190" w:val="left" w:leader="none"/>
        </w:tabs>
        <w:spacing w:line="240" w:lineRule="auto" w:before="71" w:after="0"/>
        <w:ind w:left="2190" w:right="0" w:hanging="341"/>
        <w:jc w:val="both"/>
        <w:rPr>
          <w:rFonts w:ascii="Wingdings" w:hAnsi="Wingdings"/>
          <w:b/>
          <w:sz w:val="18"/>
        </w:rPr>
      </w:pPr>
      <w:r>
        <w:rPr>
          <w:b/>
          <w:spacing w:val="-3"/>
          <w:w w:val="105"/>
          <w:sz w:val="20"/>
        </w:rPr>
        <w:t>De </w:t>
      </w:r>
      <w:r>
        <w:rPr>
          <w:b/>
          <w:w w:val="105"/>
          <w:sz w:val="20"/>
        </w:rPr>
        <w:t>no cancelación individual de la</w:t>
      </w:r>
      <w:r>
        <w:rPr>
          <w:b/>
          <w:spacing w:val="-18"/>
          <w:w w:val="105"/>
          <w:sz w:val="20"/>
        </w:rPr>
        <w:t> </w:t>
      </w:r>
      <w:r>
        <w:rPr>
          <w:b/>
          <w:w w:val="105"/>
          <w:sz w:val="20"/>
        </w:rPr>
        <w:t>póliza</w:t>
      </w:r>
    </w:p>
    <w:p>
      <w:pPr>
        <w:spacing w:line="252" w:lineRule="auto" w:before="11"/>
        <w:ind w:left="2187" w:right="517" w:firstLine="0"/>
        <w:jc w:val="both"/>
        <w:rPr>
          <w:sz w:val="20"/>
        </w:rPr>
      </w:pPr>
      <w:r>
        <w:rPr>
          <w:w w:val="105"/>
          <w:sz w:val="20"/>
          <w:u w:val="single"/>
        </w:rPr>
        <w:t>Queda</w:t>
      </w:r>
      <w:r>
        <w:rPr>
          <w:spacing w:val="-19"/>
          <w:w w:val="105"/>
          <w:sz w:val="20"/>
          <w:u w:val="single"/>
        </w:rPr>
        <w:t> </w:t>
      </w:r>
      <w:r>
        <w:rPr>
          <w:w w:val="105"/>
          <w:sz w:val="20"/>
          <w:u w:val="single"/>
        </w:rPr>
        <w:t>convenido</w:t>
      </w:r>
      <w:r>
        <w:rPr>
          <w:spacing w:val="-17"/>
          <w:w w:val="105"/>
          <w:sz w:val="20"/>
          <w:u w:val="single"/>
        </w:rPr>
        <w:t> </w:t>
      </w:r>
      <w:r>
        <w:rPr>
          <w:w w:val="105"/>
          <w:sz w:val="20"/>
          <w:u w:val="single"/>
        </w:rPr>
        <w:t>y</w:t>
      </w:r>
      <w:r>
        <w:rPr>
          <w:spacing w:val="-18"/>
          <w:w w:val="105"/>
          <w:sz w:val="20"/>
          <w:u w:val="single"/>
        </w:rPr>
        <w:t> </w:t>
      </w:r>
      <w:r>
        <w:rPr>
          <w:w w:val="105"/>
          <w:sz w:val="20"/>
          <w:u w:val="single"/>
        </w:rPr>
        <w:t>aclarado</w:t>
      </w:r>
      <w:r>
        <w:rPr>
          <w:spacing w:val="-19"/>
          <w:w w:val="105"/>
          <w:sz w:val="20"/>
          <w:u w:val="single"/>
        </w:rPr>
        <w:t> </w:t>
      </w:r>
      <w:r>
        <w:rPr>
          <w:w w:val="105"/>
          <w:sz w:val="20"/>
          <w:u w:val="single"/>
        </w:rPr>
        <w:t>que</w:t>
      </w:r>
      <w:r>
        <w:rPr>
          <w:spacing w:val="-20"/>
          <w:w w:val="105"/>
          <w:sz w:val="20"/>
          <w:u w:val="single"/>
        </w:rPr>
        <w:t> </w:t>
      </w:r>
      <w:r>
        <w:rPr>
          <w:w w:val="105"/>
          <w:sz w:val="20"/>
          <w:u w:val="single"/>
        </w:rPr>
        <w:t>la</w:t>
      </w:r>
      <w:r>
        <w:rPr>
          <w:spacing w:val="-17"/>
          <w:w w:val="105"/>
          <w:sz w:val="20"/>
          <w:u w:val="single"/>
        </w:rPr>
        <w:t> </w:t>
      </w:r>
      <w:r>
        <w:rPr>
          <w:w w:val="105"/>
          <w:sz w:val="20"/>
          <w:u w:val="single"/>
        </w:rPr>
        <w:t>Compañía</w:t>
      </w:r>
      <w:r>
        <w:rPr>
          <w:spacing w:val="-19"/>
          <w:w w:val="105"/>
          <w:sz w:val="20"/>
          <w:u w:val="single"/>
        </w:rPr>
        <w:t> </w:t>
      </w:r>
      <w:r>
        <w:rPr>
          <w:w w:val="105"/>
          <w:sz w:val="20"/>
          <w:u w:val="single"/>
        </w:rPr>
        <w:t>no</w:t>
      </w:r>
      <w:r>
        <w:rPr>
          <w:spacing w:val="-21"/>
          <w:w w:val="105"/>
          <w:sz w:val="20"/>
          <w:u w:val="single"/>
        </w:rPr>
        <w:t> </w:t>
      </w:r>
      <w:r>
        <w:rPr>
          <w:w w:val="105"/>
          <w:sz w:val="20"/>
          <w:u w:val="single"/>
        </w:rPr>
        <w:t>podrá</w:t>
      </w:r>
      <w:r>
        <w:rPr>
          <w:spacing w:val="-17"/>
          <w:w w:val="105"/>
          <w:sz w:val="20"/>
          <w:u w:val="single"/>
        </w:rPr>
        <w:t> </w:t>
      </w:r>
      <w:r>
        <w:rPr>
          <w:w w:val="105"/>
          <w:sz w:val="20"/>
          <w:u w:val="single"/>
        </w:rPr>
        <w:t>cancelar</w:t>
      </w:r>
      <w:r>
        <w:rPr>
          <w:spacing w:val="-20"/>
          <w:w w:val="105"/>
          <w:sz w:val="20"/>
          <w:u w:val="single"/>
        </w:rPr>
        <w:t> </w:t>
      </w:r>
      <w:r>
        <w:rPr>
          <w:w w:val="105"/>
          <w:sz w:val="20"/>
          <w:u w:val="single"/>
        </w:rPr>
        <w:t>anticipadamente</w:t>
      </w:r>
      <w:r>
        <w:rPr>
          <w:spacing w:val="-11"/>
          <w:w w:val="105"/>
          <w:sz w:val="20"/>
          <w:u w:val="single"/>
        </w:rPr>
        <w:t> </w:t>
      </w:r>
      <w:r>
        <w:rPr>
          <w:w w:val="105"/>
          <w:sz w:val="20"/>
          <w:u w:val="single"/>
        </w:rPr>
        <w:t>esta</w:t>
      </w:r>
      <w:r>
        <w:rPr>
          <w:spacing w:val="-9"/>
          <w:w w:val="105"/>
          <w:sz w:val="20"/>
          <w:u w:val="single"/>
        </w:rPr>
        <w:t> </w:t>
      </w:r>
      <w:r>
        <w:rPr>
          <w:w w:val="105"/>
          <w:sz w:val="20"/>
          <w:u w:val="single"/>
        </w:rPr>
        <w:t>póliza</w:t>
      </w:r>
      <w:r>
        <w:rPr>
          <w:spacing w:val="-9"/>
          <w:w w:val="105"/>
          <w:sz w:val="20"/>
          <w:u w:val="single"/>
        </w:rPr>
        <w:t> </w:t>
      </w:r>
      <w:r>
        <w:rPr>
          <w:w w:val="105"/>
          <w:sz w:val="20"/>
          <w:u w:val="single"/>
        </w:rPr>
        <w:t>en</w:t>
      </w:r>
      <w:r>
        <w:rPr>
          <w:w w:val="105"/>
          <w:sz w:val="20"/>
        </w:rPr>
        <w:t> </w:t>
      </w:r>
      <w:r>
        <w:rPr>
          <w:w w:val="105"/>
          <w:sz w:val="20"/>
          <w:u w:val="single"/>
        </w:rPr>
        <w:t>forma</w:t>
      </w:r>
      <w:r>
        <w:rPr>
          <w:spacing w:val="-19"/>
          <w:w w:val="105"/>
          <w:sz w:val="20"/>
          <w:u w:val="single"/>
        </w:rPr>
        <w:t> </w:t>
      </w:r>
      <w:r>
        <w:rPr>
          <w:w w:val="105"/>
          <w:sz w:val="20"/>
          <w:u w:val="single"/>
        </w:rPr>
        <w:t>individual,</w:t>
      </w:r>
      <w:r>
        <w:rPr>
          <w:spacing w:val="-16"/>
          <w:w w:val="105"/>
          <w:sz w:val="20"/>
          <w:u w:val="single"/>
        </w:rPr>
        <w:t> </w:t>
      </w:r>
      <w:r>
        <w:rPr>
          <w:w w:val="105"/>
          <w:sz w:val="20"/>
          <w:u w:val="single"/>
        </w:rPr>
        <w:t>sino</w:t>
      </w:r>
      <w:r>
        <w:rPr>
          <w:spacing w:val="-20"/>
          <w:w w:val="105"/>
          <w:sz w:val="20"/>
          <w:u w:val="single"/>
        </w:rPr>
        <w:t> </w:t>
      </w:r>
      <w:r>
        <w:rPr>
          <w:w w:val="105"/>
          <w:sz w:val="20"/>
          <w:u w:val="single"/>
        </w:rPr>
        <w:t>que</w:t>
      </w:r>
      <w:r>
        <w:rPr>
          <w:spacing w:val="-20"/>
          <w:w w:val="105"/>
          <w:sz w:val="20"/>
          <w:u w:val="single"/>
        </w:rPr>
        <w:t> </w:t>
      </w:r>
      <w:r>
        <w:rPr>
          <w:w w:val="105"/>
          <w:sz w:val="20"/>
          <w:u w:val="single"/>
        </w:rPr>
        <w:t>la</w:t>
      </w:r>
      <w:r>
        <w:rPr>
          <w:spacing w:val="-15"/>
          <w:w w:val="105"/>
          <w:sz w:val="20"/>
          <w:u w:val="single"/>
        </w:rPr>
        <w:t> </w:t>
      </w:r>
      <w:r>
        <w:rPr>
          <w:w w:val="105"/>
          <w:sz w:val="20"/>
          <w:u w:val="single"/>
        </w:rPr>
        <w:t>cancelación</w:t>
      </w:r>
      <w:r>
        <w:rPr>
          <w:spacing w:val="-15"/>
          <w:w w:val="105"/>
          <w:sz w:val="20"/>
          <w:u w:val="single"/>
        </w:rPr>
        <w:t> </w:t>
      </w:r>
      <w:r>
        <w:rPr>
          <w:w w:val="105"/>
          <w:sz w:val="20"/>
          <w:u w:val="single"/>
        </w:rPr>
        <w:t>comprenderá</w:t>
      </w:r>
      <w:r>
        <w:rPr>
          <w:spacing w:val="-17"/>
          <w:w w:val="105"/>
          <w:sz w:val="20"/>
          <w:u w:val="single"/>
        </w:rPr>
        <w:t> </w:t>
      </w:r>
      <w:r>
        <w:rPr>
          <w:w w:val="105"/>
          <w:sz w:val="20"/>
          <w:u w:val="single"/>
        </w:rPr>
        <w:t>automáticamente</w:t>
      </w:r>
      <w:r>
        <w:rPr>
          <w:spacing w:val="-20"/>
          <w:w w:val="105"/>
          <w:sz w:val="20"/>
          <w:u w:val="single"/>
        </w:rPr>
        <w:t> </w:t>
      </w:r>
      <w:r>
        <w:rPr>
          <w:w w:val="105"/>
          <w:sz w:val="20"/>
          <w:u w:val="single"/>
        </w:rPr>
        <w:t>a</w:t>
      </w:r>
      <w:r>
        <w:rPr>
          <w:spacing w:val="-16"/>
          <w:w w:val="105"/>
          <w:sz w:val="20"/>
          <w:u w:val="single"/>
        </w:rPr>
        <w:t> </w:t>
      </w:r>
      <w:r>
        <w:rPr>
          <w:w w:val="105"/>
          <w:sz w:val="20"/>
          <w:u w:val="single"/>
        </w:rPr>
        <w:t>todas</w:t>
      </w:r>
      <w:r>
        <w:rPr>
          <w:spacing w:val="-16"/>
          <w:w w:val="105"/>
          <w:sz w:val="20"/>
          <w:u w:val="single"/>
        </w:rPr>
        <w:t> </w:t>
      </w:r>
      <w:r>
        <w:rPr>
          <w:w w:val="105"/>
          <w:sz w:val="20"/>
          <w:u w:val="single"/>
        </w:rPr>
        <w:t>las</w:t>
      </w:r>
      <w:r>
        <w:rPr>
          <w:spacing w:val="-15"/>
          <w:w w:val="105"/>
          <w:sz w:val="20"/>
          <w:u w:val="single"/>
        </w:rPr>
        <w:t> </w:t>
      </w:r>
      <w:r>
        <w:rPr>
          <w:w w:val="105"/>
          <w:sz w:val="20"/>
          <w:u w:val="single"/>
        </w:rPr>
        <w:t>pólizas</w:t>
      </w:r>
      <w:r>
        <w:rPr>
          <w:spacing w:val="-16"/>
          <w:w w:val="105"/>
          <w:sz w:val="20"/>
          <w:u w:val="single"/>
        </w:rPr>
        <w:t> </w:t>
      </w:r>
      <w:r>
        <w:rPr>
          <w:w w:val="105"/>
          <w:sz w:val="20"/>
          <w:u w:val="single"/>
        </w:rPr>
        <w:t>que</w:t>
      </w:r>
      <w:r>
        <w:rPr>
          <w:w w:val="105"/>
          <w:sz w:val="20"/>
        </w:rPr>
        <w:t> </w:t>
      </w:r>
      <w:r>
        <w:rPr>
          <w:w w:val="105"/>
          <w:sz w:val="20"/>
          <w:u w:val="single"/>
        </w:rPr>
        <w:t>el </w:t>
      </w:r>
      <w:r>
        <w:rPr>
          <w:spacing w:val="-3"/>
          <w:w w:val="105"/>
          <w:sz w:val="20"/>
          <w:u w:val="single"/>
        </w:rPr>
        <w:t>Asegurado </w:t>
      </w:r>
      <w:r>
        <w:rPr>
          <w:w w:val="105"/>
          <w:sz w:val="20"/>
          <w:u w:val="single"/>
        </w:rPr>
        <w:t>mantenga en esta</w:t>
      </w:r>
      <w:r>
        <w:rPr>
          <w:spacing w:val="-11"/>
          <w:w w:val="105"/>
          <w:sz w:val="20"/>
          <w:u w:val="single"/>
        </w:rPr>
        <w:t> </w:t>
      </w:r>
      <w:r>
        <w:rPr>
          <w:w w:val="105"/>
          <w:sz w:val="20"/>
          <w:u w:val="single"/>
        </w:rPr>
        <w:t>Compañía.</w:t>
      </w:r>
    </w:p>
    <w:p>
      <w:pPr>
        <w:pStyle w:val="BodyText"/>
        <w:spacing w:before="1"/>
        <w:rPr>
          <w:sz w:val="14"/>
        </w:rPr>
      </w:pPr>
    </w:p>
    <w:p>
      <w:pPr>
        <w:pStyle w:val="ListParagraph"/>
        <w:numPr>
          <w:ilvl w:val="0"/>
          <w:numId w:val="8"/>
        </w:numPr>
        <w:tabs>
          <w:tab w:pos="2190" w:val="left" w:leader="none"/>
        </w:tabs>
        <w:spacing w:line="240" w:lineRule="auto" w:before="72" w:after="0"/>
        <w:ind w:left="2190" w:right="0" w:hanging="341"/>
        <w:jc w:val="both"/>
        <w:rPr>
          <w:rFonts w:ascii="Wingdings" w:hAnsi="Wingdings"/>
          <w:b/>
          <w:sz w:val="18"/>
        </w:rPr>
      </w:pPr>
      <w:r>
        <w:rPr>
          <w:b/>
          <w:spacing w:val="-3"/>
          <w:w w:val="105"/>
          <w:sz w:val="20"/>
        </w:rPr>
        <w:t>De </w:t>
      </w:r>
      <w:r>
        <w:rPr>
          <w:b/>
          <w:w w:val="105"/>
          <w:sz w:val="20"/>
        </w:rPr>
        <w:t>cancelación de la póliza 90</w:t>
      </w:r>
      <w:r>
        <w:rPr>
          <w:b/>
          <w:spacing w:val="-16"/>
          <w:w w:val="105"/>
          <w:sz w:val="20"/>
        </w:rPr>
        <w:t> </w:t>
      </w:r>
      <w:r>
        <w:rPr>
          <w:b/>
          <w:w w:val="105"/>
          <w:sz w:val="20"/>
        </w:rPr>
        <w:t>días</w:t>
      </w:r>
    </w:p>
    <w:p>
      <w:pPr>
        <w:spacing w:line="254" w:lineRule="auto" w:before="10"/>
        <w:ind w:left="2187" w:right="514" w:firstLine="0"/>
        <w:jc w:val="both"/>
        <w:rPr>
          <w:sz w:val="20"/>
        </w:rPr>
      </w:pPr>
      <w:r>
        <w:rPr>
          <w:w w:val="105"/>
          <w:sz w:val="20"/>
          <w:u w:val="single"/>
        </w:rPr>
        <w:t>Queda</w:t>
      </w:r>
      <w:r>
        <w:rPr>
          <w:spacing w:val="-5"/>
          <w:w w:val="105"/>
          <w:sz w:val="20"/>
          <w:u w:val="single"/>
        </w:rPr>
        <w:t> </w:t>
      </w:r>
      <w:r>
        <w:rPr>
          <w:w w:val="105"/>
          <w:sz w:val="20"/>
          <w:u w:val="single"/>
        </w:rPr>
        <w:t>convenido</w:t>
      </w:r>
      <w:r>
        <w:rPr>
          <w:spacing w:val="-1"/>
          <w:w w:val="105"/>
          <w:sz w:val="20"/>
          <w:u w:val="single"/>
        </w:rPr>
        <w:t> </w:t>
      </w:r>
      <w:r>
        <w:rPr>
          <w:w w:val="105"/>
          <w:sz w:val="20"/>
          <w:u w:val="single"/>
        </w:rPr>
        <w:t>y</w:t>
      </w:r>
      <w:r>
        <w:rPr>
          <w:spacing w:val="-3"/>
          <w:w w:val="105"/>
          <w:sz w:val="20"/>
          <w:u w:val="single"/>
        </w:rPr>
        <w:t> aclarado</w:t>
      </w:r>
      <w:r>
        <w:rPr>
          <w:spacing w:val="-9"/>
          <w:w w:val="105"/>
          <w:sz w:val="20"/>
          <w:u w:val="single"/>
        </w:rPr>
        <w:t> </w:t>
      </w:r>
      <w:r>
        <w:rPr>
          <w:w w:val="105"/>
          <w:sz w:val="20"/>
          <w:u w:val="single"/>
        </w:rPr>
        <w:t>que</w:t>
      </w:r>
      <w:r>
        <w:rPr>
          <w:spacing w:val="-6"/>
          <w:w w:val="105"/>
          <w:sz w:val="20"/>
          <w:u w:val="single"/>
        </w:rPr>
        <w:t> </w:t>
      </w:r>
      <w:r>
        <w:rPr>
          <w:w w:val="105"/>
          <w:sz w:val="20"/>
          <w:u w:val="single"/>
        </w:rPr>
        <w:t>la</w:t>
      </w:r>
      <w:r>
        <w:rPr>
          <w:spacing w:val="-4"/>
          <w:w w:val="105"/>
          <w:sz w:val="20"/>
          <w:u w:val="single"/>
        </w:rPr>
        <w:t> </w:t>
      </w:r>
      <w:r>
        <w:rPr>
          <w:w w:val="105"/>
          <w:sz w:val="20"/>
          <w:u w:val="single"/>
        </w:rPr>
        <w:t>Compañía</w:t>
      </w:r>
      <w:r>
        <w:rPr>
          <w:spacing w:val="-3"/>
          <w:w w:val="105"/>
          <w:sz w:val="20"/>
          <w:u w:val="single"/>
        </w:rPr>
        <w:t> </w:t>
      </w:r>
      <w:r>
        <w:rPr>
          <w:w w:val="105"/>
          <w:sz w:val="20"/>
          <w:u w:val="single"/>
        </w:rPr>
        <w:t>podrá</w:t>
      </w:r>
      <w:r>
        <w:rPr>
          <w:spacing w:val="-2"/>
          <w:w w:val="105"/>
          <w:sz w:val="20"/>
          <w:u w:val="single"/>
        </w:rPr>
        <w:t> </w:t>
      </w:r>
      <w:r>
        <w:rPr>
          <w:w w:val="105"/>
          <w:sz w:val="20"/>
          <w:u w:val="single"/>
        </w:rPr>
        <w:t>dar</w:t>
      </w:r>
      <w:r>
        <w:rPr>
          <w:spacing w:val="-3"/>
          <w:w w:val="105"/>
          <w:sz w:val="20"/>
          <w:u w:val="single"/>
        </w:rPr>
        <w:t> </w:t>
      </w:r>
      <w:r>
        <w:rPr>
          <w:w w:val="105"/>
          <w:sz w:val="20"/>
          <w:u w:val="single"/>
        </w:rPr>
        <w:t>por</w:t>
      </w:r>
      <w:r>
        <w:rPr>
          <w:spacing w:val="-5"/>
          <w:w w:val="105"/>
          <w:sz w:val="20"/>
          <w:u w:val="single"/>
        </w:rPr>
        <w:t> </w:t>
      </w:r>
      <w:r>
        <w:rPr>
          <w:w w:val="105"/>
          <w:sz w:val="20"/>
          <w:u w:val="single"/>
        </w:rPr>
        <w:t>terminado</w:t>
      </w:r>
      <w:r>
        <w:rPr>
          <w:spacing w:val="-3"/>
          <w:w w:val="105"/>
          <w:sz w:val="20"/>
          <w:u w:val="single"/>
        </w:rPr>
        <w:t> </w:t>
      </w:r>
      <w:r>
        <w:rPr>
          <w:w w:val="105"/>
          <w:sz w:val="20"/>
          <w:u w:val="single"/>
        </w:rPr>
        <w:t>el</w:t>
      </w:r>
      <w:r>
        <w:rPr>
          <w:spacing w:val="-5"/>
          <w:w w:val="105"/>
          <w:sz w:val="20"/>
          <w:u w:val="single"/>
        </w:rPr>
        <w:t> </w:t>
      </w:r>
      <w:r>
        <w:rPr>
          <w:w w:val="105"/>
          <w:sz w:val="20"/>
          <w:u w:val="single"/>
        </w:rPr>
        <w:t>seguro,</w:t>
      </w:r>
      <w:r>
        <w:rPr>
          <w:spacing w:val="2"/>
          <w:w w:val="105"/>
          <w:sz w:val="20"/>
          <w:u w:val="single"/>
        </w:rPr>
        <w:t> </w:t>
      </w:r>
      <w:r>
        <w:rPr>
          <w:w w:val="105"/>
          <w:sz w:val="20"/>
          <w:u w:val="single"/>
        </w:rPr>
        <w:t>en</w:t>
      </w:r>
      <w:r>
        <w:rPr>
          <w:spacing w:val="1"/>
          <w:w w:val="105"/>
          <w:sz w:val="20"/>
          <w:u w:val="single"/>
        </w:rPr>
        <w:t> </w:t>
      </w:r>
      <w:r>
        <w:rPr>
          <w:w w:val="105"/>
          <w:sz w:val="20"/>
          <w:u w:val="single"/>
        </w:rPr>
        <w:t>cualquier</w:t>
      </w:r>
      <w:r>
        <w:rPr>
          <w:w w:val="105"/>
          <w:sz w:val="20"/>
        </w:rPr>
        <w:t> </w:t>
      </w:r>
      <w:r>
        <w:rPr>
          <w:w w:val="105"/>
          <w:sz w:val="20"/>
          <w:u w:val="single"/>
        </w:rPr>
        <w:t>tiempo antes del vencimiento, mediante notificación al Asegurado en su domicilio con</w:t>
      </w:r>
      <w:r>
        <w:rPr>
          <w:w w:val="105"/>
          <w:sz w:val="20"/>
        </w:rPr>
        <w:t> </w:t>
      </w:r>
      <w:r>
        <w:rPr>
          <w:w w:val="105"/>
          <w:sz w:val="20"/>
          <w:u w:val="single"/>
        </w:rPr>
        <w:t>antelación no menor de 90</w:t>
      </w:r>
      <w:r>
        <w:rPr>
          <w:spacing w:val="-17"/>
          <w:w w:val="105"/>
          <w:sz w:val="20"/>
          <w:u w:val="single"/>
        </w:rPr>
        <w:t> </w:t>
      </w:r>
      <w:r>
        <w:rPr>
          <w:w w:val="105"/>
          <w:sz w:val="20"/>
          <w:u w:val="single"/>
        </w:rPr>
        <w:t>días.</w:t>
      </w:r>
    </w:p>
    <w:p>
      <w:pPr>
        <w:pStyle w:val="BodyText"/>
        <w:spacing w:before="1"/>
        <w:rPr>
          <w:sz w:val="14"/>
        </w:rPr>
      </w:pPr>
    </w:p>
    <w:p>
      <w:pPr>
        <w:pStyle w:val="ListParagraph"/>
        <w:numPr>
          <w:ilvl w:val="0"/>
          <w:numId w:val="8"/>
        </w:numPr>
        <w:tabs>
          <w:tab w:pos="2190" w:val="left" w:leader="none"/>
        </w:tabs>
        <w:spacing w:line="240" w:lineRule="auto" w:before="72" w:after="0"/>
        <w:ind w:left="2190" w:right="0" w:hanging="341"/>
        <w:jc w:val="both"/>
        <w:rPr>
          <w:rFonts w:ascii="Wingdings" w:hAnsi="Wingdings"/>
          <w:b/>
          <w:sz w:val="18"/>
        </w:rPr>
      </w:pPr>
      <w:r>
        <w:rPr>
          <w:b/>
          <w:spacing w:val="-3"/>
          <w:w w:val="105"/>
          <w:sz w:val="20"/>
        </w:rPr>
        <w:t>De </w:t>
      </w:r>
      <w:r>
        <w:rPr>
          <w:b/>
          <w:w w:val="105"/>
          <w:sz w:val="20"/>
        </w:rPr>
        <w:t>pago de primas 30</w:t>
      </w:r>
      <w:r>
        <w:rPr>
          <w:b/>
          <w:spacing w:val="-11"/>
          <w:w w:val="105"/>
          <w:sz w:val="20"/>
        </w:rPr>
        <w:t> </w:t>
      </w:r>
      <w:r>
        <w:rPr>
          <w:b/>
          <w:w w:val="105"/>
          <w:sz w:val="20"/>
        </w:rPr>
        <w:t>días</w:t>
      </w:r>
    </w:p>
    <w:p>
      <w:pPr>
        <w:spacing w:line="249" w:lineRule="auto" w:before="10"/>
        <w:ind w:left="2187" w:right="505" w:firstLine="0"/>
        <w:jc w:val="both"/>
        <w:rPr>
          <w:sz w:val="20"/>
        </w:rPr>
      </w:pPr>
      <w:r>
        <w:rPr>
          <w:w w:val="105"/>
          <w:sz w:val="20"/>
          <w:u w:val="single"/>
        </w:rPr>
        <w:t>Queda convenido y aclarado que no obstante lo </w:t>
      </w:r>
      <w:r>
        <w:rPr>
          <w:spacing w:val="-3"/>
          <w:w w:val="105"/>
          <w:sz w:val="20"/>
          <w:u w:val="single"/>
        </w:rPr>
        <w:t>estipulado </w:t>
      </w:r>
      <w:r>
        <w:rPr>
          <w:w w:val="105"/>
          <w:sz w:val="20"/>
          <w:u w:val="single"/>
        </w:rPr>
        <w:t>en </w:t>
      </w:r>
      <w:r>
        <w:rPr>
          <w:spacing w:val="-3"/>
          <w:w w:val="105"/>
          <w:sz w:val="20"/>
          <w:u w:val="single"/>
        </w:rPr>
        <w:t>contrario </w:t>
      </w:r>
      <w:r>
        <w:rPr>
          <w:w w:val="105"/>
          <w:sz w:val="20"/>
          <w:u w:val="single"/>
        </w:rPr>
        <w:t>en </w:t>
      </w:r>
      <w:r>
        <w:rPr>
          <w:spacing w:val="-3"/>
          <w:w w:val="105"/>
          <w:sz w:val="20"/>
          <w:u w:val="single"/>
        </w:rPr>
        <w:t>las Condiciones</w:t>
      </w:r>
      <w:r>
        <w:rPr>
          <w:spacing w:val="-3"/>
          <w:w w:val="105"/>
          <w:sz w:val="20"/>
        </w:rPr>
        <w:t> </w:t>
      </w:r>
      <w:r>
        <w:rPr>
          <w:spacing w:val="-3"/>
          <w:w w:val="105"/>
          <w:sz w:val="20"/>
          <w:u w:val="single"/>
        </w:rPr>
        <w:t>Generales</w:t>
      </w:r>
      <w:r>
        <w:rPr>
          <w:spacing w:val="-12"/>
          <w:w w:val="105"/>
          <w:sz w:val="20"/>
          <w:u w:val="single"/>
        </w:rPr>
        <w:t> </w:t>
      </w:r>
      <w:r>
        <w:rPr>
          <w:w w:val="105"/>
          <w:sz w:val="20"/>
          <w:u w:val="single"/>
        </w:rPr>
        <w:t>de</w:t>
      </w:r>
      <w:r>
        <w:rPr>
          <w:spacing w:val="-12"/>
          <w:w w:val="105"/>
          <w:sz w:val="20"/>
          <w:u w:val="single"/>
        </w:rPr>
        <w:t> </w:t>
      </w:r>
      <w:r>
        <w:rPr>
          <w:w w:val="105"/>
          <w:sz w:val="20"/>
          <w:u w:val="single"/>
        </w:rPr>
        <w:t>la</w:t>
      </w:r>
      <w:r>
        <w:rPr>
          <w:spacing w:val="-11"/>
          <w:w w:val="105"/>
          <w:sz w:val="20"/>
          <w:u w:val="single"/>
        </w:rPr>
        <w:t> </w:t>
      </w:r>
      <w:r>
        <w:rPr>
          <w:w w:val="105"/>
          <w:sz w:val="20"/>
          <w:u w:val="single"/>
        </w:rPr>
        <w:t>Póliza</w:t>
      </w:r>
      <w:r>
        <w:rPr>
          <w:spacing w:val="-13"/>
          <w:w w:val="105"/>
          <w:sz w:val="20"/>
          <w:u w:val="single"/>
        </w:rPr>
        <w:t> </w:t>
      </w:r>
      <w:r>
        <w:rPr>
          <w:w w:val="105"/>
          <w:sz w:val="20"/>
          <w:u w:val="single"/>
        </w:rPr>
        <w:t>y</w:t>
      </w:r>
      <w:r>
        <w:rPr>
          <w:spacing w:val="-17"/>
          <w:w w:val="105"/>
          <w:sz w:val="20"/>
          <w:u w:val="single"/>
        </w:rPr>
        <w:t> </w:t>
      </w:r>
      <w:r>
        <w:rPr>
          <w:w w:val="105"/>
          <w:sz w:val="20"/>
          <w:u w:val="single"/>
        </w:rPr>
        <w:t>sus</w:t>
      </w:r>
      <w:r>
        <w:rPr>
          <w:spacing w:val="-13"/>
          <w:w w:val="105"/>
          <w:sz w:val="20"/>
          <w:u w:val="single"/>
        </w:rPr>
        <w:t> </w:t>
      </w:r>
      <w:r>
        <w:rPr>
          <w:spacing w:val="-3"/>
          <w:w w:val="105"/>
          <w:sz w:val="20"/>
          <w:u w:val="single"/>
        </w:rPr>
        <w:t>anexos,</w:t>
      </w:r>
      <w:r>
        <w:rPr>
          <w:spacing w:val="-18"/>
          <w:w w:val="105"/>
          <w:sz w:val="20"/>
          <w:u w:val="single"/>
        </w:rPr>
        <w:t> </w:t>
      </w:r>
      <w:r>
        <w:rPr>
          <w:w w:val="105"/>
          <w:sz w:val="20"/>
          <w:u w:val="single"/>
        </w:rPr>
        <w:t>se</w:t>
      </w:r>
      <w:r>
        <w:rPr>
          <w:spacing w:val="-13"/>
          <w:w w:val="105"/>
          <w:sz w:val="20"/>
          <w:u w:val="single"/>
        </w:rPr>
        <w:t> </w:t>
      </w:r>
      <w:r>
        <w:rPr>
          <w:spacing w:val="-3"/>
          <w:w w:val="105"/>
          <w:sz w:val="20"/>
          <w:u w:val="single"/>
        </w:rPr>
        <w:t>ampara</w:t>
      </w:r>
      <w:r>
        <w:rPr>
          <w:spacing w:val="-12"/>
          <w:w w:val="105"/>
          <w:sz w:val="20"/>
          <w:u w:val="single"/>
        </w:rPr>
        <w:t> </w:t>
      </w:r>
      <w:r>
        <w:rPr>
          <w:w w:val="105"/>
          <w:sz w:val="20"/>
          <w:u w:val="single"/>
        </w:rPr>
        <w:t>los</w:t>
      </w:r>
      <w:r>
        <w:rPr>
          <w:spacing w:val="-8"/>
          <w:w w:val="105"/>
          <w:sz w:val="20"/>
          <w:u w:val="single"/>
        </w:rPr>
        <w:t> </w:t>
      </w:r>
      <w:r>
        <w:rPr>
          <w:spacing w:val="-3"/>
          <w:w w:val="105"/>
          <w:sz w:val="20"/>
          <w:u w:val="single"/>
        </w:rPr>
        <w:t>bienes</w:t>
      </w:r>
      <w:r>
        <w:rPr>
          <w:spacing w:val="-12"/>
          <w:w w:val="105"/>
          <w:sz w:val="20"/>
          <w:u w:val="single"/>
        </w:rPr>
        <w:t> </w:t>
      </w:r>
      <w:r>
        <w:rPr>
          <w:spacing w:val="-3"/>
          <w:w w:val="105"/>
          <w:sz w:val="20"/>
          <w:u w:val="single"/>
        </w:rPr>
        <w:t>descritos</w:t>
      </w:r>
      <w:r>
        <w:rPr>
          <w:spacing w:val="-14"/>
          <w:w w:val="105"/>
          <w:sz w:val="20"/>
          <w:u w:val="single"/>
        </w:rPr>
        <w:t> </w:t>
      </w:r>
      <w:r>
        <w:rPr>
          <w:w w:val="105"/>
          <w:sz w:val="20"/>
          <w:u w:val="single"/>
        </w:rPr>
        <w:t>en</w:t>
      </w:r>
      <w:r>
        <w:rPr>
          <w:spacing w:val="3"/>
          <w:w w:val="105"/>
          <w:sz w:val="20"/>
          <w:u w:val="single"/>
        </w:rPr>
        <w:t> </w:t>
      </w:r>
      <w:r>
        <w:rPr>
          <w:w w:val="105"/>
          <w:sz w:val="20"/>
          <w:u w:val="single"/>
        </w:rPr>
        <w:t>la</w:t>
      </w:r>
      <w:r>
        <w:rPr>
          <w:spacing w:val="1"/>
          <w:w w:val="105"/>
          <w:sz w:val="20"/>
          <w:u w:val="single"/>
        </w:rPr>
        <w:t> </w:t>
      </w:r>
      <w:r>
        <w:rPr>
          <w:spacing w:val="-3"/>
          <w:w w:val="105"/>
          <w:sz w:val="20"/>
          <w:u w:val="single"/>
        </w:rPr>
        <w:t>misma</w:t>
      </w:r>
      <w:r>
        <w:rPr>
          <w:spacing w:val="-1"/>
          <w:w w:val="105"/>
          <w:sz w:val="20"/>
          <w:u w:val="single"/>
        </w:rPr>
        <w:t> </w:t>
      </w:r>
      <w:r>
        <w:rPr>
          <w:w w:val="105"/>
          <w:sz w:val="20"/>
          <w:u w:val="single"/>
        </w:rPr>
        <w:t>desde</w:t>
      </w:r>
      <w:r>
        <w:rPr>
          <w:spacing w:val="-3"/>
          <w:w w:val="105"/>
          <w:sz w:val="20"/>
          <w:u w:val="single"/>
        </w:rPr>
        <w:t> </w:t>
      </w:r>
      <w:r>
        <w:rPr>
          <w:w w:val="105"/>
          <w:sz w:val="20"/>
          <w:u w:val="single"/>
        </w:rPr>
        <w:t>la</w:t>
      </w:r>
      <w:r>
        <w:rPr>
          <w:spacing w:val="-2"/>
          <w:w w:val="105"/>
          <w:sz w:val="20"/>
          <w:u w:val="single"/>
        </w:rPr>
        <w:t> </w:t>
      </w:r>
      <w:r>
        <w:rPr>
          <w:spacing w:val="-3"/>
          <w:w w:val="105"/>
          <w:sz w:val="20"/>
          <w:u w:val="single"/>
        </w:rPr>
        <w:t>fecha</w:t>
      </w:r>
      <w:r>
        <w:rPr>
          <w:spacing w:val="1"/>
          <w:w w:val="105"/>
          <w:sz w:val="20"/>
          <w:u w:val="single"/>
        </w:rPr>
        <w:t> </w:t>
      </w:r>
      <w:r>
        <w:rPr>
          <w:w w:val="105"/>
          <w:sz w:val="20"/>
          <w:u w:val="single"/>
        </w:rPr>
        <w:t>de</w:t>
      </w:r>
      <w:r>
        <w:rPr>
          <w:w w:val="105"/>
          <w:sz w:val="20"/>
        </w:rPr>
        <w:t> </w:t>
      </w:r>
      <w:r>
        <w:rPr>
          <w:spacing w:val="-3"/>
          <w:w w:val="105"/>
          <w:sz w:val="20"/>
          <w:u w:val="single"/>
        </w:rPr>
        <w:t>inicio</w:t>
      </w:r>
      <w:r>
        <w:rPr>
          <w:spacing w:val="-6"/>
          <w:w w:val="105"/>
          <w:sz w:val="20"/>
          <w:u w:val="single"/>
        </w:rPr>
        <w:t> </w:t>
      </w:r>
      <w:r>
        <w:rPr>
          <w:w w:val="105"/>
          <w:sz w:val="20"/>
          <w:u w:val="single"/>
        </w:rPr>
        <w:t>de</w:t>
      </w:r>
      <w:r>
        <w:rPr>
          <w:spacing w:val="-2"/>
          <w:w w:val="105"/>
          <w:sz w:val="20"/>
          <w:u w:val="single"/>
        </w:rPr>
        <w:t> </w:t>
      </w:r>
      <w:r>
        <w:rPr>
          <w:w w:val="105"/>
          <w:sz w:val="20"/>
          <w:u w:val="single"/>
        </w:rPr>
        <w:t>la </w:t>
      </w:r>
      <w:r>
        <w:rPr>
          <w:spacing w:val="-3"/>
          <w:w w:val="105"/>
          <w:sz w:val="20"/>
          <w:u w:val="single"/>
        </w:rPr>
        <w:t>vigencia </w:t>
      </w:r>
      <w:r>
        <w:rPr>
          <w:w w:val="105"/>
          <w:sz w:val="20"/>
          <w:u w:val="single"/>
        </w:rPr>
        <w:t>y</w:t>
      </w:r>
      <w:r>
        <w:rPr>
          <w:spacing w:val="-2"/>
          <w:w w:val="105"/>
          <w:sz w:val="20"/>
          <w:u w:val="single"/>
        </w:rPr>
        <w:t> </w:t>
      </w:r>
      <w:r>
        <w:rPr>
          <w:w w:val="105"/>
          <w:sz w:val="20"/>
          <w:u w:val="single"/>
        </w:rPr>
        <w:t>que</w:t>
      </w:r>
      <w:r>
        <w:rPr>
          <w:spacing w:val="-1"/>
          <w:w w:val="105"/>
          <w:sz w:val="20"/>
          <w:u w:val="single"/>
        </w:rPr>
        <w:t> </w:t>
      </w:r>
      <w:r>
        <w:rPr>
          <w:w w:val="105"/>
          <w:sz w:val="20"/>
          <w:u w:val="single"/>
        </w:rPr>
        <w:t>el</w:t>
      </w:r>
      <w:r>
        <w:rPr>
          <w:spacing w:val="1"/>
          <w:w w:val="105"/>
          <w:sz w:val="20"/>
          <w:u w:val="single"/>
        </w:rPr>
        <w:t> </w:t>
      </w:r>
      <w:r>
        <w:rPr>
          <w:spacing w:val="-3"/>
          <w:w w:val="105"/>
          <w:sz w:val="20"/>
          <w:u w:val="single"/>
        </w:rPr>
        <w:t>Asegurado</w:t>
      </w:r>
      <w:r>
        <w:rPr>
          <w:spacing w:val="-6"/>
          <w:w w:val="105"/>
          <w:sz w:val="20"/>
          <w:u w:val="single"/>
        </w:rPr>
        <w:t> </w:t>
      </w:r>
      <w:r>
        <w:rPr>
          <w:spacing w:val="-3"/>
          <w:w w:val="105"/>
          <w:sz w:val="20"/>
          <w:u w:val="single"/>
        </w:rPr>
        <w:t>dispone</w:t>
      </w:r>
      <w:r>
        <w:rPr>
          <w:spacing w:val="-7"/>
          <w:w w:val="105"/>
          <w:sz w:val="20"/>
          <w:u w:val="single"/>
        </w:rPr>
        <w:t> </w:t>
      </w:r>
      <w:r>
        <w:rPr>
          <w:w w:val="105"/>
          <w:sz w:val="20"/>
          <w:u w:val="single"/>
        </w:rPr>
        <w:t>de</w:t>
      </w:r>
      <w:r>
        <w:rPr>
          <w:spacing w:val="-2"/>
          <w:w w:val="105"/>
          <w:sz w:val="20"/>
          <w:u w:val="single"/>
        </w:rPr>
        <w:t> </w:t>
      </w:r>
      <w:r>
        <w:rPr>
          <w:w w:val="105"/>
          <w:sz w:val="20"/>
          <w:u w:val="single"/>
        </w:rPr>
        <w:t>un</w:t>
      </w:r>
      <w:r>
        <w:rPr>
          <w:spacing w:val="2"/>
          <w:w w:val="105"/>
          <w:sz w:val="20"/>
          <w:u w:val="single"/>
        </w:rPr>
        <w:t> </w:t>
      </w:r>
      <w:r>
        <w:rPr>
          <w:w w:val="105"/>
          <w:sz w:val="20"/>
          <w:u w:val="single"/>
        </w:rPr>
        <w:t>plazo</w:t>
      </w:r>
      <w:r>
        <w:rPr>
          <w:spacing w:val="-5"/>
          <w:w w:val="105"/>
          <w:sz w:val="20"/>
          <w:u w:val="single"/>
        </w:rPr>
        <w:t> </w:t>
      </w:r>
      <w:r>
        <w:rPr>
          <w:w w:val="105"/>
          <w:sz w:val="20"/>
          <w:u w:val="single"/>
        </w:rPr>
        <w:t>de</w:t>
      </w:r>
      <w:r>
        <w:rPr>
          <w:spacing w:val="-7"/>
          <w:w w:val="105"/>
          <w:sz w:val="20"/>
          <w:u w:val="single"/>
        </w:rPr>
        <w:t> </w:t>
      </w:r>
      <w:r>
        <w:rPr>
          <w:spacing w:val="-3"/>
          <w:w w:val="105"/>
          <w:sz w:val="20"/>
          <w:u w:val="single"/>
        </w:rPr>
        <w:t>gracia</w:t>
      </w:r>
      <w:r>
        <w:rPr>
          <w:spacing w:val="-10"/>
          <w:w w:val="105"/>
          <w:sz w:val="20"/>
          <w:u w:val="single"/>
        </w:rPr>
        <w:t> </w:t>
      </w:r>
      <w:r>
        <w:rPr>
          <w:w w:val="105"/>
          <w:sz w:val="20"/>
          <w:u w:val="single"/>
        </w:rPr>
        <w:t>de</w:t>
      </w:r>
      <w:r>
        <w:rPr>
          <w:spacing w:val="-5"/>
          <w:w w:val="105"/>
          <w:sz w:val="20"/>
          <w:u w:val="single"/>
        </w:rPr>
        <w:t> </w:t>
      </w:r>
      <w:r>
        <w:rPr>
          <w:w w:val="105"/>
          <w:sz w:val="20"/>
          <w:u w:val="single"/>
        </w:rPr>
        <w:t>30</w:t>
      </w:r>
      <w:r>
        <w:rPr>
          <w:spacing w:val="-9"/>
          <w:w w:val="105"/>
          <w:sz w:val="20"/>
          <w:u w:val="single"/>
        </w:rPr>
        <w:t> </w:t>
      </w:r>
      <w:r>
        <w:rPr>
          <w:w w:val="105"/>
          <w:sz w:val="20"/>
          <w:u w:val="single"/>
        </w:rPr>
        <w:t>días</w:t>
      </w:r>
      <w:r>
        <w:rPr>
          <w:spacing w:val="-4"/>
          <w:w w:val="105"/>
          <w:sz w:val="20"/>
          <w:u w:val="single"/>
        </w:rPr>
        <w:t> </w:t>
      </w:r>
      <w:r>
        <w:rPr>
          <w:spacing w:val="-3"/>
          <w:w w:val="105"/>
          <w:sz w:val="20"/>
          <w:u w:val="single"/>
        </w:rPr>
        <w:t>calendario</w:t>
      </w:r>
      <w:r>
        <w:rPr>
          <w:spacing w:val="-8"/>
          <w:w w:val="105"/>
          <w:sz w:val="20"/>
          <w:u w:val="single"/>
        </w:rPr>
        <w:t> </w:t>
      </w:r>
      <w:r>
        <w:rPr>
          <w:w w:val="105"/>
          <w:sz w:val="20"/>
          <w:u w:val="single"/>
        </w:rPr>
        <w:t>para</w:t>
      </w:r>
      <w:r>
        <w:rPr>
          <w:w w:val="105"/>
          <w:sz w:val="20"/>
        </w:rPr>
        <w:t> </w:t>
      </w:r>
      <w:r>
        <w:rPr>
          <w:w w:val="105"/>
          <w:sz w:val="20"/>
          <w:u w:val="single"/>
        </w:rPr>
        <w:t>el</w:t>
      </w:r>
      <w:r>
        <w:rPr>
          <w:spacing w:val="-16"/>
          <w:w w:val="105"/>
          <w:sz w:val="20"/>
          <w:u w:val="single"/>
        </w:rPr>
        <w:t> </w:t>
      </w:r>
      <w:r>
        <w:rPr>
          <w:w w:val="105"/>
          <w:sz w:val="20"/>
          <w:u w:val="single"/>
        </w:rPr>
        <w:t>pago</w:t>
      </w:r>
      <w:r>
        <w:rPr>
          <w:spacing w:val="-15"/>
          <w:w w:val="105"/>
          <w:sz w:val="20"/>
          <w:u w:val="single"/>
        </w:rPr>
        <w:t> </w:t>
      </w:r>
      <w:r>
        <w:rPr>
          <w:w w:val="105"/>
          <w:sz w:val="20"/>
          <w:u w:val="single"/>
        </w:rPr>
        <w:t>de</w:t>
      </w:r>
      <w:r>
        <w:rPr>
          <w:spacing w:val="-14"/>
          <w:w w:val="105"/>
          <w:sz w:val="20"/>
          <w:u w:val="single"/>
        </w:rPr>
        <w:t> </w:t>
      </w:r>
      <w:r>
        <w:rPr>
          <w:w w:val="105"/>
          <w:sz w:val="20"/>
          <w:u w:val="single"/>
        </w:rPr>
        <w:t>la</w:t>
      </w:r>
      <w:r>
        <w:rPr>
          <w:spacing w:val="-11"/>
          <w:w w:val="105"/>
          <w:sz w:val="20"/>
          <w:u w:val="single"/>
        </w:rPr>
        <w:t> </w:t>
      </w:r>
      <w:r>
        <w:rPr>
          <w:w w:val="105"/>
          <w:sz w:val="20"/>
          <w:u w:val="single"/>
        </w:rPr>
        <w:t>CUOTA</w:t>
      </w:r>
      <w:r>
        <w:rPr>
          <w:spacing w:val="-16"/>
          <w:w w:val="105"/>
          <w:sz w:val="20"/>
          <w:u w:val="single"/>
        </w:rPr>
        <w:t> </w:t>
      </w:r>
      <w:r>
        <w:rPr>
          <w:spacing w:val="-3"/>
          <w:w w:val="105"/>
          <w:sz w:val="20"/>
          <w:u w:val="single"/>
        </w:rPr>
        <w:t>INICIAL,</w:t>
      </w:r>
      <w:r>
        <w:rPr>
          <w:spacing w:val="-17"/>
          <w:w w:val="105"/>
          <w:sz w:val="20"/>
          <w:u w:val="single"/>
        </w:rPr>
        <w:t> </w:t>
      </w:r>
      <w:r>
        <w:rPr>
          <w:spacing w:val="-3"/>
          <w:w w:val="105"/>
          <w:sz w:val="20"/>
          <w:u w:val="single"/>
        </w:rPr>
        <w:t>contados</w:t>
      </w:r>
      <w:r>
        <w:rPr>
          <w:spacing w:val="-12"/>
          <w:w w:val="105"/>
          <w:sz w:val="20"/>
          <w:u w:val="single"/>
        </w:rPr>
        <w:t> </w:t>
      </w:r>
      <w:r>
        <w:rPr>
          <w:w w:val="105"/>
          <w:sz w:val="20"/>
          <w:u w:val="single"/>
        </w:rPr>
        <w:t>desde</w:t>
      </w:r>
      <w:r>
        <w:rPr>
          <w:spacing w:val="-11"/>
          <w:w w:val="105"/>
          <w:sz w:val="20"/>
          <w:u w:val="single"/>
        </w:rPr>
        <w:t> </w:t>
      </w:r>
      <w:r>
        <w:rPr>
          <w:w w:val="105"/>
          <w:sz w:val="20"/>
          <w:u w:val="single"/>
        </w:rPr>
        <w:t>dicha</w:t>
      </w:r>
      <w:r>
        <w:rPr>
          <w:spacing w:val="-8"/>
          <w:w w:val="105"/>
          <w:sz w:val="20"/>
          <w:u w:val="single"/>
        </w:rPr>
        <w:t> </w:t>
      </w:r>
      <w:r>
        <w:rPr>
          <w:spacing w:val="-3"/>
          <w:w w:val="105"/>
          <w:sz w:val="20"/>
          <w:u w:val="single"/>
        </w:rPr>
        <w:t>fecha,</w:t>
      </w:r>
      <w:r>
        <w:rPr>
          <w:spacing w:val="-13"/>
          <w:w w:val="105"/>
          <w:sz w:val="20"/>
          <w:u w:val="single"/>
        </w:rPr>
        <w:t> </w:t>
      </w:r>
      <w:r>
        <w:rPr>
          <w:w w:val="105"/>
          <w:sz w:val="20"/>
          <w:u w:val="single"/>
        </w:rPr>
        <w:t>y</w:t>
      </w:r>
      <w:r>
        <w:rPr>
          <w:spacing w:val="-6"/>
          <w:w w:val="105"/>
          <w:sz w:val="20"/>
          <w:u w:val="single"/>
        </w:rPr>
        <w:t> </w:t>
      </w:r>
      <w:r>
        <w:rPr>
          <w:w w:val="105"/>
          <w:sz w:val="20"/>
          <w:u w:val="single"/>
        </w:rPr>
        <w:t>de</w:t>
      </w:r>
      <w:r>
        <w:rPr>
          <w:spacing w:val="-9"/>
          <w:w w:val="105"/>
          <w:sz w:val="20"/>
          <w:u w:val="single"/>
        </w:rPr>
        <w:t> </w:t>
      </w:r>
      <w:r>
        <w:rPr>
          <w:w w:val="105"/>
          <w:sz w:val="20"/>
          <w:u w:val="single"/>
        </w:rPr>
        <w:t>30</w:t>
      </w:r>
      <w:r>
        <w:rPr>
          <w:spacing w:val="-7"/>
          <w:w w:val="105"/>
          <w:sz w:val="20"/>
          <w:u w:val="single"/>
        </w:rPr>
        <w:t> </w:t>
      </w:r>
      <w:r>
        <w:rPr>
          <w:w w:val="105"/>
          <w:sz w:val="20"/>
          <w:u w:val="single"/>
        </w:rPr>
        <w:t>días</w:t>
      </w:r>
      <w:r>
        <w:rPr>
          <w:spacing w:val="-7"/>
          <w:w w:val="105"/>
          <w:sz w:val="20"/>
          <w:u w:val="single"/>
        </w:rPr>
        <w:t> </w:t>
      </w:r>
      <w:r>
        <w:rPr>
          <w:spacing w:val="-3"/>
          <w:w w:val="105"/>
          <w:sz w:val="20"/>
          <w:u w:val="single"/>
        </w:rPr>
        <w:t>calendario</w:t>
      </w:r>
      <w:r>
        <w:rPr>
          <w:spacing w:val="-10"/>
          <w:w w:val="105"/>
          <w:sz w:val="20"/>
          <w:u w:val="single"/>
        </w:rPr>
        <w:t> </w:t>
      </w:r>
      <w:r>
        <w:rPr>
          <w:w w:val="105"/>
          <w:sz w:val="20"/>
          <w:u w:val="single"/>
        </w:rPr>
        <w:t>para</w:t>
      </w:r>
      <w:r>
        <w:rPr>
          <w:spacing w:val="-6"/>
          <w:w w:val="105"/>
          <w:sz w:val="20"/>
          <w:u w:val="single"/>
        </w:rPr>
        <w:t> </w:t>
      </w:r>
      <w:r>
        <w:rPr>
          <w:w w:val="105"/>
          <w:sz w:val="20"/>
          <w:u w:val="single"/>
        </w:rPr>
        <w:t>el</w:t>
      </w:r>
      <w:r>
        <w:rPr>
          <w:spacing w:val="-9"/>
          <w:w w:val="105"/>
          <w:sz w:val="20"/>
          <w:u w:val="single"/>
        </w:rPr>
        <w:t> </w:t>
      </w:r>
      <w:r>
        <w:rPr>
          <w:w w:val="105"/>
          <w:sz w:val="20"/>
          <w:u w:val="single"/>
        </w:rPr>
        <w:t>pago</w:t>
      </w:r>
      <w:r>
        <w:rPr>
          <w:spacing w:val="-8"/>
          <w:w w:val="105"/>
          <w:sz w:val="20"/>
          <w:u w:val="single"/>
        </w:rPr>
        <w:t> </w:t>
      </w:r>
      <w:r>
        <w:rPr>
          <w:w w:val="105"/>
          <w:sz w:val="20"/>
          <w:u w:val="single"/>
        </w:rPr>
        <w:t>de</w:t>
      </w:r>
      <w:r>
        <w:rPr>
          <w:w w:val="105"/>
          <w:sz w:val="20"/>
        </w:rPr>
        <w:t> </w:t>
      </w:r>
      <w:r>
        <w:rPr>
          <w:w w:val="105"/>
          <w:sz w:val="20"/>
          <w:u w:val="single"/>
        </w:rPr>
        <w:t>las</w:t>
      </w:r>
      <w:r>
        <w:rPr>
          <w:spacing w:val="-3"/>
          <w:w w:val="105"/>
          <w:sz w:val="20"/>
          <w:u w:val="single"/>
        </w:rPr>
        <w:t> </w:t>
      </w:r>
      <w:r>
        <w:rPr>
          <w:w w:val="105"/>
          <w:sz w:val="20"/>
          <w:u w:val="single"/>
        </w:rPr>
        <w:t>CUOTAS</w:t>
      </w:r>
      <w:r>
        <w:rPr>
          <w:spacing w:val="-5"/>
          <w:w w:val="105"/>
          <w:sz w:val="20"/>
          <w:u w:val="single"/>
        </w:rPr>
        <w:t> </w:t>
      </w:r>
      <w:r>
        <w:rPr>
          <w:spacing w:val="-3"/>
          <w:w w:val="105"/>
          <w:sz w:val="20"/>
          <w:u w:val="single"/>
        </w:rPr>
        <w:t>MENSUALES,</w:t>
      </w:r>
      <w:r>
        <w:rPr>
          <w:spacing w:val="-15"/>
          <w:w w:val="105"/>
          <w:sz w:val="20"/>
          <w:u w:val="single"/>
        </w:rPr>
        <w:t> </w:t>
      </w:r>
      <w:r>
        <w:rPr>
          <w:spacing w:val="-3"/>
          <w:w w:val="105"/>
          <w:sz w:val="20"/>
          <w:u w:val="single"/>
        </w:rPr>
        <w:t>contados</w:t>
      </w:r>
      <w:r>
        <w:rPr>
          <w:spacing w:val="-13"/>
          <w:w w:val="105"/>
          <w:sz w:val="20"/>
          <w:u w:val="single"/>
        </w:rPr>
        <w:t> </w:t>
      </w:r>
      <w:r>
        <w:rPr>
          <w:w w:val="105"/>
          <w:sz w:val="20"/>
          <w:u w:val="single"/>
        </w:rPr>
        <w:t>desde</w:t>
      </w:r>
      <w:r>
        <w:rPr>
          <w:spacing w:val="-12"/>
          <w:w w:val="105"/>
          <w:sz w:val="20"/>
          <w:u w:val="single"/>
        </w:rPr>
        <w:t> </w:t>
      </w:r>
      <w:r>
        <w:rPr>
          <w:w w:val="105"/>
          <w:sz w:val="20"/>
          <w:u w:val="single"/>
        </w:rPr>
        <w:t>la</w:t>
      </w:r>
      <w:r>
        <w:rPr>
          <w:spacing w:val="-9"/>
          <w:w w:val="105"/>
          <w:sz w:val="20"/>
          <w:u w:val="single"/>
        </w:rPr>
        <w:t> </w:t>
      </w:r>
      <w:r>
        <w:rPr>
          <w:spacing w:val="-3"/>
          <w:w w:val="105"/>
          <w:sz w:val="20"/>
          <w:u w:val="single"/>
        </w:rPr>
        <w:t>fecha</w:t>
      </w:r>
      <w:r>
        <w:rPr>
          <w:spacing w:val="-11"/>
          <w:w w:val="105"/>
          <w:sz w:val="20"/>
          <w:u w:val="single"/>
        </w:rPr>
        <w:t> </w:t>
      </w:r>
      <w:r>
        <w:rPr>
          <w:w w:val="105"/>
          <w:sz w:val="20"/>
          <w:u w:val="single"/>
        </w:rPr>
        <w:t>de</w:t>
      </w:r>
      <w:r>
        <w:rPr>
          <w:spacing w:val="-13"/>
          <w:w w:val="105"/>
          <w:sz w:val="20"/>
          <w:u w:val="single"/>
        </w:rPr>
        <w:t> </w:t>
      </w:r>
      <w:r>
        <w:rPr>
          <w:spacing w:val="-3"/>
          <w:w w:val="105"/>
          <w:sz w:val="20"/>
          <w:u w:val="single"/>
        </w:rPr>
        <w:t>vencimiento</w:t>
      </w:r>
      <w:r>
        <w:rPr>
          <w:spacing w:val="-12"/>
          <w:w w:val="105"/>
          <w:sz w:val="20"/>
          <w:u w:val="single"/>
        </w:rPr>
        <w:t> </w:t>
      </w:r>
      <w:r>
        <w:rPr>
          <w:w w:val="105"/>
          <w:sz w:val="20"/>
          <w:u w:val="single"/>
        </w:rPr>
        <w:t>de</w:t>
      </w:r>
      <w:r>
        <w:rPr>
          <w:spacing w:val="-13"/>
          <w:w w:val="105"/>
          <w:sz w:val="20"/>
          <w:u w:val="single"/>
        </w:rPr>
        <w:t> </w:t>
      </w:r>
      <w:r>
        <w:rPr>
          <w:w w:val="105"/>
          <w:sz w:val="20"/>
          <w:u w:val="single"/>
        </w:rPr>
        <w:t>las</w:t>
      </w:r>
      <w:r>
        <w:rPr>
          <w:spacing w:val="-8"/>
          <w:w w:val="105"/>
          <w:sz w:val="20"/>
          <w:u w:val="single"/>
        </w:rPr>
        <w:t> </w:t>
      </w:r>
      <w:r>
        <w:rPr>
          <w:spacing w:val="-3"/>
          <w:w w:val="105"/>
          <w:sz w:val="20"/>
          <w:u w:val="single"/>
        </w:rPr>
        <w:t>mismas.</w:t>
      </w:r>
    </w:p>
    <w:p>
      <w:pPr>
        <w:spacing w:after="0" w:line="249" w:lineRule="auto"/>
        <w:jc w:val="both"/>
        <w:rPr>
          <w:sz w:val="20"/>
        </w:rPr>
        <w:sectPr>
          <w:pgSz w:w="12240" w:h="15840"/>
          <w:pgMar w:header="1104" w:footer="0" w:top="1560" w:bottom="280" w:left="880" w:right="64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24"/>
        </w:rPr>
      </w:pPr>
    </w:p>
    <w:p>
      <w:pPr>
        <w:spacing w:before="59"/>
        <w:ind w:left="2187" w:right="0" w:firstLine="0"/>
        <w:jc w:val="left"/>
        <w:rPr>
          <w:sz w:val="20"/>
        </w:rPr>
      </w:pPr>
      <w:r>
        <w:rPr/>
        <w:pict>
          <v:rect style="position:absolute;margin-left:153.399994pt;margin-top:13.551476pt;width:2.5pt;height:.600010pt;mso-position-horizontal-relative:page;mso-position-vertical-relative:paragraph;z-index:251671552" filled="true" fillcolor="#000000" stroked="false">
            <v:fill type="solid"/>
            <w10:wrap type="none"/>
          </v:rect>
        </w:pict>
      </w:r>
      <w:r>
        <w:rPr>
          <w:w w:val="101"/>
          <w:sz w:val="20"/>
        </w:rPr>
        <w:t>.</w:t>
      </w:r>
    </w:p>
    <w:p>
      <w:pPr>
        <w:pStyle w:val="BodyText"/>
        <w:spacing w:before="10"/>
        <w:rPr>
          <w:sz w:val="21"/>
        </w:rPr>
      </w:pPr>
    </w:p>
    <w:p>
      <w:pPr>
        <w:pStyle w:val="ListParagraph"/>
        <w:numPr>
          <w:ilvl w:val="0"/>
          <w:numId w:val="8"/>
        </w:numPr>
        <w:tabs>
          <w:tab w:pos="2190" w:val="left" w:leader="none"/>
        </w:tabs>
        <w:spacing w:line="240" w:lineRule="auto" w:before="1" w:after="0"/>
        <w:ind w:left="2190" w:right="0" w:hanging="341"/>
        <w:jc w:val="both"/>
        <w:rPr>
          <w:rFonts w:ascii="Wingdings" w:hAnsi="Wingdings"/>
          <w:b/>
          <w:sz w:val="18"/>
        </w:rPr>
      </w:pPr>
      <w:r>
        <w:rPr>
          <w:b/>
          <w:w w:val="105"/>
          <w:sz w:val="20"/>
        </w:rPr>
        <w:t>Aviso de siniestro 15 días</w:t>
      </w:r>
      <w:r>
        <w:rPr>
          <w:b/>
          <w:spacing w:val="-19"/>
          <w:w w:val="105"/>
          <w:sz w:val="20"/>
        </w:rPr>
        <w:t> </w:t>
      </w:r>
      <w:r>
        <w:rPr>
          <w:b/>
          <w:w w:val="105"/>
          <w:sz w:val="20"/>
        </w:rPr>
        <w:t>hábiles</w:t>
      </w:r>
    </w:p>
    <w:p>
      <w:pPr>
        <w:spacing w:line="249" w:lineRule="auto" w:before="8"/>
        <w:ind w:left="2187" w:right="510" w:firstLine="0"/>
        <w:jc w:val="both"/>
        <w:rPr>
          <w:sz w:val="20"/>
        </w:rPr>
      </w:pPr>
      <w:r>
        <w:rPr>
          <w:w w:val="105"/>
          <w:sz w:val="20"/>
          <w:u w:val="single"/>
        </w:rPr>
        <w:t>Queda</w:t>
      </w:r>
      <w:r>
        <w:rPr>
          <w:spacing w:val="-5"/>
          <w:w w:val="105"/>
          <w:sz w:val="20"/>
          <w:u w:val="single"/>
        </w:rPr>
        <w:t> </w:t>
      </w:r>
      <w:r>
        <w:rPr>
          <w:w w:val="105"/>
          <w:sz w:val="20"/>
          <w:u w:val="single"/>
        </w:rPr>
        <w:t>convenido</w:t>
      </w:r>
      <w:r>
        <w:rPr>
          <w:spacing w:val="-4"/>
          <w:w w:val="105"/>
          <w:sz w:val="20"/>
          <w:u w:val="single"/>
        </w:rPr>
        <w:t> </w:t>
      </w:r>
      <w:r>
        <w:rPr>
          <w:w w:val="105"/>
          <w:sz w:val="20"/>
          <w:u w:val="single"/>
        </w:rPr>
        <w:t>y</w:t>
      </w:r>
      <w:r>
        <w:rPr>
          <w:spacing w:val="-3"/>
          <w:w w:val="105"/>
          <w:sz w:val="20"/>
          <w:u w:val="single"/>
        </w:rPr>
        <w:t> </w:t>
      </w:r>
      <w:r>
        <w:rPr>
          <w:w w:val="105"/>
          <w:sz w:val="20"/>
          <w:u w:val="single"/>
        </w:rPr>
        <w:t>aclarado que</w:t>
      </w:r>
      <w:r>
        <w:rPr>
          <w:spacing w:val="-6"/>
          <w:w w:val="105"/>
          <w:sz w:val="20"/>
          <w:u w:val="single"/>
        </w:rPr>
        <w:t> </w:t>
      </w:r>
      <w:r>
        <w:rPr>
          <w:w w:val="105"/>
          <w:sz w:val="20"/>
          <w:u w:val="single"/>
        </w:rPr>
        <w:t>la</w:t>
      </w:r>
      <w:r>
        <w:rPr>
          <w:spacing w:val="-2"/>
          <w:w w:val="105"/>
          <w:sz w:val="20"/>
          <w:u w:val="single"/>
        </w:rPr>
        <w:t> </w:t>
      </w:r>
      <w:r>
        <w:rPr>
          <w:w w:val="105"/>
          <w:sz w:val="20"/>
          <w:u w:val="single"/>
        </w:rPr>
        <w:t>Compañía</w:t>
      </w:r>
      <w:r>
        <w:rPr>
          <w:spacing w:val="-4"/>
          <w:w w:val="105"/>
          <w:sz w:val="20"/>
          <w:u w:val="single"/>
        </w:rPr>
        <w:t> </w:t>
      </w:r>
      <w:r>
        <w:rPr>
          <w:w w:val="105"/>
          <w:sz w:val="20"/>
          <w:u w:val="single"/>
        </w:rPr>
        <w:t>amplía</w:t>
      </w:r>
      <w:r>
        <w:rPr>
          <w:spacing w:val="-4"/>
          <w:w w:val="105"/>
          <w:sz w:val="20"/>
          <w:u w:val="single"/>
        </w:rPr>
        <w:t> </w:t>
      </w:r>
      <w:r>
        <w:rPr>
          <w:w w:val="105"/>
          <w:sz w:val="20"/>
          <w:u w:val="single"/>
        </w:rPr>
        <w:t>el</w:t>
      </w:r>
      <w:r>
        <w:rPr>
          <w:spacing w:val="-5"/>
          <w:w w:val="105"/>
          <w:sz w:val="20"/>
          <w:u w:val="single"/>
        </w:rPr>
        <w:t> </w:t>
      </w:r>
      <w:r>
        <w:rPr>
          <w:w w:val="105"/>
          <w:sz w:val="20"/>
          <w:u w:val="single"/>
        </w:rPr>
        <w:t>plazo</w:t>
      </w:r>
      <w:r>
        <w:rPr>
          <w:spacing w:val="-4"/>
          <w:w w:val="105"/>
          <w:sz w:val="20"/>
          <w:u w:val="single"/>
        </w:rPr>
        <w:t> </w:t>
      </w:r>
      <w:r>
        <w:rPr>
          <w:w w:val="105"/>
          <w:sz w:val="20"/>
          <w:u w:val="single"/>
        </w:rPr>
        <w:t>para</w:t>
      </w:r>
      <w:r>
        <w:rPr>
          <w:spacing w:val="-4"/>
          <w:w w:val="105"/>
          <w:sz w:val="20"/>
          <w:u w:val="single"/>
        </w:rPr>
        <w:t> </w:t>
      </w:r>
      <w:r>
        <w:rPr>
          <w:w w:val="105"/>
          <w:sz w:val="20"/>
          <w:u w:val="single"/>
        </w:rPr>
        <w:t>notificar</w:t>
      </w:r>
      <w:r>
        <w:rPr>
          <w:spacing w:val="-5"/>
          <w:w w:val="105"/>
          <w:sz w:val="20"/>
          <w:u w:val="single"/>
        </w:rPr>
        <w:t> </w:t>
      </w:r>
      <w:r>
        <w:rPr>
          <w:w w:val="105"/>
          <w:sz w:val="20"/>
          <w:u w:val="single"/>
        </w:rPr>
        <w:t>siniestros</w:t>
      </w:r>
      <w:r>
        <w:rPr>
          <w:spacing w:val="-4"/>
          <w:w w:val="105"/>
          <w:sz w:val="20"/>
          <w:u w:val="single"/>
        </w:rPr>
        <w:t> </w:t>
      </w:r>
      <w:r>
        <w:rPr>
          <w:w w:val="105"/>
          <w:sz w:val="20"/>
          <w:u w:val="single"/>
        </w:rPr>
        <w:t>hasta</w:t>
      </w:r>
      <w:r>
        <w:rPr>
          <w:spacing w:val="-11"/>
          <w:w w:val="105"/>
          <w:sz w:val="20"/>
          <w:u w:val="single"/>
        </w:rPr>
        <w:t> </w:t>
      </w:r>
      <w:r>
        <w:rPr>
          <w:spacing w:val="-3"/>
          <w:w w:val="105"/>
          <w:sz w:val="20"/>
          <w:u w:val="single"/>
        </w:rPr>
        <w:t>15</w:t>
      </w:r>
      <w:r>
        <w:rPr>
          <w:spacing w:val="-3"/>
          <w:w w:val="105"/>
          <w:sz w:val="20"/>
        </w:rPr>
        <w:t> </w:t>
      </w:r>
      <w:r>
        <w:rPr>
          <w:w w:val="105"/>
          <w:sz w:val="20"/>
          <w:u w:val="single"/>
        </w:rPr>
        <w:t>días </w:t>
      </w:r>
      <w:r>
        <w:rPr>
          <w:spacing w:val="-3"/>
          <w:w w:val="105"/>
          <w:sz w:val="20"/>
          <w:u w:val="single"/>
        </w:rPr>
        <w:t>hábiles </w:t>
      </w:r>
      <w:r>
        <w:rPr>
          <w:w w:val="105"/>
          <w:sz w:val="20"/>
          <w:u w:val="single"/>
        </w:rPr>
        <w:t>a </w:t>
      </w:r>
      <w:r>
        <w:rPr>
          <w:spacing w:val="-3"/>
          <w:w w:val="105"/>
          <w:sz w:val="20"/>
          <w:u w:val="single"/>
        </w:rPr>
        <w:t>partir </w:t>
      </w:r>
      <w:r>
        <w:rPr>
          <w:w w:val="105"/>
          <w:sz w:val="20"/>
          <w:u w:val="single"/>
        </w:rPr>
        <w:t>de la fecha de </w:t>
      </w:r>
      <w:r>
        <w:rPr>
          <w:spacing w:val="-11"/>
          <w:w w:val="105"/>
          <w:sz w:val="20"/>
          <w:u w:val="single"/>
        </w:rPr>
        <w:t>conocimiento </w:t>
      </w:r>
      <w:r>
        <w:rPr>
          <w:spacing w:val="-6"/>
          <w:w w:val="105"/>
          <w:sz w:val="20"/>
          <w:u w:val="single"/>
        </w:rPr>
        <w:t>del </w:t>
      </w:r>
      <w:r>
        <w:rPr>
          <w:spacing w:val="-10"/>
          <w:w w:val="105"/>
          <w:sz w:val="20"/>
          <w:u w:val="single"/>
        </w:rPr>
        <w:t>evento, </w:t>
      </w:r>
      <w:r>
        <w:rPr>
          <w:w w:val="105"/>
          <w:sz w:val="20"/>
          <w:u w:val="single"/>
        </w:rPr>
        <w:t>caso </w:t>
      </w:r>
      <w:r>
        <w:rPr>
          <w:spacing w:val="-3"/>
          <w:w w:val="105"/>
          <w:sz w:val="20"/>
          <w:u w:val="single"/>
        </w:rPr>
        <w:t>contrario </w:t>
      </w:r>
      <w:r>
        <w:rPr>
          <w:w w:val="105"/>
          <w:sz w:val="20"/>
          <w:u w:val="single"/>
        </w:rPr>
        <w:t>se considerará</w:t>
      </w:r>
      <w:r>
        <w:rPr>
          <w:w w:val="105"/>
          <w:sz w:val="20"/>
        </w:rPr>
        <w:t> </w:t>
      </w:r>
      <w:r>
        <w:rPr>
          <w:w w:val="105"/>
          <w:sz w:val="20"/>
          <w:u w:val="single"/>
        </w:rPr>
        <w:t>extemporáneo.</w:t>
      </w:r>
    </w:p>
    <w:p>
      <w:pPr>
        <w:pStyle w:val="BodyText"/>
        <w:spacing w:before="11"/>
        <w:rPr>
          <w:sz w:val="13"/>
        </w:rPr>
      </w:pPr>
    </w:p>
    <w:p>
      <w:pPr>
        <w:pStyle w:val="ListParagraph"/>
        <w:numPr>
          <w:ilvl w:val="0"/>
          <w:numId w:val="8"/>
        </w:numPr>
        <w:tabs>
          <w:tab w:pos="2190" w:val="left" w:leader="none"/>
        </w:tabs>
        <w:spacing w:line="240" w:lineRule="auto" w:before="71" w:after="0"/>
        <w:ind w:left="2190" w:right="0" w:hanging="341"/>
        <w:jc w:val="both"/>
        <w:rPr>
          <w:rFonts w:ascii="Wingdings" w:hAnsi="Wingdings"/>
          <w:b/>
          <w:sz w:val="18"/>
        </w:rPr>
      </w:pPr>
      <w:r>
        <w:rPr>
          <w:b/>
          <w:w w:val="105"/>
          <w:sz w:val="20"/>
        </w:rPr>
        <w:t>Amparo Automático de Nuevas Propiedades o intereses asegurables,hasta</w:t>
      </w:r>
      <w:r>
        <w:rPr>
          <w:b/>
          <w:spacing w:val="-20"/>
          <w:w w:val="105"/>
          <w:sz w:val="20"/>
        </w:rPr>
        <w:t> </w:t>
      </w:r>
      <w:r>
        <w:rPr>
          <w:b/>
          <w:w w:val="105"/>
          <w:sz w:val="20"/>
        </w:rPr>
        <w:t>USD</w:t>
      </w:r>
    </w:p>
    <w:p>
      <w:pPr>
        <w:spacing w:before="9"/>
        <w:ind w:left="2187" w:right="0" w:firstLine="0"/>
        <w:jc w:val="both"/>
        <w:rPr>
          <w:b/>
          <w:sz w:val="20"/>
        </w:rPr>
      </w:pPr>
      <w:r>
        <w:rPr>
          <w:b/>
          <w:w w:val="105"/>
          <w:sz w:val="20"/>
        </w:rPr>
        <w:t>40.000 y 60 días calendario para reportar a la Aseguradora</w:t>
      </w:r>
    </w:p>
    <w:p>
      <w:pPr>
        <w:spacing w:line="249" w:lineRule="auto" w:before="12"/>
        <w:ind w:left="2187" w:right="511" w:firstLine="0"/>
        <w:jc w:val="both"/>
        <w:rPr>
          <w:sz w:val="20"/>
        </w:rPr>
      </w:pPr>
      <w:r>
        <w:rPr>
          <w:w w:val="105"/>
          <w:sz w:val="20"/>
          <w:u w:val="single"/>
        </w:rPr>
        <w:t>Queda convenido y aclarado que en caso de que el Asegurado adquiera nuevas propiedades o</w:t>
      </w:r>
      <w:r>
        <w:rPr>
          <w:w w:val="105"/>
          <w:sz w:val="20"/>
        </w:rPr>
        <w:t> </w:t>
      </w:r>
      <w:r>
        <w:rPr>
          <w:w w:val="105"/>
          <w:sz w:val="20"/>
          <w:u w:val="single"/>
        </w:rPr>
        <w:t>un interés asegurable en otras propiedades, la póliza a la cual se incorpora esta cláusula, se</w:t>
      </w:r>
      <w:r>
        <w:rPr>
          <w:w w:val="105"/>
          <w:sz w:val="20"/>
        </w:rPr>
        <w:t> </w:t>
      </w:r>
      <w:r>
        <w:rPr>
          <w:w w:val="105"/>
          <w:sz w:val="20"/>
          <w:u w:val="single"/>
        </w:rPr>
        <w:t>extenderá a cubrir automáticamente tales nuevas propiedades o intereses asegurables, a la</w:t>
      </w:r>
      <w:r>
        <w:rPr>
          <w:w w:val="105"/>
          <w:sz w:val="20"/>
        </w:rPr>
        <w:t> </w:t>
      </w:r>
      <w:r>
        <w:rPr>
          <w:w w:val="105"/>
          <w:sz w:val="20"/>
          <w:u w:val="single"/>
        </w:rPr>
        <w:t>tasa</w:t>
      </w:r>
      <w:r>
        <w:rPr>
          <w:spacing w:val="-1"/>
          <w:w w:val="105"/>
          <w:sz w:val="20"/>
          <w:u w:val="single"/>
        </w:rPr>
        <w:t> </w:t>
      </w:r>
      <w:r>
        <w:rPr>
          <w:w w:val="105"/>
          <w:sz w:val="20"/>
          <w:u w:val="single"/>
        </w:rPr>
        <w:t>de</w:t>
      </w:r>
      <w:r>
        <w:rPr>
          <w:spacing w:val="-2"/>
          <w:w w:val="105"/>
          <w:sz w:val="20"/>
          <w:u w:val="single"/>
        </w:rPr>
        <w:t> </w:t>
      </w:r>
      <w:r>
        <w:rPr>
          <w:w w:val="105"/>
          <w:sz w:val="20"/>
          <w:u w:val="single"/>
        </w:rPr>
        <w:t>póliza,</w:t>
      </w:r>
      <w:r>
        <w:rPr>
          <w:spacing w:val="2"/>
          <w:w w:val="105"/>
          <w:sz w:val="20"/>
          <w:u w:val="single"/>
        </w:rPr>
        <w:t> </w:t>
      </w:r>
      <w:r>
        <w:rPr>
          <w:w w:val="105"/>
          <w:sz w:val="20"/>
          <w:u w:val="single"/>
        </w:rPr>
        <w:t>hasta</w:t>
      </w:r>
      <w:r>
        <w:rPr>
          <w:spacing w:val="-2"/>
          <w:w w:val="105"/>
          <w:sz w:val="20"/>
          <w:u w:val="single"/>
        </w:rPr>
        <w:t> </w:t>
      </w:r>
      <w:r>
        <w:rPr>
          <w:w w:val="105"/>
          <w:sz w:val="20"/>
          <w:u w:val="single"/>
        </w:rPr>
        <w:t>por</w:t>
      </w:r>
      <w:r>
        <w:rPr>
          <w:spacing w:val="-2"/>
          <w:w w:val="105"/>
          <w:sz w:val="20"/>
          <w:u w:val="single"/>
        </w:rPr>
        <w:t> </w:t>
      </w:r>
      <w:r>
        <w:rPr>
          <w:w w:val="105"/>
          <w:sz w:val="20"/>
          <w:u w:val="single"/>
        </w:rPr>
        <w:t>un</w:t>
      </w:r>
      <w:r>
        <w:rPr>
          <w:spacing w:val="1"/>
          <w:w w:val="105"/>
          <w:sz w:val="20"/>
          <w:u w:val="single"/>
        </w:rPr>
        <w:t> </w:t>
      </w:r>
      <w:r>
        <w:rPr>
          <w:w w:val="105"/>
          <w:sz w:val="20"/>
          <w:u w:val="single"/>
        </w:rPr>
        <w:t>valor</w:t>
      </w:r>
      <w:r>
        <w:rPr>
          <w:spacing w:val="-2"/>
          <w:w w:val="105"/>
          <w:sz w:val="20"/>
          <w:u w:val="single"/>
        </w:rPr>
        <w:t> </w:t>
      </w:r>
      <w:r>
        <w:rPr>
          <w:spacing w:val="-4"/>
          <w:w w:val="105"/>
          <w:sz w:val="20"/>
          <w:u w:val="single"/>
        </w:rPr>
        <w:t>máximo</w:t>
      </w:r>
      <w:r>
        <w:rPr>
          <w:spacing w:val="-15"/>
          <w:w w:val="105"/>
          <w:sz w:val="20"/>
          <w:u w:val="single"/>
        </w:rPr>
        <w:t> </w:t>
      </w:r>
      <w:r>
        <w:rPr>
          <w:w w:val="105"/>
          <w:sz w:val="20"/>
          <w:u w:val="single"/>
        </w:rPr>
        <w:t>de</w:t>
      </w:r>
      <w:r>
        <w:rPr>
          <w:spacing w:val="-12"/>
          <w:w w:val="105"/>
          <w:sz w:val="20"/>
          <w:u w:val="single"/>
        </w:rPr>
        <w:t> </w:t>
      </w:r>
      <w:r>
        <w:rPr>
          <w:w w:val="105"/>
          <w:sz w:val="20"/>
          <w:u w:val="single"/>
        </w:rPr>
        <w:t>USD</w:t>
      </w:r>
      <w:r>
        <w:rPr>
          <w:spacing w:val="-12"/>
          <w:w w:val="105"/>
          <w:sz w:val="20"/>
          <w:u w:val="single"/>
        </w:rPr>
        <w:t> </w:t>
      </w:r>
      <w:r>
        <w:rPr>
          <w:spacing w:val="-3"/>
          <w:w w:val="105"/>
          <w:sz w:val="20"/>
          <w:u w:val="single"/>
        </w:rPr>
        <w:t>40.000.</w:t>
      </w:r>
      <w:r>
        <w:rPr>
          <w:spacing w:val="39"/>
          <w:w w:val="105"/>
          <w:sz w:val="20"/>
          <w:u w:val="single"/>
        </w:rPr>
        <w:t> </w:t>
      </w:r>
      <w:r>
        <w:rPr>
          <w:w w:val="105"/>
          <w:sz w:val="20"/>
          <w:u w:val="single"/>
        </w:rPr>
        <w:t>Para</w:t>
      </w:r>
      <w:r>
        <w:rPr>
          <w:spacing w:val="-13"/>
          <w:w w:val="105"/>
          <w:sz w:val="20"/>
          <w:u w:val="single"/>
        </w:rPr>
        <w:t> </w:t>
      </w:r>
      <w:r>
        <w:rPr>
          <w:w w:val="105"/>
          <w:sz w:val="20"/>
          <w:u w:val="single"/>
        </w:rPr>
        <w:t>este</w:t>
      </w:r>
      <w:r>
        <w:rPr>
          <w:spacing w:val="-14"/>
          <w:w w:val="105"/>
          <w:sz w:val="20"/>
          <w:u w:val="single"/>
        </w:rPr>
        <w:t> </w:t>
      </w:r>
      <w:r>
        <w:rPr>
          <w:spacing w:val="-3"/>
          <w:w w:val="105"/>
          <w:sz w:val="20"/>
          <w:u w:val="single"/>
        </w:rPr>
        <w:t>efecto,</w:t>
      </w:r>
      <w:r>
        <w:rPr>
          <w:spacing w:val="-15"/>
          <w:w w:val="105"/>
          <w:sz w:val="20"/>
          <w:u w:val="single"/>
        </w:rPr>
        <w:t> </w:t>
      </w:r>
      <w:r>
        <w:rPr>
          <w:w w:val="105"/>
          <w:sz w:val="20"/>
          <w:u w:val="single"/>
        </w:rPr>
        <w:t>el</w:t>
      </w:r>
      <w:r>
        <w:rPr>
          <w:spacing w:val="-14"/>
          <w:w w:val="105"/>
          <w:sz w:val="20"/>
          <w:u w:val="single"/>
        </w:rPr>
        <w:t> </w:t>
      </w:r>
      <w:r>
        <w:rPr>
          <w:w w:val="105"/>
          <w:sz w:val="20"/>
          <w:u w:val="single"/>
        </w:rPr>
        <w:t>Asegurado</w:t>
      </w:r>
      <w:r>
        <w:rPr>
          <w:spacing w:val="-15"/>
          <w:w w:val="105"/>
          <w:sz w:val="20"/>
          <w:u w:val="single"/>
        </w:rPr>
        <w:t> </w:t>
      </w:r>
      <w:r>
        <w:rPr>
          <w:w w:val="105"/>
          <w:sz w:val="20"/>
          <w:u w:val="single"/>
        </w:rPr>
        <w:t>queda</w:t>
      </w:r>
      <w:r>
        <w:rPr>
          <w:w w:val="105"/>
          <w:sz w:val="20"/>
        </w:rPr>
        <w:t> </w:t>
      </w:r>
      <w:r>
        <w:rPr>
          <w:spacing w:val="-3"/>
          <w:w w:val="105"/>
          <w:sz w:val="20"/>
          <w:u w:val="single"/>
        </w:rPr>
        <w:t>obligado </w:t>
      </w:r>
      <w:r>
        <w:rPr>
          <w:w w:val="105"/>
          <w:sz w:val="20"/>
          <w:u w:val="single"/>
        </w:rPr>
        <w:t>a dar aviso a la </w:t>
      </w:r>
      <w:r>
        <w:rPr>
          <w:spacing w:val="-3"/>
          <w:w w:val="105"/>
          <w:sz w:val="20"/>
          <w:u w:val="single"/>
        </w:rPr>
        <w:t>Compañía dentro </w:t>
      </w:r>
      <w:r>
        <w:rPr>
          <w:w w:val="105"/>
          <w:sz w:val="20"/>
          <w:u w:val="single"/>
        </w:rPr>
        <w:t>de los 60 </w:t>
      </w:r>
      <w:r>
        <w:rPr>
          <w:spacing w:val="-3"/>
          <w:w w:val="105"/>
          <w:sz w:val="20"/>
          <w:u w:val="single"/>
        </w:rPr>
        <w:t>días contados desde </w:t>
      </w:r>
      <w:r>
        <w:rPr>
          <w:w w:val="105"/>
          <w:sz w:val="20"/>
          <w:u w:val="single"/>
        </w:rPr>
        <w:t>la fecha de tal</w:t>
      </w:r>
      <w:r>
        <w:rPr>
          <w:w w:val="105"/>
          <w:sz w:val="20"/>
        </w:rPr>
        <w:t> </w:t>
      </w:r>
      <w:r>
        <w:rPr>
          <w:spacing w:val="-3"/>
          <w:w w:val="105"/>
          <w:sz w:val="20"/>
          <w:u w:val="single"/>
        </w:rPr>
        <w:t>adquisición.</w:t>
      </w:r>
    </w:p>
    <w:p>
      <w:pPr>
        <w:spacing w:line="244" w:lineRule="auto" w:before="0"/>
        <w:ind w:left="2187" w:right="526" w:firstLine="0"/>
        <w:jc w:val="both"/>
        <w:rPr>
          <w:sz w:val="20"/>
        </w:rPr>
      </w:pPr>
      <w:r>
        <w:rPr>
          <w:w w:val="105"/>
          <w:sz w:val="20"/>
          <w:u w:val="single"/>
        </w:rPr>
        <w:t>La cobertura otorgada por esta cláusula, cesará a partir de los 60 días estipulados, si no se ha</w:t>
      </w:r>
      <w:r>
        <w:rPr>
          <w:w w:val="105"/>
          <w:sz w:val="20"/>
        </w:rPr>
        <w:t> </w:t>
      </w:r>
      <w:r>
        <w:rPr>
          <w:w w:val="105"/>
          <w:sz w:val="20"/>
          <w:u w:val="single"/>
        </w:rPr>
        <w:t>dado el aviso correspondiente.</w:t>
      </w:r>
    </w:p>
    <w:p>
      <w:pPr>
        <w:spacing w:before="7"/>
        <w:ind w:left="2187" w:right="0" w:firstLine="0"/>
        <w:jc w:val="left"/>
        <w:rPr>
          <w:sz w:val="20"/>
        </w:rPr>
      </w:pPr>
      <w:r>
        <w:rPr/>
        <w:pict>
          <v:rect style="position:absolute;margin-left:153.399994pt;margin-top:10.891475pt;width:2.5pt;height:.600010pt;mso-position-horizontal-relative:page;mso-position-vertical-relative:paragraph;z-index:251672576" filled="true" fillcolor="#000000" stroked="false">
            <v:fill type="solid"/>
            <w10:wrap type="none"/>
          </v:rect>
        </w:pict>
      </w:r>
      <w:r>
        <w:rPr>
          <w:w w:val="101"/>
          <w:sz w:val="20"/>
        </w:rPr>
        <w:t>.</w:t>
      </w:r>
    </w:p>
    <w:p>
      <w:pPr>
        <w:pStyle w:val="BodyText"/>
        <w:spacing w:before="6"/>
        <w:rPr>
          <w:sz w:val="21"/>
        </w:rPr>
      </w:pPr>
    </w:p>
    <w:p>
      <w:pPr>
        <w:pStyle w:val="ListParagraph"/>
        <w:numPr>
          <w:ilvl w:val="0"/>
          <w:numId w:val="8"/>
        </w:numPr>
        <w:tabs>
          <w:tab w:pos="2190" w:val="left" w:leader="none"/>
        </w:tabs>
        <w:spacing w:line="240" w:lineRule="auto" w:before="0" w:after="0"/>
        <w:ind w:left="2190" w:right="0" w:hanging="341"/>
        <w:jc w:val="both"/>
        <w:rPr>
          <w:rFonts w:ascii="Wingdings" w:hAnsi="Wingdings"/>
          <w:b/>
          <w:sz w:val="18"/>
        </w:rPr>
      </w:pPr>
      <w:r>
        <w:rPr>
          <w:b/>
          <w:w w:val="105"/>
          <w:sz w:val="20"/>
        </w:rPr>
        <w:t>Contabilidad y</w:t>
      </w:r>
      <w:r>
        <w:rPr>
          <w:b/>
          <w:spacing w:val="-8"/>
          <w:w w:val="105"/>
          <w:sz w:val="20"/>
        </w:rPr>
        <w:t> </w:t>
      </w:r>
      <w:r>
        <w:rPr>
          <w:b/>
          <w:w w:val="105"/>
          <w:sz w:val="20"/>
        </w:rPr>
        <w:t>prueba</w:t>
      </w:r>
    </w:p>
    <w:p>
      <w:pPr>
        <w:spacing w:line="249" w:lineRule="auto" w:before="13"/>
        <w:ind w:left="2187" w:right="507" w:firstLine="0"/>
        <w:jc w:val="both"/>
        <w:rPr>
          <w:sz w:val="20"/>
        </w:rPr>
      </w:pPr>
      <w:r>
        <w:rPr>
          <w:w w:val="105"/>
          <w:sz w:val="20"/>
          <w:u w:val="single"/>
        </w:rPr>
        <w:t>Queda convenido y aclarado que para dar lugar a la indemnización, el </w:t>
      </w:r>
      <w:r>
        <w:rPr>
          <w:spacing w:val="-3"/>
          <w:w w:val="105"/>
          <w:sz w:val="20"/>
          <w:u w:val="single"/>
        </w:rPr>
        <w:t>Asegurado deberá </w:t>
      </w:r>
      <w:r>
        <w:rPr>
          <w:spacing w:val="-4"/>
          <w:w w:val="105"/>
          <w:sz w:val="20"/>
          <w:u w:val="single"/>
        </w:rPr>
        <w:t>llevar</w:t>
      </w:r>
      <w:r>
        <w:rPr>
          <w:spacing w:val="-4"/>
          <w:w w:val="105"/>
          <w:sz w:val="20"/>
        </w:rPr>
        <w:t> </w:t>
      </w:r>
      <w:r>
        <w:rPr>
          <w:w w:val="105"/>
          <w:sz w:val="20"/>
          <w:u w:val="single"/>
        </w:rPr>
        <w:t>su </w:t>
      </w:r>
      <w:r>
        <w:rPr>
          <w:spacing w:val="-3"/>
          <w:w w:val="105"/>
          <w:sz w:val="20"/>
          <w:u w:val="single"/>
        </w:rPr>
        <w:t>Contabilidad </w:t>
      </w:r>
      <w:r>
        <w:rPr>
          <w:w w:val="105"/>
          <w:sz w:val="20"/>
          <w:u w:val="single"/>
        </w:rPr>
        <w:t>y </w:t>
      </w:r>
      <w:r>
        <w:rPr>
          <w:spacing w:val="-4"/>
          <w:w w:val="105"/>
          <w:sz w:val="20"/>
          <w:u w:val="single"/>
        </w:rPr>
        <w:t>Auxiliares </w:t>
      </w:r>
      <w:r>
        <w:rPr>
          <w:w w:val="105"/>
          <w:sz w:val="20"/>
          <w:u w:val="single"/>
        </w:rPr>
        <w:t>de </w:t>
      </w:r>
      <w:r>
        <w:rPr>
          <w:spacing w:val="-3"/>
          <w:w w:val="105"/>
          <w:sz w:val="20"/>
          <w:u w:val="single"/>
        </w:rPr>
        <w:t>respaldo </w:t>
      </w:r>
      <w:r>
        <w:rPr>
          <w:w w:val="105"/>
          <w:sz w:val="20"/>
          <w:u w:val="single"/>
        </w:rPr>
        <w:t>de </w:t>
      </w:r>
      <w:r>
        <w:rPr>
          <w:spacing w:val="-3"/>
          <w:w w:val="105"/>
          <w:sz w:val="20"/>
          <w:u w:val="single"/>
        </w:rPr>
        <w:t>acuerdo </w:t>
      </w:r>
      <w:r>
        <w:rPr>
          <w:w w:val="105"/>
          <w:sz w:val="20"/>
          <w:u w:val="single"/>
        </w:rPr>
        <w:t>a </w:t>
      </w:r>
      <w:r>
        <w:rPr>
          <w:spacing w:val="-3"/>
          <w:w w:val="105"/>
          <w:sz w:val="20"/>
          <w:u w:val="single"/>
        </w:rPr>
        <w:t>los Principios Contables Aceptados </w:t>
      </w:r>
      <w:r>
        <w:rPr>
          <w:w w:val="105"/>
          <w:sz w:val="20"/>
          <w:u w:val="single"/>
        </w:rPr>
        <w:t>en el</w:t>
      </w:r>
      <w:r>
        <w:rPr>
          <w:w w:val="105"/>
          <w:sz w:val="20"/>
        </w:rPr>
        <w:t> </w:t>
      </w:r>
      <w:r>
        <w:rPr>
          <w:w w:val="105"/>
          <w:sz w:val="20"/>
          <w:u w:val="single"/>
        </w:rPr>
        <w:t>Ecuador aun cuando no está </w:t>
      </w:r>
      <w:r>
        <w:rPr>
          <w:spacing w:val="-3"/>
          <w:w w:val="105"/>
          <w:sz w:val="20"/>
          <w:u w:val="single"/>
        </w:rPr>
        <w:t>obligado </w:t>
      </w:r>
      <w:r>
        <w:rPr>
          <w:w w:val="105"/>
          <w:sz w:val="20"/>
          <w:u w:val="single"/>
        </w:rPr>
        <w:t>a </w:t>
      </w:r>
      <w:r>
        <w:rPr>
          <w:spacing w:val="-4"/>
          <w:w w:val="105"/>
          <w:sz w:val="20"/>
          <w:u w:val="single"/>
        </w:rPr>
        <w:t>llevar </w:t>
      </w:r>
      <w:r>
        <w:rPr>
          <w:w w:val="105"/>
          <w:sz w:val="20"/>
          <w:u w:val="single"/>
        </w:rPr>
        <w:t>su </w:t>
      </w:r>
      <w:r>
        <w:rPr>
          <w:spacing w:val="-3"/>
          <w:w w:val="105"/>
          <w:sz w:val="20"/>
          <w:u w:val="single"/>
        </w:rPr>
        <w:t>contabilidad.</w:t>
      </w:r>
    </w:p>
    <w:p>
      <w:pPr>
        <w:spacing w:line="252" w:lineRule="auto" w:before="0"/>
        <w:ind w:left="2187" w:right="524" w:firstLine="0"/>
        <w:jc w:val="both"/>
        <w:rPr>
          <w:sz w:val="20"/>
        </w:rPr>
      </w:pPr>
      <w:r>
        <w:rPr>
          <w:w w:val="105"/>
          <w:sz w:val="20"/>
          <w:u w:val="single"/>
        </w:rPr>
        <w:t>En caso de siniestro la Compañía podrá solicitar los respectivos registros para la debida</w:t>
      </w:r>
      <w:r>
        <w:rPr>
          <w:w w:val="105"/>
          <w:sz w:val="20"/>
        </w:rPr>
        <w:t> </w:t>
      </w:r>
      <w:r>
        <w:rPr>
          <w:w w:val="105"/>
          <w:sz w:val="20"/>
          <w:u w:val="single"/>
        </w:rPr>
        <w:t>comprobación de la pérdida y determinación de la Pre-Existencia de los bienes sustraídos.</w:t>
      </w:r>
    </w:p>
    <w:p>
      <w:pPr>
        <w:pStyle w:val="BodyText"/>
        <w:spacing w:before="5"/>
        <w:rPr>
          <w:sz w:val="14"/>
        </w:rPr>
      </w:pPr>
    </w:p>
    <w:p>
      <w:pPr>
        <w:pStyle w:val="ListParagraph"/>
        <w:numPr>
          <w:ilvl w:val="0"/>
          <w:numId w:val="8"/>
        </w:numPr>
        <w:tabs>
          <w:tab w:pos="2190" w:val="left" w:leader="none"/>
        </w:tabs>
        <w:spacing w:line="240" w:lineRule="auto" w:before="71" w:after="0"/>
        <w:ind w:left="2190" w:right="0" w:hanging="341"/>
        <w:jc w:val="both"/>
        <w:rPr>
          <w:rFonts w:ascii="Wingdings" w:hAnsi="Wingdings"/>
          <w:b/>
          <w:sz w:val="18"/>
        </w:rPr>
      </w:pPr>
      <w:r>
        <w:rPr>
          <w:b/>
          <w:w w:val="105"/>
          <w:sz w:val="20"/>
        </w:rPr>
        <w:t>Actos de Autoridad</w:t>
      </w:r>
      <w:r>
        <w:rPr>
          <w:b/>
          <w:spacing w:val="-5"/>
          <w:w w:val="105"/>
          <w:sz w:val="20"/>
        </w:rPr>
        <w:t> </w:t>
      </w:r>
      <w:r>
        <w:rPr>
          <w:b/>
          <w:w w:val="105"/>
          <w:sz w:val="20"/>
        </w:rPr>
        <w:t>Civil</w:t>
      </w:r>
    </w:p>
    <w:p>
      <w:pPr>
        <w:spacing w:line="249" w:lineRule="auto" w:before="8"/>
        <w:ind w:left="2175" w:right="516" w:firstLine="0"/>
        <w:jc w:val="both"/>
        <w:rPr>
          <w:sz w:val="20"/>
        </w:rPr>
      </w:pPr>
      <w:r>
        <w:rPr>
          <w:w w:val="105"/>
          <w:sz w:val="20"/>
          <w:u w:val="single"/>
        </w:rPr>
        <w:t>Queda</w:t>
      </w:r>
      <w:r>
        <w:rPr>
          <w:spacing w:val="-7"/>
          <w:w w:val="105"/>
          <w:sz w:val="20"/>
          <w:u w:val="single"/>
        </w:rPr>
        <w:t> </w:t>
      </w:r>
      <w:r>
        <w:rPr>
          <w:w w:val="105"/>
          <w:sz w:val="20"/>
          <w:u w:val="single"/>
        </w:rPr>
        <w:t>convenido</w:t>
      </w:r>
      <w:r>
        <w:rPr>
          <w:spacing w:val="-7"/>
          <w:w w:val="105"/>
          <w:sz w:val="20"/>
          <w:u w:val="single"/>
        </w:rPr>
        <w:t> </w:t>
      </w:r>
      <w:r>
        <w:rPr>
          <w:w w:val="105"/>
          <w:sz w:val="20"/>
          <w:u w:val="single"/>
        </w:rPr>
        <w:t>y</w:t>
      </w:r>
      <w:r>
        <w:rPr>
          <w:spacing w:val="-7"/>
          <w:w w:val="105"/>
          <w:sz w:val="20"/>
          <w:u w:val="single"/>
        </w:rPr>
        <w:t> </w:t>
      </w:r>
      <w:r>
        <w:rPr>
          <w:w w:val="105"/>
          <w:sz w:val="20"/>
          <w:u w:val="single"/>
        </w:rPr>
        <w:t>aclarado</w:t>
      </w:r>
      <w:r>
        <w:rPr>
          <w:spacing w:val="-9"/>
          <w:w w:val="105"/>
          <w:sz w:val="20"/>
          <w:u w:val="single"/>
        </w:rPr>
        <w:t> </w:t>
      </w:r>
      <w:r>
        <w:rPr>
          <w:w w:val="105"/>
          <w:sz w:val="20"/>
          <w:u w:val="single"/>
        </w:rPr>
        <w:t>que</w:t>
      </w:r>
      <w:r>
        <w:rPr>
          <w:spacing w:val="-8"/>
          <w:w w:val="105"/>
          <w:sz w:val="20"/>
          <w:u w:val="single"/>
        </w:rPr>
        <w:t> </w:t>
      </w:r>
      <w:r>
        <w:rPr>
          <w:w w:val="105"/>
          <w:sz w:val="20"/>
          <w:u w:val="single"/>
        </w:rPr>
        <w:t>esta</w:t>
      </w:r>
      <w:r>
        <w:rPr>
          <w:spacing w:val="-8"/>
          <w:w w:val="105"/>
          <w:sz w:val="20"/>
          <w:u w:val="single"/>
        </w:rPr>
        <w:t> </w:t>
      </w:r>
      <w:r>
        <w:rPr>
          <w:w w:val="105"/>
          <w:sz w:val="20"/>
          <w:u w:val="single"/>
        </w:rPr>
        <w:t>póliza</w:t>
      </w:r>
      <w:r>
        <w:rPr>
          <w:spacing w:val="-9"/>
          <w:w w:val="105"/>
          <w:sz w:val="20"/>
          <w:u w:val="single"/>
        </w:rPr>
        <w:t> </w:t>
      </w:r>
      <w:r>
        <w:rPr>
          <w:w w:val="105"/>
          <w:sz w:val="20"/>
          <w:u w:val="single"/>
        </w:rPr>
        <w:t>se</w:t>
      </w:r>
      <w:r>
        <w:rPr>
          <w:spacing w:val="-8"/>
          <w:w w:val="105"/>
          <w:sz w:val="20"/>
          <w:u w:val="single"/>
        </w:rPr>
        <w:t> </w:t>
      </w:r>
      <w:r>
        <w:rPr>
          <w:w w:val="105"/>
          <w:sz w:val="20"/>
          <w:u w:val="single"/>
        </w:rPr>
        <w:t>extiende</w:t>
      </w:r>
      <w:r>
        <w:rPr>
          <w:spacing w:val="-9"/>
          <w:w w:val="105"/>
          <w:sz w:val="20"/>
          <w:u w:val="single"/>
        </w:rPr>
        <w:t> </w:t>
      </w:r>
      <w:r>
        <w:rPr>
          <w:w w:val="105"/>
          <w:sz w:val="20"/>
          <w:u w:val="single"/>
        </w:rPr>
        <w:t>a</w:t>
      </w:r>
      <w:r>
        <w:rPr>
          <w:spacing w:val="-7"/>
          <w:w w:val="105"/>
          <w:sz w:val="20"/>
          <w:u w:val="single"/>
        </w:rPr>
        <w:t> </w:t>
      </w:r>
      <w:r>
        <w:rPr>
          <w:w w:val="105"/>
          <w:sz w:val="20"/>
          <w:u w:val="single"/>
        </w:rPr>
        <w:t>cubrir</w:t>
      </w:r>
      <w:r>
        <w:rPr>
          <w:spacing w:val="-9"/>
          <w:w w:val="105"/>
          <w:sz w:val="20"/>
          <w:u w:val="single"/>
        </w:rPr>
        <w:t> </w:t>
      </w:r>
      <w:r>
        <w:rPr>
          <w:w w:val="105"/>
          <w:sz w:val="20"/>
          <w:u w:val="single"/>
        </w:rPr>
        <w:t>las</w:t>
      </w:r>
      <w:r>
        <w:rPr>
          <w:spacing w:val="-6"/>
          <w:w w:val="105"/>
          <w:sz w:val="20"/>
          <w:u w:val="single"/>
        </w:rPr>
        <w:t> </w:t>
      </w:r>
      <w:r>
        <w:rPr>
          <w:w w:val="105"/>
          <w:sz w:val="20"/>
          <w:u w:val="single"/>
        </w:rPr>
        <w:t>pérdidas</w:t>
      </w:r>
      <w:r>
        <w:rPr>
          <w:spacing w:val="-4"/>
          <w:w w:val="105"/>
          <w:sz w:val="20"/>
          <w:u w:val="single"/>
        </w:rPr>
        <w:t> </w:t>
      </w:r>
      <w:r>
        <w:rPr>
          <w:w w:val="105"/>
          <w:sz w:val="20"/>
          <w:u w:val="single"/>
        </w:rPr>
        <w:t>o</w:t>
      </w:r>
      <w:r>
        <w:rPr>
          <w:spacing w:val="-8"/>
          <w:w w:val="105"/>
          <w:sz w:val="20"/>
          <w:u w:val="single"/>
        </w:rPr>
        <w:t> </w:t>
      </w:r>
      <w:r>
        <w:rPr>
          <w:w w:val="105"/>
          <w:sz w:val="20"/>
          <w:u w:val="single"/>
        </w:rPr>
        <w:t>daños</w:t>
      </w:r>
      <w:r>
        <w:rPr>
          <w:spacing w:val="-3"/>
          <w:w w:val="105"/>
          <w:sz w:val="20"/>
          <w:u w:val="single"/>
        </w:rPr>
        <w:t> </w:t>
      </w:r>
      <w:r>
        <w:rPr>
          <w:w w:val="105"/>
          <w:sz w:val="20"/>
          <w:u w:val="single"/>
        </w:rPr>
        <w:t>causados</w:t>
      </w:r>
      <w:r>
        <w:rPr>
          <w:w w:val="105"/>
          <w:sz w:val="20"/>
        </w:rPr>
        <w:t> </w:t>
      </w:r>
      <w:r>
        <w:rPr>
          <w:w w:val="105"/>
          <w:sz w:val="20"/>
          <w:u w:val="single"/>
        </w:rPr>
        <w:t>por</w:t>
      </w:r>
      <w:r>
        <w:rPr>
          <w:spacing w:val="-8"/>
          <w:w w:val="105"/>
          <w:sz w:val="20"/>
          <w:u w:val="single"/>
        </w:rPr>
        <w:t> </w:t>
      </w:r>
      <w:r>
        <w:rPr>
          <w:w w:val="105"/>
          <w:sz w:val="20"/>
          <w:u w:val="single"/>
        </w:rPr>
        <w:t>la Autoridad</w:t>
      </w:r>
      <w:r>
        <w:rPr>
          <w:spacing w:val="-1"/>
          <w:w w:val="105"/>
          <w:sz w:val="20"/>
          <w:u w:val="single"/>
        </w:rPr>
        <w:t> </w:t>
      </w:r>
      <w:r>
        <w:rPr>
          <w:w w:val="105"/>
          <w:sz w:val="20"/>
          <w:u w:val="single"/>
        </w:rPr>
        <w:t>Civil</w:t>
      </w:r>
      <w:r>
        <w:rPr>
          <w:spacing w:val="-2"/>
          <w:w w:val="105"/>
          <w:sz w:val="20"/>
          <w:u w:val="single"/>
        </w:rPr>
        <w:t> </w:t>
      </w:r>
      <w:r>
        <w:rPr>
          <w:w w:val="105"/>
          <w:sz w:val="20"/>
          <w:u w:val="single"/>
        </w:rPr>
        <w:t>competente</w:t>
      </w:r>
      <w:r>
        <w:rPr>
          <w:spacing w:val="-2"/>
          <w:w w:val="105"/>
          <w:sz w:val="20"/>
          <w:u w:val="single"/>
        </w:rPr>
        <w:t> </w:t>
      </w:r>
      <w:r>
        <w:rPr>
          <w:w w:val="105"/>
          <w:sz w:val="20"/>
          <w:u w:val="single"/>
        </w:rPr>
        <w:t>realizadas únicamente</w:t>
      </w:r>
      <w:r>
        <w:rPr>
          <w:spacing w:val="-3"/>
          <w:w w:val="105"/>
          <w:sz w:val="20"/>
          <w:u w:val="single"/>
        </w:rPr>
        <w:t> </w:t>
      </w:r>
      <w:r>
        <w:rPr>
          <w:w w:val="105"/>
          <w:sz w:val="20"/>
          <w:u w:val="single"/>
        </w:rPr>
        <w:t>con</w:t>
      </w:r>
      <w:r>
        <w:rPr>
          <w:spacing w:val="-4"/>
          <w:w w:val="105"/>
          <w:sz w:val="20"/>
          <w:u w:val="single"/>
        </w:rPr>
        <w:t> </w:t>
      </w:r>
      <w:r>
        <w:rPr>
          <w:w w:val="105"/>
          <w:sz w:val="20"/>
          <w:u w:val="single"/>
        </w:rPr>
        <w:t>el</w:t>
      </w:r>
      <w:r>
        <w:rPr>
          <w:spacing w:val="-5"/>
          <w:w w:val="105"/>
          <w:sz w:val="20"/>
          <w:u w:val="single"/>
        </w:rPr>
        <w:t> </w:t>
      </w:r>
      <w:r>
        <w:rPr>
          <w:w w:val="105"/>
          <w:sz w:val="20"/>
          <w:u w:val="single"/>
        </w:rPr>
        <w:t>fin</w:t>
      </w:r>
      <w:r>
        <w:rPr>
          <w:spacing w:val="-4"/>
          <w:w w:val="105"/>
          <w:sz w:val="20"/>
          <w:u w:val="single"/>
        </w:rPr>
        <w:t> </w:t>
      </w:r>
      <w:r>
        <w:rPr>
          <w:w w:val="105"/>
          <w:sz w:val="20"/>
          <w:u w:val="single"/>
        </w:rPr>
        <w:t>de</w:t>
      </w:r>
      <w:r>
        <w:rPr>
          <w:spacing w:val="-6"/>
          <w:w w:val="105"/>
          <w:sz w:val="20"/>
          <w:u w:val="single"/>
        </w:rPr>
        <w:t> </w:t>
      </w:r>
      <w:r>
        <w:rPr>
          <w:w w:val="105"/>
          <w:sz w:val="20"/>
          <w:u w:val="single"/>
        </w:rPr>
        <w:t>evitar</w:t>
      </w:r>
      <w:r>
        <w:rPr>
          <w:spacing w:val="-5"/>
          <w:w w:val="105"/>
          <w:sz w:val="20"/>
          <w:u w:val="single"/>
        </w:rPr>
        <w:t> </w:t>
      </w:r>
      <w:r>
        <w:rPr>
          <w:w w:val="105"/>
          <w:sz w:val="20"/>
          <w:u w:val="single"/>
        </w:rPr>
        <w:t>la</w:t>
      </w:r>
      <w:r>
        <w:rPr>
          <w:spacing w:val="-4"/>
          <w:w w:val="105"/>
          <w:sz w:val="20"/>
          <w:u w:val="single"/>
        </w:rPr>
        <w:t> </w:t>
      </w:r>
      <w:r>
        <w:rPr>
          <w:w w:val="105"/>
          <w:sz w:val="20"/>
          <w:u w:val="single"/>
        </w:rPr>
        <w:t>propagación</w:t>
      </w:r>
      <w:r>
        <w:rPr>
          <w:spacing w:val="-3"/>
          <w:w w:val="105"/>
          <w:sz w:val="20"/>
          <w:u w:val="single"/>
        </w:rPr>
        <w:t> </w:t>
      </w:r>
      <w:r>
        <w:rPr>
          <w:w w:val="105"/>
          <w:sz w:val="20"/>
          <w:u w:val="single"/>
        </w:rPr>
        <w:t>de</w:t>
      </w:r>
      <w:r>
        <w:rPr>
          <w:w w:val="105"/>
          <w:sz w:val="20"/>
        </w:rPr>
        <w:t> </w:t>
      </w:r>
      <w:r>
        <w:rPr>
          <w:w w:val="105"/>
          <w:sz w:val="20"/>
          <w:u w:val="single"/>
        </w:rPr>
        <w:t>un</w:t>
      </w:r>
      <w:r>
        <w:rPr>
          <w:spacing w:val="-7"/>
          <w:w w:val="105"/>
          <w:sz w:val="20"/>
          <w:u w:val="single"/>
        </w:rPr>
        <w:t> </w:t>
      </w:r>
      <w:r>
        <w:rPr>
          <w:w w:val="105"/>
          <w:sz w:val="20"/>
          <w:u w:val="single"/>
        </w:rPr>
        <w:t>siniestro</w:t>
      </w:r>
      <w:r>
        <w:rPr>
          <w:spacing w:val="-6"/>
          <w:w w:val="105"/>
          <w:sz w:val="20"/>
          <w:u w:val="single"/>
        </w:rPr>
        <w:t> </w:t>
      </w:r>
      <w:r>
        <w:rPr>
          <w:w w:val="105"/>
          <w:sz w:val="20"/>
          <w:u w:val="single"/>
        </w:rPr>
        <w:t>cubierto</w:t>
      </w:r>
      <w:r>
        <w:rPr>
          <w:spacing w:val="-5"/>
          <w:w w:val="105"/>
          <w:sz w:val="20"/>
          <w:u w:val="single"/>
        </w:rPr>
        <w:t> </w:t>
      </w:r>
      <w:r>
        <w:rPr>
          <w:w w:val="105"/>
          <w:sz w:val="20"/>
          <w:u w:val="single"/>
        </w:rPr>
        <w:t>por</w:t>
      </w:r>
      <w:r>
        <w:rPr>
          <w:spacing w:val="-7"/>
          <w:w w:val="105"/>
          <w:sz w:val="20"/>
          <w:u w:val="single"/>
        </w:rPr>
        <w:t> </w:t>
      </w:r>
      <w:r>
        <w:rPr>
          <w:w w:val="105"/>
          <w:sz w:val="20"/>
          <w:u w:val="single"/>
        </w:rPr>
        <w:t>los demás</w:t>
      </w:r>
      <w:r>
        <w:rPr>
          <w:spacing w:val="-3"/>
          <w:w w:val="105"/>
          <w:sz w:val="20"/>
          <w:u w:val="single"/>
        </w:rPr>
        <w:t> </w:t>
      </w:r>
      <w:r>
        <w:rPr>
          <w:w w:val="105"/>
          <w:sz w:val="20"/>
          <w:u w:val="single"/>
        </w:rPr>
        <w:t>amparos de</w:t>
      </w:r>
      <w:r>
        <w:rPr>
          <w:spacing w:val="-6"/>
          <w:w w:val="105"/>
          <w:sz w:val="20"/>
          <w:u w:val="single"/>
        </w:rPr>
        <w:t> </w:t>
      </w:r>
      <w:r>
        <w:rPr>
          <w:w w:val="105"/>
          <w:sz w:val="20"/>
          <w:u w:val="single"/>
        </w:rPr>
        <w:t>esta</w:t>
      </w:r>
      <w:r>
        <w:rPr>
          <w:spacing w:val="-7"/>
          <w:w w:val="105"/>
          <w:sz w:val="20"/>
          <w:u w:val="single"/>
        </w:rPr>
        <w:t> </w:t>
      </w:r>
      <w:r>
        <w:rPr>
          <w:w w:val="105"/>
          <w:sz w:val="20"/>
          <w:u w:val="single"/>
        </w:rPr>
        <w:t>póliza.</w:t>
      </w:r>
    </w:p>
    <w:p>
      <w:pPr>
        <w:pStyle w:val="BodyText"/>
        <w:spacing w:before="1"/>
        <w:rPr>
          <w:sz w:val="14"/>
        </w:rPr>
      </w:pPr>
    </w:p>
    <w:p>
      <w:pPr>
        <w:pStyle w:val="ListParagraph"/>
        <w:numPr>
          <w:ilvl w:val="0"/>
          <w:numId w:val="8"/>
        </w:numPr>
        <w:tabs>
          <w:tab w:pos="2190" w:val="left" w:leader="none"/>
        </w:tabs>
        <w:spacing w:line="240" w:lineRule="auto" w:before="72" w:after="0"/>
        <w:ind w:left="2190" w:right="0" w:hanging="341"/>
        <w:jc w:val="left"/>
        <w:rPr>
          <w:rFonts w:ascii="Wingdings" w:hAnsi="Wingdings"/>
          <w:b/>
          <w:sz w:val="18"/>
        </w:rPr>
      </w:pPr>
      <w:r>
        <w:rPr>
          <w:b/>
          <w:spacing w:val="-3"/>
          <w:w w:val="105"/>
          <w:sz w:val="20"/>
        </w:rPr>
        <w:t>Traslado</w:t>
      </w:r>
      <w:r>
        <w:rPr>
          <w:b/>
          <w:spacing w:val="-10"/>
          <w:w w:val="105"/>
          <w:sz w:val="20"/>
        </w:rPr>
        <w:t> </w:t>
      </w:r>
      <w:r>
        <w:rPr>
          <w:b/>
          <w:w w:val="105"/>
          <w:sz w:val="20"/>
        </w:rPr>
        <w:t>Temporal</w:t>
      </w:r>
      <w:r>
        <w:rPr>
          <w:b/>
          <w:spacing w:val="-7"/>
          <w:w w:val="105"/>
          <w:sz w:val="20"/>
        </w:rPr>
        <w:t> </w:t>
      </w:r>
      <w:r>
        <w:rPr>
          <w:b/>
          <w:w w:val="105"/>
          <w:sz w:val="20"/>
        </w:rPr>
        <w:t>de</w:t>
      </w:r>
      <w:r>
        <w:rPr>
          <w:b/>
          <w:spacing w:val="-8"/>
          <w:w w:val="105"/>
          <w:sz w:val="20"/>
        </w:rPr>
        <w:t> </w:t>
      </w:r>
      <w:r>
        <w:rPr>
          <w:b/>
          <w:w w:val="105"/>
          <w:sz w:val="20"/>
        </w:rPr>
        <w:t>bienes</w:t>
      </w:r>
      <w:r>
        <w:rPr>
          <w:b/>
          <w:spacing w:val="-6"/>
          <w:w w:val="105"/>
          <w:sz w:val="20"/>
        </w:rPr>
        <w:t> </w:t>
      </w:r>
      <w:r>
        <w:rPr>
          <w:b/>
          <w:w w:val="105"/>
          <w:sz w:val="20"/>
        </w:rPr>
        <w:t>propios</w:t>
      </w:r>
      <w:r>
        <w:rPr>
          <w:b/>
          <w:spacing w:val="-7"/>
          <w:w w:val="105"/>
          <w:sz w:val="20"/>
        </w:rPr>
        <w:t> </w:t>
      </w:r>
      <w:r>
        <w:rPr>
          <w:b/>
          <w:w w:val="105"/>
          <w:sz w:val="20"/>
        </w:rPr>
        <w:t>solamente</w:t>
      </w:r>
      <w:r>
        <w:rPr>
          <w:b/>
          <w:spacing w:val="-6"/>
          <w:w w:val="105"/>
          <w:sz w:val="20"/>
        </w:rPr>
        <w:t> </w:t>
      </w:r>
      <w:r>
        <w:rPr>
          <w:b/>
          <w:w w:val="105"/>
          <w:sz w:val="20"/>
        </w:rPr>
        <w:t>para</w:t>
      </w:r>
      <w:r>
        <w:rPr>
          <w:b/>
          <w:spacing w:val="-8"/>
          <w:w w:val="105"/>
          <w:sz w:val="20"/>
        </w:rPr>
        <w:t> </w:t>
      </w:r>
      <w:r>
        <w:rPr>
          <w:b/>
          <w:w w:val="105"/>
          <w:sz w:val="20"/>
        </w:rPr>
        <w:t>mantenimiento</w:t>
      </w:r>
      <w:r>
        <w:rPr>
          <w:b/>
          <w:spacing w:val="-6"/>
          <w:w w:val="105"/>
          <w:sz w:val="20"/>
        </w:rPr>
        <w:t> </w:t>
      </w:r>
      <w:r>
        <w:rPr>
          <w:b/>
          <w:w w:val="105"/>
          <w:sz w:val="20"/>
        </w:rPr>
        <w:t>y</w:t>
      </w:r>
      <w:r>
        <w:rPr>
          <w:b/>
          <w:spacing w:val="-8"/>
          <w:w w:val="105"/>
          <w:sz w:val="20"/>
        </w:rPr>
        <w:t> </w:t>
      </w:r>
      <w:r>
        <w:rPr>
          <w:b/>
          <w:w w:val="105"/>
          <w:sz w:val="20"/>
        </w:rPr>
        <w:t>reparación</w:t>
      </w:r>
    </w:p>
    <w:p>
      <w:pPr>
        <w:spacing w:line="252" w:lineRule="auto" w:before="5"/>
        <w:ind w:left="2187" w:right="501" w:hanging="360"/>
        <w:jc w:val="left"/>
        <w:rPr>
          <w:sz w:val="20"/>
        </w:rPr>
      </w:pPr>
      <w:r>
        <w:rPr>
          <w:w w:val="105"/>
          <w:sz w:val="20"/>
        </w:rPr>
        <w:t>Queda</w:t>
      </w:r>
      <w:r>
        <w:rPr>
          <w:spacing w:val="-14"/>
          <w:w w:val="105"/>
          <w:sz w:val="20"/>
        </w:rPr>
        <w:t> </w:t>
      </w:r>
      <w:r>
        <w:rPr>
          <w:w w:val="105"/>
          <w:sz w:val="20"/>
        </w:rPr>
        <w:t>convenido</w:t>
      </w:r>
      <w:r>
        <w:rPr>
          <w:spacing w:val="-13"/>
          <w:w w:val="105"/>
          <w:sz w:val="20"/>
        </w:rPr>
        <w:t> </w:t>
      </w:r>
      <w:r>
        <w:rPr>
          <w:w w:val="105"/>
          <w:sz w:val="20"/>
        </w:rPr>
        <w:t>y</w:t>
      </w:r>
      <w:r>
        <w:rPr>
          <w:spacing w:val="-15"/>
          <w:w w:val="105"/>
          <w:sz w:val="20"/>
        </w:rPr>
        <w:t> </w:t>
      </w:r>
      <w:r>
        <w:rPr>
          <w:w w:val="105"/>
          <w:sz w:val="20"/>
        </w:rPr>
        <w:t>declarado</w:t>
      </w:r>
      <w:r>
        <w:rPr>
          <w:spacing w:val="-14"/>
          <w:w w:val="105"/>
          <w:sz w:val="20"/>
        </w:rPr>
        <w:t> </w:t>
      </w:r>
      <w:r>
        <w:rPr>
          <w:w w:val="105"/>
          <w:sz w:val="20"/>
        </w:rPr>
        <w:t>que</w:t>
      </w:r>
      <w:r>
        <w:rPr>
          <w:spacing w:val="-14"/>
          <w:w w:val="105"/>
          <w:sz w:val="20"/>
        </w:rPr>
        <w:t> </w:t>
      </w:r>
      <w:r>
        <w:rPr>
          <w:w w:val="105"/>
          <w:sz w:val="20"/>
        </w:rPr>
        <w:t>la</w:t>
      </w:r>
      <w:r>
        <w:rPr>
          <w:spacing w:val="-14"/>
          <w:w w:val="105"/>
          <w:sz w:val="20"/>
        </w:rPr>
        <w:t> </w:t>
      </w:r>
      <w:r>
        <w:rPr>
          <w:w w:val="105"/>
          <w:sz w:val="20"/>
        </w:rPr>
        <w:t>póliza</w:t>
      </w:r>
      <w:r>
        <w:rPr>
          <w:spacing w:val="-14"/>
          <w:w w:val="105"/>
          <w:sz w:val="20"/>
        </w:rPr>
        <w:t> </w:t>
      </w:r>
      <w:r>
        <w:rPr>
          <w:w w:val="105"/>
          <w:sz w:val="20"/>
        </w:rPr>
        <w:t>a</w:t>
      </w:r>
      <w:r>
        <w:rPr>
          <w:spacing w:val="-15"/>
          <w:w w:val="105"/>
          <w:sz w:val="20"/>
        </w:rPr>
        <w:t> </w:t>
      </w:r>
      <w:r>
        <w:rPr>
          <w:w w:val="105"/>
          <w:sz w:val="20"/>
        </w:rPr>
        <w:t>la</w:t>
      </w:r>
      <w:r>
        <w:rPr>
          <w:spacing w:val="-16"/>
          <w:w w:val="105"/>
          <w:sz w:val="20"/>
        </w:rPr>
        <w:t> </w:t>
      </w:r>
      <w:r>
        <w:rPr>
          <w:w w:val="105"/>
          <w:sz w:val="20"/>
        </w:rPr>
        <w:t>cual</w:t>
      </w:r>
      <w:r>
        <w:rPr>
          <w:spacing w:val="-17"/>
          <w:w w:val="105"/>
          <w:sz w:val="20"/>
        </w:rPr>
        <w:t> </w:t>
      </w:r>
      <w:r>
        <w:rPr>
          <w:w w:val="105"/>
          <w:sz w:val="20"/>
        </w:rPr>
        <w:t>se</w:t>
      </w:r>
      <w:r>
        <w:rPr>
          <w:spacing w:val="-18"/>
          <w:w w:val="105"/>
          <w:sz w:val="20"/>
        </w:rPr>
        <w:t> </w:t>
      </w:r>
      <w:r>
        <w:rPr>
          <w:w w:val="105"/>
          <w:sz w:val="20"/>
        </w:rPr>
        <w:t>adhiere</w:t>
      </w:r>
      <w:r>
        <w:rPr>
          <w:spacing w:val="-15"/>
          <w:w w:val="105"/>
          <w:sz w:val="20"/>
        </w:rPr>
        <w:t> </w:t>
      </w:r>
      <w:r>
        <w:rPr>
          <w:w w:val="105"/>
          <w:sz w:val="20"/>
        </w:rPr>
        <w:t>la</w:t>
      </w:r>
      <w:r>
        <w:rPr>
          <w:spacing w:val="-14"/>
          <w:w w:val="105"/>
          <w:sz w:val="20"/>
        </w:rPr>
        <w:t> </w:t>
      </w:r>
      <w:r>
        <w:rPr>
          <w:w w:val="105"/>
          <w:sz w:val="20"/>
        </w:rPr>
        <w:t>presente</w:t>
      </w:r>
      <w:r>
        <w:rPr>
          <w:spacing w:val="-15"/>
          <w:w w:val="105"/>
          <w:sz w:val="20"/>
        </w:rPr>
        <w:t> </w:t>
      </w:r>
      <w:r>
        <w:rPr>
          <w:w w:val="105"/>
          <w:sz w:val="20"/>
        </w:rPr>
        <w:t>cláusula</w:t>
      </w:r>
      <w:r>
        <w:rPr>
          <w:spacing w:val="-12"/>
          <w:w w:val="105"/>
          <w:sz w:val="20"/>
        </w:rPr>
        <w:t> </w:t>
      </w:r>
      <w:r>
        <w:rPr>
          <w:w w:val="105"/>
          <w:sz w:val="20"/>
        </w:rPr>
        <w:t>cubre,</w:t>
      </w:r>
      <w:r>
        <w:rPr>
          <w:spacing w:val="-14"/>
          <w:w w:val="105"/>
          <w:sz w:val="20"/>
        </w:rPr>
        <w:t> </w:t>
      </w:r>
      <w:r>
        <w:rPr>
          <w:w w:val="105"/>
          <w:sz w:val="20"/>
        </w:rPr>
        <w:t>además: </w:t>
      </w:r>
      <w:r>
        <w:rPr>
          <w:w w:val="105"/>
          <w:sz w:val="20"/>
          <w:u w:val="single"/>
        </w:rPr>
        <w:t>Los bienes asegurados, mientras sean trasladados (excluyendo el transporte) de los </w:t>
      </w:r>
      <w:r>
        <w:rPr>
          <w:spacing w:val="-3"/>
          <w:w w:val="105"/>
          <w:sz w:val="20"/>
          <w:u w:val="single"/>
        </w:rPr>
        <w:t>locales</w:t>
      </w:r>
      <w:r>
        <w:rPr>
          <w:spacing w:val="-3"/>
          <w:w w:val="105"/>
          <w:sz w:val="20"/>
        </w:rPr>
        <w:t> </w:t>
      </w:r>
      <w:r>
        <w:rPr>
          <w:w w:val="105"/>
          <w:sz w:val="20"/>
          <w:u w:val="single"/>
        </w:rPr>
        <w:t>descritos a otros sitios diferentes y mientras permanezcan en ellos, para su reparación,</w:t>
      </w:r>
      <w:r>
        <w:rPr>
          <w:w w:val="105"/>
          <w:sz w:val="20"/>
        </w:rPr>
        <w:t> </w:t>
      </w:r>
      <w:r>
        <w:rPr>
          <w:w w:val="105"/>
          <w:sz w:val="20"/>
          <w:u w:val="single"/>
        </w:rPr>
        <w:t>mantenimiento</w:t>
      </w:r>
      <w:r>
        <w:rPr>
          <w:spacing w:val="-7"/>
          <w:w w:val="105"/>
          <w:sz w:val="20"/>
          <w:u w:val="single"/>
        </w:rPr>
        <w:t> </w:t>
      </w:r>
      <w:r>
        <w:rPr>
          <w:w w:val="105"/>
          <w:sz w:val="20"/>
          <w:u w:val="single"/>
        </w:rPr>
        <w:t>u</w:t>
      </w:r>
      <w:r>
        <w:rPr>
          <w:spacing w:val="-10"/>
          <w:w w:val="105"/>
          <w:sz w:val="20"/>
          <w:u w:val="single"/>
        </w:rPr>
        <w:t> </w:t>
      </w:r>
      <w:r>
        <w:rPr>
          <w:w w:val="105"/>
          <w:sz w:val="20"/>
          <w:u w:val="single"/>
        </w:rPr>
        <w:t>otros</w:t>
      </w:r>
      <w:r>
        <w:rPr>
          <w:spacing w:val="-4"/>
          <w:w w:val="105"/>
          <w:sz w:val="20"/>
          <w:u w:val="single"/>
        </w:rPr>
        <w:t> </w:t>
      </w:r>
      <w:r>
        <w:rPr>
          <w:spacing w:val="-3"/>
          <w:w w:val="105"/>
          <w:sz w:val="20"/>
          <w:u w:val="single"/>
        </w:rPr>
        <w:t>fines</w:t>
      </w:r>
      <w:r>
        <w:rPr>
          <w:spacing w:val="-13"/>
          <w:w w:val="105"/>
          <w:sz w:val="20"/>
          <w:u w:val="single"/>
        </w:rPr>
        <w:t> </w:t>
      </w:r>
      <w:r>
        <w:rPr>
          <w:w w:val="105"/>
          <w:sz w:val="20"/>
          <w:u w:val="single"/>
        </w:rPr>
        <w:t>similares,</w:t>
      </w:r>
      <w:r>
        <w:rPr>
          <w:spacing w:val="-6"/>
          <w:w w:val="105"/>
          <w:sz w:val="20"/>
          <w:u w:val="single"/>
        </w:rPr>
        <w:t> </w:t>
      </w:r>
      <w:r>
        <w:rPr>
          <w:w w:val="105"/>
          <w:sz w:val="20"/>
          <w:u w:val="single"/>
        </w:rPr>
        <w:t>o</w:t>
      </w:r>
      <w:r>
        <w:rPr>
          <w:spacing w:val="-10"/>
          <w:w w:val="105"/>
          <w:sz w:val="20"/>
          <w:u w:val="single"/>
        </w:rPr>
        <w:t> </w:t>
      </w:r>
      <w:r>
        <w:rPr>
          <w:w w:val="105"/>
          <w:sz w:val="20"/>
          <w:u w:val="single"/>
        </w:rPr>
        <w:t>para</w:t>
      </w:r>
      <w:r>
        <w:rPr>
          <w:spacing w:val="-7"/>
          <w:w w:val="105"/>
          <w:sz w:val="20"/>
          <w:u w:val="single"/>
        </w:rPr>
        <w:t> </w:t>
      </w:r>
      <w:r>
        <w:rPr>
          <w:w w:val="105"/>
          <w:sz w:val="20"/>
          <w:u w:val="single"/>
        </w:rPr>
        <w:t>evitar</w:t>
      </w:r>
      <w:r>
        <w:rPr>
          <w:spacing w:val="-11"/>
          <w:w w:val="105"/>
          <w:sz w:val="20"/>
          <w:u w:val="single"/>
        </w:rPr>
        <w:t> </w:t>
      </w:r>
      <w:r>
        <w:rPr>
          <w:w w:val="105"/>
          <w:sz w:val="20"/>
          <w:u w:val="single"/>
        </w:rPr>
        <w:t>daños</w:t>
      </w:r>
      <w:r>
        <w:rPr>
          <w:spacing w:val="-7"/>
          <w:w w:val="105"/>
          <w:sz w:val="20"/>
          <w:u w:val="single"/>
        </w:rPr>
        <w:t> </w:t>
      </w:r>
      <w:r>
        <w:rPr>
          <w:w w:val="105"/>
          <w:sz w:val="20"/>
          <w:u w:val="single"/>
        </w:rPr>
        <w:t>por</w:t>
      </w:r>
      <w:r>
        <w:rPr>
          <w:spacing w:val="-6"/>
          <w:w w:val="105"/>
          <w:sz w:val="20"/>
          <w:u w:val="single"/>
        </w:rPr>
        <w:t> </w:t>
      </w:r>
      <w:r>
        <w:rPr>
          <w:spacing w:val="-3"/>
          <w:w w:val="105"/>
          <w:sz w:val="20"/>
          <w:u w:val="single"/>
        </w:rPr>
        <w:t>cualquier</w:t>
      </w:r>
      <w:r>
        <w:rPr>
          <w:spacing w:val="-9"/>
          <w:w w:val="105"/>
          <w:sz w:val="20"/>
          <w:u w:val="single"/>
        </w:rPr>
        <w:t> </w:t>
      </w:r>
      <w:r>
        <w:rPr>
          <w:w w:val="105"/>
          <w:sz w:val="20"/>
          <w:u w:val="single"/>
        </w:rPr>
        <w:t>riesgo</w:t>
      </w:r>
      <w:r>
        <w:rPr>
          <w:spacing w:val="-3"/>
          <w:w w:val="105"/>
          <w:sz w:val="20"/>
          <w:u w:val="single"/>
        </w:rPr>
        <w:t> </w:t>
      </w:r>
      <w:r>
        <w:rPr>
          <w:w w:val="105"/>
          <w:sz w:val="20"/>
          <w:u w:val="single"/>
        </w:rPr>
        <w:t>asegurado</w:t>
      </w:r>
      <w:r>
        <w:rPr>
          <w:spacing w:val="-5"/>
          <w:w w:val="105"/>
          <w:sz w:val="20"/>
          <w:u w:val="single"/>
        </w:rPr>
        <w:t> </w:t>
      </w:r>
      <w:r>
        <w:rPr>
          <w:w w:val="105"/>
          <w:sz w:val="20"/>
          <w:u w:val="single"/>
        </w:rPr>
        <w:t>bajo</w:t>
      </w:r>
      <w:r>
        <w:rPr>
          <w:w w:val="105"/>
          <w:sz w:val="20"/>
        </w:rPr>
        <w:t> </w:t>
      </w:r>
      <w:r>
        <w:rPr>
          <w:w w:val="105"/>
          <w:sz w:val="20"/>
          <w:u w:val="single"/>
        </w:rPr>
        <w:t>la</w:t>
      </w:r>
      <w:r>
        <w:rPr>
          <w:spacing w:val="-12"/>
          <w:w w:val="105"/>
          <w:sz w:val="20"/>
          <w:u w:val="single"/>
        </w:rPr>
        <w:t> </w:t>
      </w:r>
      <w:r>
        <w:rPr>
          <w:w w:val="105"/>
          <w:sz w:val="20"/>
          <w:u w:val="single"/>
        </w:rPr>
        <w:t>póliza,</w:t>
      </w:r>
      <w:r>
        <w:rPr>
          <w:spacing w:val="-13"/>
          <w:w w:val="105"/>
          <w:sz w:val="20"/>
          <w:u w:val="single"/>
        </w:rPr>
        <w:t> </w:t>
      </w:r>
      <w:r>
        <w:rPr>
          <w:w w:val="105"/>
          <w:sz w:val="20"/>
          <w:u w:val="single"/>
        </w:rPr>
        <w:t>por</w:t>
      </w:r>
      <w:r>
        <w:rPr>
          <w:spacing w:val="-12"/>
          <w:w w:val="105"/>
          <w:sz w:val="20"/>
          <w:u w:val="single"/>
        </w:rPr>
        <w:t> </w:t>
      </w:r>
      <w:r>
        <w:rPr>
          <w:w w:val="105"/>
          <w:sz w:val="20"/>
          <w:u w:val="single"/>
        </w:rPr>
        <w:t>un</w:t>
      </w:r>
      <w:r>
        <w:rPr>
          <w:spacing w:val="-12"/>
          <w:w w:val="105"/>
          <w:sz w:val="20"/>
          <w:u w:val="single"/>
        </w:rPr>
        <w:t> </w:t>
      </w:r>
      <w:r>
        <w:rPr>
          <w:w w:val="105"/>
          <w:sz w:val="20"/>
          <w:u w:val="single"/>
        </w:rPr>
        <w:t>período</w:t>
      </w:r>
      <w:r>
        <w:rPr>
          <w:spacing w:val="-12"/>
          <w:w w:val="105"/>
          <w:sz w:val="20"/>
          <w:u w:val="single"/>
        </w:rPr>
        <w:t> </w:t>
      </w:r>
      <w:r>
        <w:rPr>
          <w:w w:val="105"/>
          <w:sz w:val="20"/>
          <w:u w:val="single"/>
        </w:rPr>
        <w:t>de</w:t>
      </w:r>
      <w:r>
        <w:rPr>
          <w:spacing w:val="-10"/>
          <w:w w:val="105"/>
          <w:sz w:val="20"/>
          <w:u w:val="single"/>
        </w:rPr>
        <w:t> </w:t>
      </w:r>
      <w:r>
        <w:rPr>
          <w:w w:val="105"/>
          <w:sz w:val="20"/>
          <w:u w:val="single"/>
        </w:rPr>
        <w:t>10</w:t>
      </w:r>
      <w:r>
        <w:rPr>
          <w:spacing w:val="-13"/>
          <w:w w:val="105"/>
          <w:sz w:val="20"/>
          <w:u w:val="single"/>
        </w:rPr>
        <w:t> </w:t>
      </w:r>
      <w:r>
        <w:rPr>
          <w:w w:val="105"/>
          <w:sz w:val="20"/>
          <w:u w:val="single"/>
        </w:rPr>
        <w:t>días</w:t>
      </w:r>
      <w:r>
        <w:rPr>
          <w:spacing w:val="-10"/>
          <w:w w:val="105"/>
          <w:sz w:val="20"/>
          <w:u w:val="single"/>
        </w:rPr>
        <w:t> </w:t>
      </w:r>
      <w:r>
        <w:rPr>
          <w:w w:val="105"/>
          <w:sz w:val="20"/>
          <w:u w:val="single"/>
        </w:rPr>
        <w:t>a</w:t>
      </w:r>
      <w:r>
        <w:rPr>
          <w:spacing w:val="-11"/>
          <w:w w:val="105"/>
          <w:sz w:val="20"/>
          <w:u w:val="single"/>
        </w:rPr>
        <w:t> </w:t>
      </w:r>
      <w:r>
        <w:rPr>
          <w:w w:val="105"/>
          <w:sz w:val="20"/>
          <w:u w:val="single"/>
        </w:rPr>
        <w:t>partir</w:t>
      </w:r>
      <w:r>
        <w:rPr>
          <w:spacing w:val="-17"/>
          <w:w w:val="105"/>
          <w:sz w:val="20"/>
          <w:u w:val="single"/>
        </w:rPr>
        <w:t> </w:t>
      </w:r>
      <w:r>
        <w:rPr>
          <w:w w:val="105"/>
          <w:sz w:val="20"/>
          <w:u w:val="single"/>
        </w:rPr>
        <w:t>de</w:t>
      </w:r>
      <w:r>
        <w:rPr>
          <w:spacing w:val="-14"/>
          <w:w w:val="105"/>
          <w:sz w:val="20"/>
          <w:u w:val="single"/>
        </w:rPr>
        <w:t> </w:t>
      </w:r>
      <w:r>
        <w:rPr>
          <w:w w:val="105"/>
          <w:sz w:val="20"/>
          <w:u w:val="single"/>
        </w:rPr>
        <w:t>la</w:t>
      </w:r>
      <w:r>
        <w:rPr>
          <w:spacing w:val="-9"/>
          <w:w w:val="105"/>
          <w:sz w:val="20"/>
          <w:u w:val="single"/>
        </w:rPr>
        <w:t> </w:t>
      </w:r>
      <w:r>
        <w:rPr>
          <w:w w:val="105"/>
          <w:sz w:val="20"/>
          <w:u w:val="single"/>
        </w:rPr>
        <w:t>fecha</w:t>
      </w:r>
      <w:r>
        <w:rPr>
          <w:spacing w:val="-11"/>
          <w:w w:val="105"/>
          <w:sz w:val="20"/>
          <w:u w:val="single"/>
        </w:rPr>
        <w:t> </w:t>
      </w:r>
      <w:r>
        <w:rPr>
          <w:w w:val="105"/>
          <w:sz w:val="20"/>
          <w:u w:val="single"/>
        </w:rPr>
        <w:t>de</w:t>
      </w:r>
      <w:r>
        <w:rPr>
          <w:spacing w:val="-11"/>
          <w:w w:val="105"/>
          <w:sz w:val="20"/>
          <w:u w:val="single"/>
        </w:rPr>
        <w:t> </w:t>
      </w:r>
      <w:r>
        <w:rPr>
          <w:w w:val="105"/>
          <w:sz w:val="20"/>
          <w:u w:val="single"/>
        </w:rPr>
        <w:t>inicio</w:t>
      </w:r>
      <w:r>
        <w:rPr>
          <w:spacing w:val="-12"/>
          <w:w w:val="105"/>
          <w:sz w:val="20"/>
          <w:u w:val="single"/>
        </w:rPr>
        <w:t> </w:t>
      </w:r>
      <w:r>
        <w:rPr>
          <w:w w:val="105"/>
          <w:sz w:val="20"/>
          <w:u w:val="single"/>
        </w:rPr>
        <w:t>del</w:t>
      </w:r>
      <w:r>
        <w:rPr>
          <w:spacing w:val="-11"/>
          <w:w w:val="105"/>
          <w:sz w:val="20"/>
          <w:u w:val="single"/>
        </w:rPr>
        <w:t> </w:t>
      </w:r>
      <w:r>
        <w:rPr>
          <w:w w:val="105"/>
          <w:sz w:val="20"/>
          <w:u w:val="single"/>
        </w:rPr>
        <w:t>traslado,</w:t>
      </w:r>
      <w:r>
        <w:rPr>
          <w:spacing w:val="-10"/>
          <w:w w:val="105"/>
          <w:sz w:val="20"/>
          <w:u w:val="single"/>
        </w:rPr>
        <w:t> </w:t>
      </w:r>
      <w:r>
        <w:rPr>
          <w:w w:val="105"/>
          <w:sz w:val="20"/>
          <w:u w:val="single"/>
        </w:rPr>
        <w:t>vencidos</w:t>
      </w:r>
      <w:r>
        <w:rPr>
          <w:spacing w:val="-10"/>
          <w:w w:val="105"/>
          <w:sz w:val="20"/>
          <w:u w:val="single"/>
        </w:rPr>
        <w:t> </w:t>
      </w:r>
      <w:r>
        <w:rPr>
          <w:w w:val="105"/>
          <w:sz w:val="20"/>
          <w:u w:val="single"/>
        </w:rPr>
        <w:t>los</w:t>
      </w:r>
      <w:r>
        <w:rPr>
          <w:spacing w:val="-7"/>
          <w:w w:val="105"/>
          <w:sz w:val="20"/>
          <w:u w:val="single"/>
        </w:rPr>
        <w:t> </w:t>
      </w:r>
      <w:r>
        <w:rPr>
          <w:spacing w:val="-2"/>
          <w:w w:val="105"/>
          <w:sz w:val="20"/>
          <w:u w:val="single"/>
        </w:rPr>
        <w:t>cuales</w:t>
      </w:r>
      <w:r>
        <w:rPr>
          <w:spacing w:val="-2"/>
          <w:w w:val="105"/>
          <w:sz w:val="20"/>
        </w:rPr>
        <w:t> </w:t>
      </w:r>
      <w:r>
        <w:rPr>
          <w:spacing w:val="-2"/>
          <w:w w:val="105"/>
          <w:sz w:val="20"/>
          <w:u w:val="single"/>
        </w:rPr>
        <w:t>cesará</w:t>
      </w:r>
      <w:r>
        <w:rPr>
          <w:spacing w:val="-11"/>
          <w:w w:val="105"/>
          <w:sz w:val="20"/>
          <w:u w:val="single"/>
        </w:rPr>
        <w:t> </w:t>
      </w:r>
      <w:r>
        <w:rPr>
          <w:w w:val="105"/>
          <w:sz w:val="20"/>
          <w:u w:val="single"/>
        </w:rPr>
        <w:t>automáticamente</w:t>
      </w:r>
      <w:r>
        <w:rPr>
          <w:spacing w:val="-6"/>
          <w:w w:val="105"/>
          <w:sz w:val="20"/>
          <w:u w:val="single"/>
        </w:rPr>
        <w:t> </w:t>
      </w:r>
      <w:r>
        <w:rPr>
          <w:w w:val="105"/>
          <w:sz w:val="20"/>
          <w:u w:val="single"/>
        </w:rPr>
        <w:t>esta</w:t>
      </w:r>
      <w:r>
        <w:rPr>
          <w:spacing w:val="-9"/>
          <w:w w:val="105"/>
          <w:sz w:val="20"/>
          <w:u w:val="single"/>
        </w:rPr>
        <w:t> </w:t>
      </w:r>
      <w:r>
        <w:rPr>
          <w:w w:val="105"/>
          <w:sz w:val="20"/>
          <w:u w:val="single"/>
        </w:rPr>
        <w:t>cobertura;</w:t>
      </w:r>
      <w:r>
        <w:rPr>
          <w:spacing w:val="-9"/>
          <w:w w:val="105"/>
          <w:sz w:val="20"/>
          <w:u w:val="single"/>
        </w:rPr>
        <w:t> </w:t>
      </w:r>
      <w:r>
        <w:rPr>
          <w:w w:val="105"/>
          <w:sz w:val="20"/>
          <w:u w:val="single"/>
        </w:rPr>
        <w:t>y</w:t>
      </w:r>
      <w:r>
        <w:rPr>
          <w:spacing w:val="-7"/>
          <w:w w:val="105"/>
          <w:sz w:val="20"/>
          <w:u w:val="single"/>
        </w:rPr>
        <w:t> </w:t>
      </w:r>
      <w:r>
        <w:rPr>
          <w:w w:val="105"/>
          <w:sz w:val="20"/>
          <w:u w:val="single"/>
        </w:rPr>
        <w:t>por</w:t>
      </w:r>
      <w:r>
        <w:rPr>
          <w:spacing w:val="-10"/>
          <w:w w:val="105"/>
          <w:sz w:val="20"/>
          <w:u w:val="single"/>
        </w:rPr>
        <w:t> </w:t>
      </w:r>
      <w:r>
        <w:rPr>
          <w:w w:val="105"/>
          <w:sz w:val="20"/>
          <w:u w:val="single"/>
        </w:rPr>
        <w:t>una</w:t>
      </w:r>
      <w:r>
        <w:rPr>
          <w:spacing w:val="-9"/>
          <w:w w:val="105"/>
          <w:sz w:val="20"/>
          <w:u w:val="single"/>
        </w:rPr>
        <w:t> </w:t>
      </w:r>
      <w:r>
        <w:rPr>
          <w:w w:val="105"/>
          <w:sz w:val="20"/>
          <w:u w:val="single"/>
        </w:rPr>
        <w:t>cantidad</w:t>
      </w:r>
      <w:r>
        <w:rPr>
          <w:spacing w:val="-8"/>
          <w:w w:val="105"/>
          <w:sz w:val="20"/>
          <w:u w:val="single"/>
        </w:rPr>
        <w:t> </w:t>
      </w:r>
      <w:r>
        <w:rPr>
          <w:w w:val="105"/>
          <w:sz w:val="20"/>
          <w:u w:val="single"/>
        </w:rPr>
        <w:t>que</w:t>
      </w:r>
      <w:r>
        <w:rPr>
          <w:spacing w:val="-9"/>
          <w:w w:val="105"/>
          <w:sz w:val="20"/>
          <w:u w:val="single"/>
        </w:rPr>
        <w:t> </w:t>
      </w:r>
      <w:r>
        <w:rPr>
          <w:w w:val="105"/>
          <w:sz w:val="20"/>
          <w:u w:val="single"/>
        </w:rPr>
        <w:t>no</w:t>
      </w:r>
      <w:r>
        <w:rPr>
          <w:spacing w:val="-7"/>
          <w:w w:val="105"/>
          <w:sz w:val="20"/>
          <w:u w:val="single"/>
        </w:rPr>
        <w:t> </w:t>
      </w:r>
      <w:r>
        <w:rPr>
          <w:w w:val="105"/>
          <w:sz w:val="20"/>
          <w:u w:val="single"/>
        </w:rPr>
        <w:t>exceda</w:t>
      </w:r>
      <w:r>
        <w:rPr>
          <w:spacing w:val="-8"/>
          <w:w w:val="105"/>
          <w:sz w:val="20"/>
          <w:u w:val="single"/>
        </w:rPr>
        <w:t> </w:t>
      </w:r>
      <w:r>
        <w:rPr>
          <w:w w:val="105"/>
          <w:sz w:val="20"/>
          <w:u w:val="single"/>
        </w:rPr>
        <w:t>del</w:t>
      </w:r>
      <w:r>
        <w:rPr>
          <w:spacing w:val="-8"/>
          <w:w w:val="105"/>
          <w:sz w:val="20"/>
          <w:u w:val="single"/>
        </w:rPr>
        <w:t> </w:t>
      </w:r>
      <w:r>
        <w:rPr>
          <w:w w:val="105"/>
          <w:sz w:val="20"/>
          <w:u w:val="single"/>
        </w:rPr>
        <w:t>10%</w:t>
      </w:r>
      <w:r>
        <w:rPr>
          <w:spacing w:val="-10"/>
          <w:w w:val="105"/>
          <w:sz w:val="20"/>
          <w:u w:val="single"/>
        </w:rPr>
        <w:t> </w:t>
      </w:r>
      <w:r>
        <w:rPr>
          <w:w w:val="105"/>
          <w:sz w:val="20"/>
          <w:u w:val="single"/>
        </w:rPr>
        <w:t>de</w:t>
      </w:r>
      <w:r>
        <w:rPr>
          <w:spacing w:val="-8"/>
          <w:w w:val="105"/>
          <w:sz w:val="20"/>
          <w:u w:val="single"/>
        </w:rPr>
        <w:t> </w:t>
      </w:r>
      <w:r>
        <w:rPr>
          <w:w w:val="105"/>
          <w:sz w:val="20"/>
          <w:u w:val="single"/>
        </w:rPr>
        <w:t>la</w:t>
      </w:r>
      <w:r>
        <w:rPr>
          <w:spacing w:val="-8"/>
          <w:w w:val="105"/>
          <w:sz w:val="20"/>
          <w:u w:val="single"/>
        </w:rPr>
        <w:t> </w:t>
      </w:r>
      <w:r>
        <w:rPr>
          <w:w w:val="105"/>
          <w:sz w:val="20"/>
          <w:u w:val="single"/>
        </w:rPr>
        <w:t>suma</w:t>
      </w:r>
      <w:r>
        <w:rPr>
          <w:w w:val="105"/>
          <w:sz w:val="20"/>
        </w:rPr>
        <w:t> </w:t>
      </w:r>
      <w:r>
        <w:rPr>
          <w:w w:val="105"/>
          <w:sz w:val="20"/>
          <w:u w:val="single"/>
        </w:rPr>
        <w:t>asegurada</w:t>
      </w:r>
      <w:r>
        <w:rPr>
          <w:spacing w:val="-6"/>
          <w:w w:val="105"/>
          <w:sz w:val="20"/>
          <w:u w:val="single"/>
        </w:rPr>
        <w:t> </w:t>
      </w:r>
      <w:r>
        <w:rPr>
          <w:w w:val="105"/>
          <w:sz w:val="20"/>
          <w:u w:val="single"/>
        </w:rPr>
        <w:t>por</w:t>
      </w:r>
      <w:r>
        <w:rPr>
          <w:spacing w:val="-7"/>
          <w:w w:val="105"/>
          <w:sz w:val="20"/>
          <w:u w:val="single"/>
        </w:rPr>
        <w:t> </w:t>
      </w:r>
      <w:r>
        <w:rPr>
          <w:w w:val="105"/>
          <w:sz w:val="20"/>
          <w:u w:val="single"/>
        </w:rPr>
        <w:t>cada</w:t>
      </w:r>
      <w:r>
        <w:rPr>
          <w:spacing w:val="-4"/>
          <w:w w:val="105"/>
          <w:sz w:val="20"/>
          <w:u w:val="single"/>
        </w:rPr>
        <w:t> </w:t>
      </w:r>
      <w:r>
        <w:rPr>
          <w:w w:val="105"/>
          <w:sz w:val="20"/>
          <w:u w:val="single"/>
        </w:rPr>
        <w:t>ítem</w:t>
      </w:r>
      <w:r>
        <w:rPr>
          <w:spacing w:val="-8"/>
          <w:w w:val="105"/>
          <w:sz w:val="20"/>
          <w:u w:val="single"/>
        </w:rPr>
        <w:t> </w:t>
      </w:r>
      <w:r>
        <w:rPr>
          <w:w w:val="105"/>
          <w:sz w:val="20"/>
          <w:u w:val="single"/>
        </w:rPr>
        <w:t>descrito</w:t>
      </w:r>
      <w:r>
        <w:rPr>
          <w:spacing w:val="-5"/>
          <w:w w:val="105"/>
          <w:sz w:val="20"/>
          <w:u w:val="single"/>
        </w:rPr>
        <w:t> </w:t>
      </w:r>
      <w:r>
        <w:rPr>
          <w:w w:val="105"/>
          <w:sz w:val="20"/>
          <w:u w:val="single"/>
        </w:rPr>
        <w:t>en</w:t>
      </w:r>
      <w:r>
        <w:rPr>
          <w:spacing w:val="-4"/>
          <w:w w:val="105"/>
          <w:sz w:val="20"/>
          <w:u w:val="single"/>
        </w:rPr>
        <w:t> </w:t>
      </w:r>
      <w:r>
        <w:rPr>
          <w:w w:val="105"/>
          <w:sz w:val="20"/>
          <w:u w:val="single"/>
        </w:rPr>
        <w:t>la</w:t>
      </w:r>
      <w:r>
        <w:rPr>
          <w:spacing w:val="-5"/>
          <w:w w:val="105"/>
          <w:sz w:val="20"/>
          <w:u w:val="single"/>
        </w:rPr>
        <w:t> </w:t>
      </w:r>
      <w:r>
        <w:rPr>
          <w:w w:val="105"/>
          <w:sz w:val="20"/>
          <w:u w:val="single"/>
        </w:rPr>
        <w:t>póliza.</w:t>
      </w:r>
    </w:p>
    <w:p>
      <w:pPr>
        <w:spacing w:line="249" w:lineRule="auto" w:before="4"/>
        <w:ind w:left="2187" w:right="0" w:firstLine="0"/>
        <w:jc w:val="left"/>
        <w:rPr>
          <w:sz w:val="20"/>
        </w:rPr>
      </w:pPr>
      <w:r>
        <w:rPr>
          <w:w w:val="105"/>
          <w:sz w:val="20"/>
          <w:u w:val="single"/>
        </w:rPr>
        <w:t>Esta cláusula no se aplicará a bienes trasladados de los locales descritos, para almacenamiento</w:t>
      </w:r>
      <w:r>
        <w:rPr>
          <w:w w:val="105"/>
          <w:sz w:val="20"/>
        </w:rPr>
        <w:t> </w:t>
      </w:r>
      <w:r>
        <w:rPr>
          <w:w w:val="105"/>
          <w:sz w:val="20"/>
          <w:u w:val="single"/>
        </w:rPr>
        <w:t>normal o para cualquier procesamiento.</w:t>
      </w:r>
    </w:p>
    <w:p>
      <w:pPr>
        <w:spacing w:after="0" w:line="249" w:lineRule="auto"/>
        <w:jc w:val="left"/>
        <w:rPr>
          <w:sz w:val="20"/>
        </w:rPr>
        <w:sectPr>
          <w:pgSz w:w="12240" w:h="15840"/>
          <w:pgMar w:header="1104" w:footer="0" w:top="1560" w:bottom="280" w:left="880" w:right="640"/>
        </w:sectPr>
      </w:pPr>
    </w:p>
    <w:p>
      <w:pPr>
        <w:pStyle w:val="BodyText"/>
        <w:rPr>
          <w:sz w:val="20"/>
        </w:rPr>
      </w:pPr>
    </w:p>
    <w:p>
      <w:pPr>
        <w:pStyle w:val="BodyText"/>
        <w:rPr>
          <w:sz w:val="20"/>
        </w:rPr>
      </w:pPr>
    </w:p>
    <w:p>
      <w:pPr>
        <w:pStyle w:val="BodyText"/>
        <w:rPr>
          <w:sz w:val="20"/>
        </w:rPr>
      </w:pPr>
    </w:p>
    <w:p>
      <w:pPr>
        <w:pStyle w:val="BodyText"/>
        <w:spacing w:before="3"/>
        <w:rPr>
          <w:sz w:val="18"/>
        </w:rPr>
      </w:pPr>
    </w:p>
    <w:p>
      <w:pPr>
        <w:pStyle w:val="ListParagraph"/>
        <w:numPr>
          <w:ilvl w:val="0"/>
          <w:numId w:val="8"/>
        </w:numPr>
        <w:tabs>
          <w:tab w:pos="2190" w:val="left" w:leader="none"/>
        </w:tabs>
        <w:spacing w:line="240" w:lineRule="auto" w:before="0" w:after="0"/>
        <w:ind w:left="2190" w:right="0" w:hanging="341"/>
        <w:jc w:val="both"/>
        <w:rPr>
          <w:rFonts w:ascii="Wingdings" w:hAnsi="Wingdings"/>
          <w:b/>
          <w:sz w:val="18"/>
        </w:rPr>
      </w:pPr>
      <w:r>
        <w:rPr>
          <w:b/>
          <w:w w:val="105"/>
          <w:sz w:val="20"/>
        </w:rPr>
        <w:t>Errores u omisiones</w:t>
      </w:r>
      <w:r>
        <w:rPr>
          <w:b/>
          <w:spacing w:val="-10"/>
          <w:w w:val="105"/>
          <w:sz w:val="20"/>
        </w:rPr>
        <w:t> </w:t>
      </w:r>
      <w:r>
        <w:rPr>
          <w:b/>
          <w:w w:val="105"/>
          <w:sz w:val="20"/>
        </w:rPr>
        <w:t>endescripción</w:t>
      </w:r>
    </w:p>
    <w:p>
      <w:pPr>
        <w:spacing w:line="249" w:lineRule="auto" w:before="5"/>
        <w:ind w:left="2187" w:right="516" w:firstLine="0"/>
        <w:jc w:val="both"/>
        <w:rPr>
          <w:sz w:val="20"/>
        </w:rPr>
      </w:pPr>
      <w:r>
        <w:rPr>
          <w:sz w:val="20"/>
          <w:u w:val="single"/>
        </w:rPr>
        <w:t>Queda entendido y convenido que cualquier error u omisión accidental en la descripción de los</w:t>
      </w:r>
      <w:r>
        <w:rPr>
          <w:sz w:val="20"/>
        </w:rPr>
        <w:t> </w:t>
      </w:r>
      <w:r>
        <w:rPr>
          <w:sz w:val="20"/>
          <w:u w:val="single"/>
        </w:rPr>
        <w:t>bienes asegurados, no perjudicará los intereses del asegurado, ya que es intención de este seguro</w:t>
      </w:r>
      <w:r>
        <w:rPr>
          <w:sz w:val="20"/>
        </w:rPr>
        <w:t> </w:t>
      </w:r>
      <w:r>
        <w:rPr>
          <w:sz w:val="20"/>
          <w:u w:val="single"/>
        </w:rPr>
        <w:t>dar protección en todo tiempo, sin exceder de los límites establecidos en la póliza y sin considerar</w:t>
      </w:r>
      <w:r>
        <w:rPr>
          <w:sz w:val="20"/>
        </w:rPr>
        <w:t> </w:t>
      </w:r>
      <w:r>
        <w:rPr>
          <w:sz w:val="20"/>
          <w:u w:val="single"/>
        </w:rPr>
        <w:t>cobertura o ubicación adicional alguna, por lo tanto, cualquier error u omisión accidental, será</w:t>
      </w:r>
      <w:r>
        <w:rPr>
          <w:sz w:val="20"/>
        </w:rPr>
        <w:t> </w:t>
      </w:r>
      <w:r>
        <w:rPr>
          <w:sz w:val="20"/>
          <w:u w:val="single"/>
        </w:rPr>
        <w:t>corregido al ser descubierto y en caso que el error u omisión lo amerite, se hará el ajuste</w:t>
      </w:r>
      <w:r>
        <w:rPr>
          <w:sz w:val="20"/>
        </w:rPr>
        <w:t> </w:t>
      </w:r>
      <w:r>
        <w:rPr>
          <w:sz w:val="20"/>
          <w:u w:val="single"/>
        </w:rPr>
        <w:t>correspondiente de la prima..</w:t>
      </w:r>
    </w:p>
    <w:p>
      <w:pPr>
        <w:pStyle w:val="BodyText"/>
        <w:spacing w:before="3"/>
        <w:rPr>
          <w:sz w:val="15"/>
        </w:rPr>
      </w:pPr>
    </w:p>
    <w:p>
      <w:pPr>
        <w:pStyle w:val="ListParagraph"/>
        <w:numPr>
          <w:ilvl w:val="0"/>
          <w:numId w:val="8"/>
        </w:numPr>
        <w:tabs>
          <w:tab w:pos="2190" w:val="left" w:leader="none"/>
        </w:tabs>
        <w:spacing w:line="240" w:lineRule="auto" w:before="71" w:after="0"/>
        <w:ind w:left="2190" w:right="0" w:hanging="341"/>
        <w:jc w:val="both"/>
        <w:rPr>
          <w:rFonts w:ascii="Wingdings" w:hAnsi="Wingdings"/>
          <w:b/>
          <w:sz w:val="18"/>
        </w:rPr>
      </w:pPr>
      <w:r>
        <w:rPr>
          <w:b/>
          <w:w w:val="105"/>
          <w:sz w:val="20"/>
        </w:rPr>
        <w:t>Extensión de vigencia</w:t>
      </w:r>
      <w:r>
        <w:rPr>
          <w:b/>
          <w:spacing w:val="-6"/>
          <w:w w:val="105"/>
          <w:sz w:val="20"/>
        </w:rPr>
        <w:t> </w:t>
      </w:r>
      <w:r>
        <w:rPr>
          <w:b/>
          <w:w w:val="105"/>
          <w:sz w:val="20"/>
        </w:rPr>
        <w:t>aprorrata</w:t>
      </w:r>
    </w:p>
    <w:p>
      <w:pPr>
        <w:spacing w:line="249" w:lineRule="auto" w:before="11"/>
        <w:ind w:left="2187" w:right="513" w:firstLine="0"/>
        <w:jc w:val="both"/>
        <w:rPr>
          <w:sz w:val="20"/>
        </w:rPr>
      </w:pPr>
      <w:r>
        <w:rPr>
          <w:w w:val="105"/>
          <w:sz w:val="20"/>
          <w:u w:val="single"/>
        </w:rPr>
        <w:t>Queda convenido y aclarado que los contratos o pólizas de seguros, a su vencimiento, </w:t>
      </w:r>
      <w:r>
        <w:rPr>
          <w:spacing w:val="-3"/>
          <w:w w:val="105"/>
          <w:sz w:val="20"/>
          <w:u w:val="single"/>
        </w:rPr>
        <w:t>estarán</w:t>
      </w:r>
      <w:r>
        <w:rPr>
          <w:spacing w:val="-3"/>
          <w:w w:val="105"/>
          <w:sz w:val="20"/>
        </w:rPr>
        <w:t> </w:t>
      </w:r>
      <w:r>
        <w:rPr>
          <w:w w:val="105"/>
          <w:sz w:val="20"/>
          <w:u w:val="single"/>
        </w:rPr>
        <w:t>sujetos</w:t>
      </w:r>
      <w:r>
        <w:rPr>
          <w:spacing w:val="-10"/>
          <w:w w:val="105"/>
          <w:sz w:val="20"/>
          <w:u w:val="single"/>
        </w:rPr>
        <w:t> </w:t>
      </w:r>
      <w:r>
        <w:rPr>
          <w:w w:val="105"/>
          <w:sz w:val="20"/>
          <w:u w:val="single"/>
        </w:rPr>
        <w:t>a</w:t>
      </w:r>
      <w:r>
        <w:rPr>
          <w:spacing w:val="-14"/>
          <w:w w:val="105"/>
          <w:sz w:val="20"/>
          <w:u w:val="single"/>
        </w:rPr>
        <w:t> </w:t>
      </w:r>
      <w:r>
        <w:rPr>
          <w:w w:val="105"/>
          <w:sz w:val="20"/>
          <w:u w:val="single"/>
        </w:rPr>
        <w:t>una</w:t>
      </w:r>
      <w:r>
        <w:rPr>
          <w:spacing w:val="-12"/>
          <w:w w:val="105"/>
          <w:sz w:val="20"/>
          <w:u w:val="single"/>
        </w:rPr>
        <w:t> </w:t>
      </w:r>
      <w:r>
        <w:rPr>
          <w:w w:val="105"/>
          <w:sz w:val="20"/>
          <w:u w:val="single"/>
        </w:rPr>
        <w:t>extensión</w:t>
      </w:r>
      <w:r>
        <w:rPr>
          <w:spacing w:val="-11"/>
          <w:w w:val="105"/>
          <w:sz w:val="20"/>
          <w:u w:val="single"/>
        </w:rPr>
        <w:t> </w:t>
      </w:r>
      <w:r>
        <w:rPr>
          <w:w w:val="105"/>
          <w:sz w:val="20"/>
          <w:u w:val="single"/>
        </w:rPr>
        <w:t>de</w:t>
      </w:r>
      <w:r>
        <w:rPr>
          <w:spacing w:val="-15"/>
          <w:w w:val="105"/>
          <w:sz w:val="20"/>
          <w:u w:val="single"/>
        </w:rPr>
        <w:t> </w:t>
      </w:r>
      <w:r>
        <w:rPr>
          <w:w w:val="105"/>
          <w:sz w:val="20"/>
          <w:u w:val="single"/>
        </w:rPr>
        <w:t>vigencia</w:t>
      </w:r>
      <w:r>
        <w:rPr>
          <w:spacing w:val="-11"/>
          <w:w w:val="105"/>
          <w:sz w:val="20"/>
          <w:u w:val="single"/>
        </w:rPr>
        <w:t> </w:t>
      </w:r>
      <w:r>
        <w:rPr>
          <w:w w:val="105"/>
          <w:sz w:val="20"/>
          <w:u w:val="single"/>
        </w:rPr>
        <w:t>a</w:t>
      </w:r>
      <w:r>
        <w:rPr>
          <w:spacing w:val="-12"/>
          <w:w w:val="105"/>
          <w:sz w:val="20"/>
          <w:u w:val="single"/>
        </w:rPr>
        <w:t> </w:t>
      </w:r>
      <w:r>
        <w:rPr>
          <w:w w:val="105"/>
          <w:sz w:val="20"/>
          <w:u w:val="single"/>
        </w:rPr>
        <w:t>prorrata</w:t>
      </w:r>
      <w:r>
        <w:rPr>
          <w:spacing w:val="-9"/>
          <w:w w:val="105"/>
          <w:sz w:val="20"/>
          <w:u w:val="single"/>
        </w:rPr>
        <w:t> </w:t>
      </w:r>
      <w:r>
        <w:rPr>
          <w:w w:val="105"/>
          <w:sz w:val="20"/>
          <w:u w:val="single"/>
        </w:rPr>
        <w:t>en</w:t>
      </w:r>
      <w:r>
        <w:rPr>
          <w:spacing w:val="-11"/>
          <w:w w:val="105"/>
          <w:sz w:val="20"/>
          <w:u w:val="single"/>
        </w:rPr>
        <w:t> </w:t>
      </w:r>
      <w:r>
        <w:rPr>
          <w:w w:val="105"/>
          <w:sz w:val="20"/>
          <w:u w:val="single"/>
        </w:rPr>
        <w:t>las</w:t>
      </w:r>
      <w:r>
        <w:rPr>
          <w:spacing w:val="-6"/>
          <w:w w:val="105"/>
          <w:sz w:val="20"/>
          <w:u w:val="single"/>
        </w:rPr>
        <w:t> </w:t>
      </w:r>
      <w:r>
        <w:rPr>
          <w:spacing w:val="-3"/>
          <w:w w:val="105"/>
          <w:sz w:val="20"/>
          <w:u w:val="single"/>
        </w:rPr>
        <w:t>mismas </w:t>
      </w:r>
      <w:r>
        <w:rPr>
          <w:w w:val="105"/>
          <w:sz w:val="20"/>
          <w:u w:val="single"/>
        </w:rPr>
        <w:t>condiciones</w:t>
      </w:r>
      <w:r>
        <w:rPr>
          <w:spacing w:val="-1"/>
          <w:w w:val="105"/>
          <w:sz w:val="20"/>
          <w:u w:val="single"/>
        </w:rPr>
        <w:t> </w:t>
      </w:r>
      <w:r>
        <w:rPr>
          <w:w w:val="105"/>
          <w:sz w:val="20"/>
          <w:u w:val="single"/>
        </w:rPr>
        <w:t>de</w:t>
      </w:r>
      <w:r>
        <w:rPr>
          <w:spacing w:val="-7"/>
          <w:w w:val="105"/>
          <w:sz w:val="20"/>
          <w:u w:val="single"/>
        </w:rPr>
        <w:t> </w:t>
      </w:r>
      <w:r>
        <w:rPr>
          <w:w w:val="105"/>
          <w:sz w:val="20"/>
          <w:u w:val="single"/>
        </w:rPr>
        <w:t>hasta</w:t>
      </w:r>
      <w:r>
        <w:rPr>
          <w:spacing w:val="-3"/>
          <w:w w:val="105"/>
          <w:sz w:val="20"/>
          <w:u w:val="single"/>
        </w:rPr>
        <w:t> </w:t>
      </w:r>
      <w:r>
        <w:rPr>
          <w:w w:val="105"/>
          <w:sz w:val="20"/>
          <w:u w:val="single"/>
        </w:rPr>
        <w:t>noventa</w:t>
      </w:r>
      <w:r>
        <w:rPr>
          <w:spacing w:val="-1"/>
          <w:w w:val="105"/>
          <w:sz w:val="20"/>
          <w:u w:val="single"/>
        </w:rPr>
        <w:t> </w:t>
      </w:r>
      <w:r>
        <w:rPr>
          <w:w w:val="105"/>
          <w:sz w:val="20"/>
          <w:u w:val="single"/>
        </w:rPr>
        <w:t>(90)</w:t>
      </w:r>
      <w:r>
        <w:rPr>
          <w:w w:val="105"/>
          <w:sz w:val="20"/>
        </w:rPr>
        <w:t> </w:t>
      </w:r>
      <w:r>
        <w:rPr>
          <w:w w:val="105"/>
          <w:sz w:val="20"/>
          <w:u w:val="single"/>
        </w:rPr>
        <w:t>días calendario a simple solicitud del asegurado que la empresa se obliga a otorgar. El</w:t>
      </w:r>
      <w:r>
        <w:rPr>
          <w:w w:val="105"/>
          <w:sz w:val="20"/>
        </w:rPr>
        <w:t> </w:t>
      </w:r>
      <w:r>
        <w:rPr>
          <w:spacing w:val="-3"/>
          <w:w w:val="105"/>
          <w:sz w:val="20"/>
          <w:u w:val="single"/>
        </w:rPr>
        <w:t>Asegurado </w:t>
      </w:r>
      <w:r>
        <w:rPr>
          <w:w w:val="105"/>
          <w:sz w:val="20"/>
          <w:u w:val="single"/>
        </w:rPr>
        <w:t>de común acuerdo con la </w:t>
      </w:r>
      <w:r>
        <w:rPr>
          <w:spacing w:val="-3"/>
          <w:w w:val="105"/>
          <w:sz w:val="20"/>
          <w:u w:val="single"/>
        </w:rPr>
        <w:t>Aseguradora, </w:t>
      </w:r>
      <w:r>
        <w:rPr>
          <w:w w:val="105"/>
          <w:sz w:val="20"/>
          <w:u w:val="single"/>
        </w:rPr>
        <w:t>tanto para las condiciones técnicas como</w:t>
      </w:r>
      <w:r>
        <w:rPr>
          <w:w w:val="105"/>
          <w:sz w:val="20"/>
        </w:rPr>
        <w:t> </w:t>
      </w:r>
      <w:r>
        <w:rPr>
          <w:w w:val="105"/>
          <w:sz w:val="20"/>
          <w:u w:val="single"/>
        </w:rPr>
        <w:t>para las económicas, podrá solicitar una cobertura adicional de hasta 90 días calendario. En</w:t>
      </w:r>
      <w:r>
        <w:rPr>
          <w:w w:val="105"/>
          <w:sz w:val="20"/>
        </w:rPr>
        <w:t> </w:t>
      </w:r>
      <w:r>
        <w:rPr>
          <w:w w:val="105"/>
          <w:sz w:val="20"/>
          <w:u w:val="single"/>
        </w:rPr>
        <w:t>ningún</w:t>
      </w:r>
      <w:r>
        <w:rPr>
          <w:spacing w:val="-7"/>
          <w:w w:val="105"/>
          <w:sz w:val="20"/>
          <w:u w:val="single"/>
        </w:rPr>
        <w:t> </w:t>
      </w:r>
      <w:r>
        <w:rPr>
          <w:w w:val="105"/>
          <w:sz w:val="20"/>
          <w:u w:val="single"/>
        </w:rPr>
        <w:t>caso</w:t>
      </w:r>
      <w:r>
        <w:rPr>
          <w:spacing w:val="-7"/>
          <w:w w:val="105"/>
          <w:sz w:val="20"/>
          <w:u w:val="single"/>
        </w:rPr>
        <w:t> </w:t>
      </w:r>
      <w:r>
        <w:rPr>
          <w:w w:val="105"/>
          <w:sz w:val="20"/>
          <w:u w:val="single"/>
        </w:rPr>
        <w:t>la</w:t>
      </w:r>
      <w:r>
        <w:rPr>
          <w:spacing w:val="-1"/>
          <w:w w:val="105"/>
          <w:sz w:val="20"/>
          <w:u w:val="single"/>
        </w:rPr>
        <w:t> </w:t>
      </w:r>
      <w:r>
        <w:rPr>
          <w:w w:val="105"/>
          <w:sz w:val="20"/>
          <w:u w:val="single"/>
        </w:rPr>
        <w:t>Aseguradora</w:t>
      </w:r>
      <w:r>
        <w:rPr>
          <w:spacing w:val="-5"/>
          <w:w w:val="105"/>
          <w:sz w:val="20"/>
          <w:u w:val="single"/>
        </w:rPr>
        <w:t> </w:t>
      </w:r>
      <w:r>
        <w:rPr>
          <w:w w:val="105"/>
          <w:sz w:val="20"/>
          <w:u w:val="single"/>
        </w:rPr>
        <w:t>podrá</w:t>
      </w:r>
      <w:r>
        <w:rPr>
          <w:spacing w:val="-7"/>
          <w:w w:val="105"/>
          <w:sz w:val="20"/>
          <w:u w:val="single"/>
        </w:rPr>
        <w:t> </w:t>
      </w:r>
      <w:r>
        <w:rPr>
          <w:w w:val="105"/>
          <w:sz w:val="20"/>
          <w:u w:val="single"/>
        </w:rPr>
        <w:t>dejar</w:t>
      </w:r>
      <w:r>
        <w:rPr>
          <w:spacing w:val="-7"/>
          <w:w w:val="105"/>
          <w:sz w:val="20"/>
          <w:u w:val="single"/>
        </w:rPr>
        <w:t> </w:t>
      </w:r>
      <w:r>
        <w:rPr>
          <w:w w:val="105"/>
          <w:sz w:val="20"/>
          <w:u w:val="single"/>
        </w:rPr>
        <w:t>descubierto</w:t>
      </w:r>
      <w:r>
        <w:rPr>
          <w:spacing w:val="-5"/>
          <w:w w:val="105"/>
          <w:sz w:val="20"/>
          <w:u w:val="single"/>
        </w:rPr>
        <w:t> </w:t>
      </w:r>
      <w:r>
        <w:rPr>
          <w:w w:val="105"/>
          <w:sz w:val="20"/>
          <w:u w:val="single"/>
        </w:rPr>
        <w:t>el</w:t>
      </w:r>
      <w:r>
        <w:rPr>
          <w:spacing w:val="-3"/>
          <w:w w:val="105"/>
          <w:sz w:val="20"/>
          <w:u w:val="single"/>
        </w:rPr>
        <w:t> </w:t>
      </w:r>
      <w:r>
        <w:rPr>
          <w:w w:val="105"/>
          <w:sz w:val="20"/>
          <w:u w:val="single"/>
        </w:rPr>
        <w:t>riesgo.</w:t>
      </w:r>
    </w:p>
    <w:p>
      <w:pPr>
        <w:pStyle w:val="BodyText"/>
        <w:spacing w:before="8"/>
        <w:rPr>
          <w:sz w:val="14"/>
        </w:rPr>
      </w:pPr>
    </w:p>
    <w:p>
      <w:pPr>
        <w:pStyle w:val="ListParagraph"/>
        <w:numPr>
          <w:ilvl w:val="0"/>
          <w:numId w:val="8"/>
        </w:numPr>
        <w:tabs>
          <w:tab w:pos="2190" w:val="left" w:leader="none"/>
        </w:tabs>
        <w:spacing w:line="240" w:lineRule="auto" w:before="72" w:after="0"/>
        <w:ind w:left="2190" w:right="0" w:hanging="341"/>
        <w:jc w:val="both"/>
        <w:rPr>
          <w:rFonts w:ascii="Wingdings" w:hAnsi="Wingdings"/>
          <w:sz w:val="18"/>
        </w:rPr>
      </w:pPr>
      <w:r>
        <w:rPr>
          <w:b/>
          <w:w w:val="105"/>
          <w:sz w:val="20"/>
        </w:rPr>
        <w:t>Localización y libre tránsito entre </w:t>
      </w:r>
      <w:r>
        <w:rPr>
          <w:b/>
          <w:spacing w:val="-2"/>
          <w:w w:val="105"/>
          <w:sz w:val="20"/>
        </w:rPr>
        <w:t>los</w:t>
      </w:r>
      <w:r>
        <w:rPr>
          <w:b/>
          <w:spacing w:val="2"/>
          <w:w w:val="105"/>
          <w:sz w:val="20"/>
        </w:rPr>
        <w:t> </w:t>
      </w:r>
      <w:r>
        <w:rPr>
          <w:b/>
          <w:w w:val="105"/>
          <w:sz w:val="20"/>
        </w:rPr>
        <w:t>localesasegurados</w:t>
      </w:r>
      <w:r>
        <w:rPr>
          <w:w w:val="105"/>
          <w:sz w:val="20"/>
        </w:rPr>
        <w:t>.</w:t>
      </w:r>
    </w:p>
    <w:p>
      <w:pPr>
        <w:spacing w:line="249" w:lineRule="auto" w:before="5"/>
        <w:ind w:left="2187" w:right="508" w:firstLine="0"/>
        <w:jc w:val="both"/>
        <w:rPr>
          <w:sz w:val="20"/>
        </w:rPr>
      </w:pPr>
      <w:r>
        <w:rPr>
          <w:w w:val="105"/>
          <w:sz w:val="20"/>
          <w:u w:val="single"/>
        </w:rPr>
        <w:t>Queda convenido y aclarado que el Asegurado se encuentra en total libertad de realizar libre</w:t>
      </w:r>
      <w:r>
        <w:rPr>
          <w:w w:val="105"/>
          <w:sz w:val="20"/>
        </w:rPr>
        <w:t> </w:t>
      </w:r>
      <w:r>
        <w:rPr>
          <w:w w:val="105"/>
          <w:sz w:val="20"/>
          <w:u w:val="single"/>
        </w:rPr>
        <w:t>tránsito</w:t>
      </w:r>
      <w:r>
        <w:rPr>
          <w:spacing w:val="-10"/>
          <w:w w:val="105"/>
          <w:sz w:val="20"/>
          <w:u w:val="single"/>
        </w:rPr>
        <w:t> </w:t>
      </w:r>
      <w:r>
        <w:rPr>
          <w:w w:val="105"/>
          <w:sz w:val="20"/>
          <w:u w:val="single"/>
        </w:rPr>
        <w:t>y</w:t>
      </w:r>
      <w:r>
        <w:rPr>
          <w:spacing w:val="-5"/>
          <w:w w:val="105"/>
          <w:sz w:val="20"/>
          <w:u w:val="single"/>
        </w:rPr>
        <w:t> </w:t>
      </w:r>
      <w:r>
        <w:rPr>
          <w:w w:val="105"/>
          <w:sz w:val="20"/>
          <w:u w:val="single"/>
        </w:rPr>
        <w:t>movilizaciones</w:t>
      </w:r>
      <w:r>
        <w:rPr>
          <w:spacing w:val="-5"/>
          <w:w w:val="105"/>
          <w:sz w:val="20"/>
          <w:u w:val="single"/>
        </w:rPr>
        <w:t> </w:t>
      </w:r>
      <w:r>
        <w:rPr>
          <w:w w:val="105"/>
          <w:sz w:val="20"/>
          <w:u w:val="single"/>
        </w:rPr>
        <w:t>de</w:t>
      </w:r>
      <w:r>
        <w:rPr>
          <w:spacing w:val="-10"/>
          <w:w w:val="105"/>
          <w:sz w:val="20"/>
          <w:u w:val="single"/>
        </w:rPr>
        <w:t> </w:t>
      </w:r>
      <w:r>
        <w:rPr>
          <w:w w:val="105"/>
          <w:sz w:val="20"/>
          <w:u w:val="single"/>
        </w:rPr>
        <w:t>los</w:t>
      </w:r>
      <w:r>
        <w:rPr>
          <w:spacing w:val="-6"/>
          <w:w w:val="105"/>
          <w:sz w:val="20"/>
          <w:u w:val="single"/>
        </w:rPr>
        <w:t> </w:t>
      </w:r>
      <w:r>
        <w:rPr>
          <w:spacing w:val="-3"/>
          <w:w w:val="105"/>
          <w:sz w:val="20"/>
          <w:u w:val="single"/>
        </w:rPr>
        <w:t>bienes</w:t>
      </w:r>
      <w:r>
        <w:rPr>
          <w:spacing w:val="-10"/>
          <w:w w:val="105"/>
          <w:sz w:val="20"/>
          <w:u w:val="single"/>
        </w:rPr>
        <w:t> </w:t>
      </w:r>
      <w:r>
        <w:rPr>
          <w:w w:val="105"/>
          <w:sz w:val="20"/>
          <w:u w:val="single"/>
        </w:rPr>
        <w:t>asegurados</w:t>
      </w:r>
      <w:r>
        <w:rPr>
          <w:spacing w:val="-5"/>
          <w:w w:val="105"/>
          <w:sz w:val="20"/>
          <w:u w:val="single"/>
        </w:rPr>
        <w:t> </w:t>
      </w:r>
      <w:r>
        <w:rPr>
          <w:w w:val="105"/>
          <w:sz w:val="20"/>
          <w:u w:val="single"/>
        </w:rPr>
        <w:t>entre</w:t>
      </w:r>
      <w:r>
        <w:rPr>
          <w:spacing w:val="-9"/>
          <w:w w:val="105"/>
          <w:sz w:val="20"/>
          <w:u w:val="single"/>
        </w:rPr>
        <w:t> </w:t>
      </w:r>
      <w:r>
        <w:rPr>
          <w:w w:val="105"/>
          <w:sz w:val="20"/>
          <w:u w:val="single"/>
        </w:rPr>
        <w:t>los</w:t>
      </w:r>
      <w:r>
        <w:rPr>
          <w:spacing w:val="-2"/>
          <w:w w:val="105"/>
          <w:sz w:val="20"/>
          <w:u w:val="single"/>
        </w:rPr>
        <w:t> </w:t>
      </w:r>
      <w:r>
        <w:rPr>
          <w:spacing w:val="-3"/>
          <w:w w:val="105"/>
          <w:sz w:val="20"/>
          <w:u w:val="single"/>
        </w:rPr>
        <w:t>locales</w:t>
      </w:r>
      <w:r>
        <w:rPr>
          <w:spacing w:val="-11"/>
          <w:w w:val="105"/>
          <w:sz w:val="20"/>
          <w:u w:val="single"/>
        </w:rPr>
        <w:t> </w:t>
      </w:r>
      <w:r>
        <w:rPr>
          <w:w w:val="105"/>
          <w:sz w:val="20"/>
          <w:u w:val="single"/>
        </w:rPr>
        <w:t>y</w:t>
      </w:r>
      <w:r>
        <w:rPr>
          <w:spacing w:val="-8"/>
          <w:w w:val="105"/>
          <w:sz w:val="20"/>
          <w:u w:val="single"/>
        </w:rPr>
        <w:t> </w:t>
      </w:r>
      <w:r>
        <w:rPr>
          <w:w w:val="105"/>
          <w:sz w:val="20"/>
          <w:u w:val="single"/>
        </w:rPr>
        <w:t>predios</w:t>
      </w:r>
      <w:r>
        <w:rPr>
          <w:spacing w:val="-5"/>
          <w:w w:val="105"/>
          <w:sz w:val="20"/>
          <w:u w:val="single"/>
        </w:rPr>
        <w:t> </w:t>
      </w:r>
      <w:r>
        <w:rPr>
          <w:w w:val="105"/>
          <w:sz w:val="20"/>
          <w:u w:val="single"/>
        </w:rPr>
        <w:t>que</w:t>
      </w:r>
      <w:r>
        <w:rPr>
          <w:spacing w:val="-10"/>
          <w:w w:val="105"/>
          <w:sz w:val="20"/>
          <w:u w:val="single"/>
        </w:rPr>
        <w:t> </w:t>
      </w:r>
      <w:r>
        <w:rPr>
          <w:w w:val="105"/>
          <w:sz w:val="20"/>
          <w:u w:val="single"/>
        </w:rPr>
        <w:t>utiliza</w:t>
      </w:r>
      <w:r>
        <w:rPr>
          <w:spacing w:val="-7"/>
          <w:w w:val="105"/>
          <w:sz w:val="20"/>
          <w:u w:val="single"/>
        </w:rPr>
        <w:t> </w:t>
      </w:r>
      <w:r>
        <w:rPr>
          <w:w w:val="105"/>
          <w:sz w:val="20"/>
          <w:u w:val="single"/>
        </w:rPr>
        <w:t>para</w:t>
      </w:r>
      <w:r>
        <w:rPr>
          <w:spacing w:val="-9"/>
          <w:w w:val="105"/>
          <w:sz w:val="20"/>
          <w:u w:val="single"/>
        </w:rPr>
        <w:t> </w:t>
      </w:r>
      <w:r>
        <w:rPr>
          <w:w w:val="105"/>
          <w:sz w:val="20"/>
          <w:u w:val="single"/>
        </w:rPr>
        <w:t>su</w:t>
      </w:r>
      <w:r>
        <w:rPr>
          <w:w w:val="105"/>
          <w:sz w:val="20"/>
        </w:rPr>
        <w:t> </w:t>
      </w:r>
      <w:r>
        <w:rPr>
          <w:w w:val="105"/>
          <w:sz w:val="20"/>
          <w:u w:val="single"/>
        </w:rPr>
        <w:t>operación</w:t>
      </w:r>
      <w:r>
        <w:rPr>
          <w:spacing w:val="-6"/>
          <w:w w:val="105"/>
          <w:sz w:val="20"/>
          <w:u w:val="single"/>
        </w:rPr>
        <w:t> </w:t>
      </w:r>
      <w:r>
        <w:rPr>
          <w:w w:val="105"/>
          <w:sz w:val="20"/>
          <w:u w:val="single"/>
        </w:rPr>
        <w:t>dentro</w:t>
      </w:r>
      <w:r>
        <w:rPr>
          <w:spacing w:val="-5"/>
          <w:w w:val="105"/>
          <w:sz w:val="20"/>
          <w:u w:val="single"/>
        </w:rPr>
        <w:t> </w:t>
      </w:r>
      <w:r>
        <w:rPr>
          <w:w w:val="105"/>
          <w:sz w:val="20"/>
          <w:u w:val="single"/>
        </w:rPr>
        <w:t>de</w:t>
      </w:r>
      <w:r>
        <w:rPr>
          <w:spacing w:val="-8"/>
          <w:w w:val="105"/>
          <w:sz w:val="20"/>
          <w:u w:val="single"/>
        </w:rPr>
        <w:t> </w:t>
      </w:r>
      <w:r>
        <w:rPr>
          <w:w w:val="105"/>
          <w:sz w:val="20"/>
          <w:u w:val="single"/>
        </w:rPr>
        <w:t>la</w:t>
      </w:r>
      <w:r>
        <w:rPr>
          <w:spacing w:val="-3"/>
          <w:w w:val="105"/>
          <w:sz w:val="20"/>
          <w:u w:val="single"/>
        </w:rPr>
        <w:t> </w:t>
      </w:r>
      <w:r>
        <w:rPr>
          <w:w w:val="105"/>
          <w:sz w:val="20"/>
          <w:u w:val="single"/>
        </w:rPr>
        <w:t>República</w:t>
      </w:r>
      <w:r>
        <w:rPr>
          <w:spacing w:val="-7"/>
          <w:w w:val="105"/>
          <w:sz w:val="20"/>
          <w:u w:val="single"/>
        </w:rPr>
        <w:t> </w:t>
      </w:r>
      <w:r>
        <w:rPr>
          <w:w w:val="105"/>
          <w:sz w:val="20"/>
          <w:u w:val="single"/>
        </w:rPr>
        <w:t>del</w:t>
      </w:r>
      <w:r>
        <w:rPr>
          <w:spacing w:val="-8"/>
          <w:w w:val="105"/>
          <w:sz w:val="20"/>
          <w:u w:val="single"/>
        </w:rPr>
        <w:t> </w:t>
      </w:r>
      <w:r>
        <w:rPr>
          <w:w w:val="105"/>
          <w:sz w:val="20"/>
          <w:u w:val="single"/>
        </w:rPr>
        <w:t>Ecuador,</w:t>
      </w:r>
      <w:r>
        <w:rPr>
          <w:spacing w:val="-5"/>
          <w:w w:val="105"/>
          <w:sz w:val="20"/>
          <w:u w:val="single"/>
        </w:rPr>
        <w:t> </w:t>
      </w:r>
      <w:r>
        <w:rPr>
          <w:w w:val="105"/>
          <w:sz w:val="20"/>
          <w:u w:val="single"/>
        </w:rPr>
        <w:t>entendiéndose</w:t>
      </w:r>
      <w:r>
        <w:rPr>
          <w:spacing w:val="-7"/>
          <w:w w:val="105"/>
          <w:sz w:val="20"/>
          <w:u w:val="single"/>
        </w:rPr>
        <w:t> </w:t>
      </w:r>
      <w:r>
        <w:rPr>
          <w:w w:val="105"/>
          <w:sz w:val="20"/>
          <w:u w:val="single"/>
        </w:rPr>
        <w:t>que</w:t>
      </w:r>
      <w:r>
        <w:rPr>
          <w:spacing w:val="-9"/>
          <w:w w:val="105"/>
          <w:sz w:val="20"/>
          <w:u w:val="single"/>
        </w:rPr>
        <w:t> </w:t>
      </w:r>
      <w:r>
        <w:rPr>
          <w:w w:val="105"/>
          <w:sz w:val="20"/>
          <w:u w:val="single"/>
        </w:rPr>
        <w:t>la</w:t>
      </w:r>
      <w:r>
        <w:rPr>
          <w:spacing w:val="-4"/>
          <w:w w:val="105"/>
          <w:sz w:val="20"/>
          <w:u w:val="single"/>
        </w:rPr>
        <w:t> </w:t>
      </w:r>
      <w:r>
        <w:rPr>
          <w:w w:val="105"/>
          <w:sz w:val="20"/>
          <w:u w:val="single"/>
        </w:rPr>
        <w:t>cobertura</w:t>
      </w:r>
      <w:r>
        <w:rPr>
          <w:spacing w:val="-4"/>
          <w:w w:val="105"/>
          <w:sz w:val="20"/>
          <w:u w:val="single"/>
        </w:rPr>
        <w:t> </w:t>
      </w:r>
      <w:r>
        <w:rPr>
          <w:w w:val="105"/>
          <w:sz w:val="20"/>
          <w:u w:val="single"/>
        </w:rPr>
        <w:t>está</w:t>
      </w:r>
      <w:r>
        <w:rPr>
          <w:spacing w:val="-7"/>
          <w:w w:val="105"/>
          <w:sz w:val="20"/>
          <w:u w:val="single"/>
        </w:rPr>
        <w:t> </w:t>
      </w:r>
      <w:r>
        <w:rPr>
          <w:w w:val="105"/>
          <w:sz w:val="20"/>
          <w:u w:val="single"/>
        </w:rPr>
        <w:t>limitada</w:t>
      </w:r>
      <w:r>
        <w:rPr>
          <w:spacing w:val="-7"/>
          <w:w w:val="105"/>
          <w:sz w:val="20"/>
          <w:u w:val="single"/>
        </w:rPr>
        <w:t> </w:t>
      </w:r>
      <w:r>
        <w:rPr>
          <w:w w:val="105"/>
          <w:sz w:val="20"/>
          <w:u w:val="single"/>
        </w:rPr>
        <w:t>al</w:t>
      </w:r>
      <w:r>
        <w:rPr>
          <w:w w:val="105"/>
          <w:sz w:val="20"/>
        </w:rPr>
        <w:t> </w:t>
      </w:r>
      <w:r>
        <w:rPr>
          <w:w w:val="105"/>
          <w:sz w:val="20"/>
          <w:u w:val="single"/>
        </w:rPr>
        <w:t>Valor</w:t>
      </w:r>
      <w:r>
        <w:rPr>
          <w:spacing w:val="-3"/>
          <w:w w:val="105"/>
          <w:sz w:val="20"/>
          <w:u w:val="single"/>
        </w:rPr>
        <w:t> </w:t>
      </w:r>
      <w:r>
        <w:rPr>
          <w:w w:val="105"/>
          <w:sz w:val="20"/>
          <w:u w:val="single"/>
        </w:rPr>
        <w:t>Asegurado.</w:t>
      </w:r>
    </w:p>
    <w:p>
      <w:pPr>
        <w:pStyle w:val="BodyText"/>
        <w:spacing w:before="2"/>
        <w:rPr>
          <w:sz w:val="14"/>
        </w:rPr>
      </w:pPr>
    </w:p>
    <w:p>
      <w:pPr>
        <w:pStyle w:val="ListParagraph"/>
        <w:numPr>
          <w:ilvl w:val="0"/>
          <w:numId w:val="8"/>
        </w:numPr>
        <w:tabs>
          <w:tab w:pos="2190" w:val="left" w:leader="none"/>
        </w:tabs>
        <w:spacing w:line="240" w:lineRule="auto" w:before="71" w:after="0"/>
        <w:ind w:left="2190" w:right="0" w:hanging="341"/>
        <w:jc w:val="both"/>
        <w:rPr>
          <w:rFonts w:ascii="Wingdings" w:hAnsi="Wingdings"/>
          <w:b/>
          <w:sz w:val="18"/>
        </w:rPr>
      </w:pPr>
      <w:r>
        <w:rPr>
          <w:b/>
          <w:w w:val="105"/>
          <w:sz w:val="20"/>
        </w:rPr>
        <w:t>Designación de</w:t>
      </w:r>
      <w:r>
        <w:rPr>
          <w:b/>
          <w:spacing w:val="-1"/>
          <w:w w:val="105"/>
          <w:sz w:val="20"/>
        </w:rPr>
        <w:t> </w:t>
      </w:r>
      <w:r>
        <w:rPr>
          <w:b/>
          <w:w w:val="105"/>
          <w:sz w:val="20"/>
        </w:rPr>
        <w:t>bienes</w:t>
      </w:r>
    </w:p>
    <w:p>
      <w:pPr>
        <w:spacing w:line="249" w:lineRule="auto" w:before="11"/>
        <w:ind w:left="2175" w:right="512" w:firstLine="0"/>
        <w:jc w:val="both"/>
        <w:rPr>
          <w:sz w:val="20"/>
        </w:rPr>
      </w:pPr>
      <w:r>
        <w:rPr>
          <w:w w:val="105"/>
          <w:sz w:val="20"/>
          <w:u w:val="single"/>
        </w:rPr>
        <w:t>Queda</w:t>
      </w:r>
      <w:r>
        <w:rPr>
          <w:spacing w:val="-14"/>
          <w:w w:val="105"/>
          <w:sz w:val="20"/>
          <w:u w:val="single"/>
        </w:rPr>
        <w:t> </w:t>
      </w:r>
      <w:r>
        <w:rPr>
          <w:w w:val="105"/>
          <w:sz w:val="20"/>
          <w:u w:val="single"/>
        </w:rPr>
        <w:t>convenido</w:t>
      </w:r>
      <w:r>
        <w:rPr>
          <w:spacing w:val="-14"/>
          <w:w w:val="105"/>
          <w:sz w:val="20"/>
          <w:u w:val="single"/>
        </w:rPr>
        <w:t> </w:t>
      </w:r>
      <w:r>
        <w:rPr>
          <w:w w:val="105"/>
          <w:sz w:val="20"/>
          <w:u w:val="single"/>
        </w:rPr>
        <w:t>y</w:t>
      </w:r>
      <w:r>
        <w:rPr>
          <w:spacing w:val="-14"/>
          <w:w w:val="105"/>
          <w:sz w:val="20"/>
          <w:u w:val="single"/>
        </w:rPr>
        <w:t> </w:t>
      </w:r>
      <w:r>
        <w:rPr>
          <w:w w:val="105"/>
          <w:sz w:val="20"/>
          <w:u w:val="single"/>
        </w:rPr>
        <w:t>aclarado</w:t>
      </w:r>
      <w:r>
        <w:rPr>
          <w:spacing w:val="-12"/>
          <w:w w:val="105"/>
          <w:sz w:val="20"/>
          <w:u w:val="single"/>
        </w:rPr>
        <w:t> </w:t>
      </w:r>
      <w:r>
        <w:rPr>
          <w:w w:val="105"/>
          <w:sz w:val="20"/>
          <w:u w:val="single"/>
        </w:rPr>
        <w:t>que,</w:t>
      </w:r>
      <w:r>
        <w:rPr>
          <w:spacing w:val="-14"/>
          <w:w w:val="105"/>
          <w:sz w:val="20"/>
          <w:u w:val="single"/>
        </w:rPr>
        <w:t> </w:t>
      </w:r>
      <w:r>
        <w:rPr>
          <w:w w:val="105"/>
          <w:sz w:val="20"/>
          <w:u w:val="single"/>
        </w:rPr>
        <w:t>para</w:t>
      </w:r>
      <w:r>
        <w:rPr>
          <w:spacing w:val="-13"/>
          <w:w w:val="105"/>
          <w:sz w:val="20"/>
          <w:u w:val="single"/>
        </w:rPr>
        <w:t> </w:t>
      </w:r>
      <w:r>
        <w:rPr>
          <w:w w:val="105"/>
          <w:sz w:val="20"/>
          <w:u w:val="single"/>
        </w:rPr>
        <w:t>efectos</w:t>
      </w:r>
      <w:r>
        <w:rPr>
          <w:spacing w:val="-14"/>
          <w:w w:val="105"/>
          <w:sz w:val="20"/>
          <w:u w:val="single"/>
        </w:rPr>
        <w:t> </w:t>
      </w:r>
      <w:r>
        <w:rPr>
          <w:w w:val="105"/>
          <w:sz w:val="20"/>
          <w:u w:val="single"/>
        </w:rPr>
        <w:t>del</w:t>
      </w:r>
      <w:r>
        <w:rPr>
          <w:spacing w:val="-15"/>
          <w:w w:val="105"/>
          <w:sz w:val="20"/>
          <w:u w:val="single"/>
        </w:rPr>
        <w:t> </w:t>
      </w:r>
      <w:r>
        <w:rPr>
          <w:w w:val="105"/>
          <w:sz w:val="20"/>
          <w:u w:val="single"/>
        </w:rPr>
        <w:t>seguro</w:t>
      </w:r>
      <w:r>
        <w:rPr>
          <w:spacing w:val="-12"/>
          <w:w w:val="105"/>
          <w:sz w:val="20"/>
          <w:u w:val="single"/>
        </w:rPr>
        <w:t> </w:t>
      </w:r>
      <w:r>
        <w:rPr>
          <w:w w:val="105"/>
          <w:sz w:val="20"/>
          <w:u w:val="single"/>
        </w:rPr>
        <w:t>otorgado</w:t>
      </w:r>
      <w:r>
        <w:rPr>
          <w:spacing w:val="-16"/>
          <w:w w:val="105"/>
          <w:sz w:val="20"/>
          <w:u w:val="single"/>
        </w:rPr>
        <w:t> </w:t>
      </w:r>
      <w:r>
        <w:rPr>
          <w:w w:val="105"/>
          <w:sz w:val="20"/>
          <w:u w:val="single"/>
        </w:rPr>
        <w:t>por</w:t>
      </w:r>
      <w:r>
        <w:rPr>
          <w:spacing w:val="-13"/>
          <w:w w:val="105"/>
          <w:sz w:val="20"/>
          <w:u w:val="single"/>
        </w:rPr>
        <w:t> </w:t>
      </w:r>
      <w:r>
        <w:rPr>
          <w:w w:val="105"/>
          <w:sz w:val="20"/>
          <w:u w:val="single"/>
        </w:rPr>
        <w:t>esta</w:t>
      </w:r>
      <w:r>
        <w:rPr>
          <w:spacing w:val="-14"/>
          <w:w w:val="105"/>
          <w:sz w:val="20"/>
          <w:u w:val="single"/>
        </w:rPr>
        <w:t> </w:t>
      </w:r>
      <w:r>
        <w:rPr>
          <w:w w:val="105"/>
          <w:sz w:val="20"/>
          <w:u w:val="single"/>
        </w:rPr>
        <w:t>póliza,</w:t>
      </w:r>
      <w:r>
        <w:rPr>
          <w:spacing w:val="-3"/>
          <w:w w:val="105"/>
          <w:sz w:val="20"/>
          <w:u w:val="single"/>
        </w:rPr>
        <w:t> </w:t>
      </w:r>
      <w:r>
        <w:rPr>
          <w:w w:val="105"/>
          <w:sz w:val="20"/>
          <w:u w:val="single"/>
        </w:rPr>
        <w:t>la</w:t>
      </w:r>
      <w:r>
        <w:rPr>
          <w:spacing w:val="-12"/>
          <w:w w:val="105"/>
          <w:sz w:val="20"/>
          <w:u w:val="single"/>
        </w:rPr>
        <w:t> </w:t>
      </w:r>
      <w:r>
        <w:rPr>
          <w:w w:val="105"/>
          <w:sz w:val="20"/>
          <w:u w:val="single"/>
        </w:rPr>
        <w:t>Compañía</w:t>
      </w:r>
      <w:r>
        <w:rPr>
          <w:w w:val="105"/>
          <w:sz w:val="20"/>
        </w:rPr>
        <w:t> </w:t>
      </w:r>
      <w:r>
        <w:rPr>
          <w:w w:val="105"/>
          <w:sz w:val="20"/>
          <w:u w:val="single"/>
        </w:rPr>
        <w:t>conviene</w:t>
      </w:r>
      <w:r>
        <w:rPr>
          <w:spacing w:val="-20"/>
          <w:w w:val="105"/>
          <w:sz w:val="20"/>
          <w:u w:val="single"/>
        </w:rPr>
        <w:t> </w:t>
      </w:r>
      <w:r>
        <w:rPr>
          <w:w w:val="105"/>
          <w:sz w:val="20"/>
          <w:u w:val="single"/>
        </w:rPr>
        <w:t>en</w:t>
      </w:r>
      <w:r>
        <w:rPr>
          <w:spacing w:val="-17"/>
          <w:w w:val="105"/>
          <w:sz w:val="20"/>
          <w:u w:val="single"/>
        </w:rPr>
        <w:t> </w:t>
      </w:r>
      <w:r>
        <w:rPr>
          <w:w w:val="105"/>
          <w:sz w:val="20"/>
          <w:u w:val="single"/>
        </w:rPr>
        <w:t>aceptar</w:t>
      </w:r>
      <w:r>
        <w:rPr>
          <w:spacing w:val="-17"/>
          <w:w w:val="105"/>
          <w:sz w:val="20"/>
          <w:u w:val="single"/>
        </w:rPr>
        <w:t> </w:t>
      </w:r>
      <w:r>
        <w:rPr>
          <w:w w:val="105"/>
          <w:sz w:val="20"/>
          <w:u w:val="single"/>
        </w:rPr>
        <w:t>la</w:t>
      </w:r>
      <w:r>
        <w:rPr>
          <w:spacing w:val="-16"/>
          <w:w w:val="105"/>
          <w:sz w:val="20"/>
          <w:u w:val="single"/>
        </w:rPr>
        <w:t> </w:t>
      </w:r>
      <w:r>
        <w:rPr>
          <w:spacing w:val="-3"/>
          <w:w w:val="105"/>
          <w:sz w:val="20"/>
          <w:u w:val="single"/>
        </w:rPr>
        <w:t>designación</w:t>
      </w:r>
      <w:r>
        <w:rPr>
          <w:spacing w:val="-22"/>
          <w:w w:val="105"/>
          <w:sz w:val="20"/>
          <w:u w:val="single"/>
        </w:rPr>
        <w:t> </w:t>
      </w:r>
      <w:r>
        <w:rPr>
          <w:w w:val="105"/>
          <w:sz w:val="20"/>
          <w:u w:val="single"/>
        </w:rPr>
        <w:t>que</w:t>
      </w:r>
      <w:r>
        <w:rPr>
          <w:spacing w:val="-19"/>
          <w:w w:val="105"/>
          <w:sz w:val="20"/>
          <w:u w:val="single"/>
        </w:rPr>
        <w:t> </w:t>
      </w:r>
      <w:r>
        <w:rPr>
          <w:w w:val="105"/>
          <w:sz w:val="20"/>
          <w:u w:val="single"/>
        </w:rPr>
        <w:t>el</w:t>
      </w:r>
      <w:r>
        <w:rPr>
          <w:spacing w:val="-17"/>
          <w:w w:val="105"/>
          <w:sz w:val="20"/>
          <w:u w:val="single"/>
        </w:rPr>
        <w:t> </w:t>
      </w:r>
      <w:r>
        <w:rPr>
          <w:w w:val="105"/>
          <w:sz w:val="20"/>
          <w:u w:val="single"/>
        </w:rPr>
        <w:t>Asegurado</w:t>
      </w:r>
      <w:r>
        <w:rPr>
          <w:spacing w:val="-17"/>
          <w:w w:val="105"/>
          <w:sz w:val="20"/>
          <w:u w:val="single"/>
        </w:rPr>
        <w:t> </w:t>
      </w:r>
      <w:r>
        <w:rPr>
          <w:w w:val="105"/>
          <w:sz w:val="20"/>
          <w:u w:val="single"/>
        </w:rPr>
        <w:t>dé</w:t>
      </w:r>
      <w:r>
        <w:rPr>
          <w:spacing w:val="-17"/>
          <w:w w:val="105"/>
          <w:sz w:val="20"/>
          <w:u w:val="single"/>
        </w:rPr>
        <w:t> </w:t>
      </w:r>
      <w:r>
        <w:rPr>
          <w:w w:val="105"/>
          <w:sz w:val="20"/>
          <w:u w:val="single"/>
        </w:rPr>
        <w:t>en</w:t>
      </w:r>
      <w:r>
        <w:rPr>
          <w:spacing w:val="-16"/>
          <w:w w:val="105"/>
          <w:sz w:val="20"/>
          <w:u w:val="single"/>
        </w:rPr>
        <w:t> </w:t>
      </w:r>
      <w:r>
        <w:rPr>
          <w:w w:val="105"/>
          <w:sz w:val="20"/>
          <w:u w:val="single"/>
        </w:rPr>
        <w:t>sus</w:t>
      </w:r>
      <w:r>
        <w:rPr>
          <w:spacing w:val="-17"/>
          <w:w w:val="105"/>
          <w:sz w:val="20"/>
          <w:u w:val="single"/>
        </w:rPr>
        <w:t> </w:t>
      </w:r>
      <w:r>
        <w:rPr>
          <w:spacing w:val="-3"/>
          <w:w w:val="105"/>
          <w:sz w:val="20"/>
          <w:u w:val="single"/>
        </w:rPr>
        <w:t>libros</w:t>
      </w:r>
      <w:r>
        <w:rPr>
          <w:spacing w:val="-5"/>
          <w:w w:val="105"/>
          <w:sz w:val="20"/>
          <w:u w:val="single"/>
        </w:rPr>
        <w:t> </w:t>
      </w:r>
      <w:r>
        <w:rPr>
          <w:w w:val="105"/>
          <w:sz w:val="20"/>
          <w:u w:val="single"/>
        </w:rPr>
        <w:t>a</w:t>
      </w:r>
      <w:r>
        <w:rPr>
          <w:spacing w:val="-5"/>
          <w:w w:val="105"/>
          <w:sz w:val="20"/>
          <w:u w:val="single"/>
        </w:rPr>
        <w:t> </w:t>
      </w:r>
      <w:r>
        <w:rPr>
          <w:w w:val="105"/>
          <w:sz w:val="20"/>
          <w:u w:val="single"/>
        </w:rPr>
        <w:t>los</w:t>
      </w:r>
      <w:r>
        <w:rPr>
          <w:spacing w:val="-2"/>
          <w:w w:val="105"/>
          <w:sz w:val="20"/>
          <w:u w:val="single"/>
        </w:rPr>
        <w:t> </w:t>
      </w:r>
      <w:r>
        <w:rPr>
          <w:spacing w:val="-3"/>
          <w:w w:val="105"/>
          <w:sz w:val="20"/>
          <w:u w:val="single"/>
        </w:rPr>
        <w:t>bienes</w:t>
      </w:r>
      <w:r>
        <w:rPr>
          <w:spacing w:val="-6"/>
          <w:w w:val="105"/>
          <w:sz w:val="20"/>
          <w:u w:val="single"/>
        </w:rPr>
        <w:t> </w:t>
      </w:r>
      <w:r>
        <w:rPr>
          <w:w w:val="105"/>
          <w:sz w:val="20"/>
          <w:u w:val="single"/>
        </w:rPr>
        <w:t>amparados</w:t>
      </w:r>
      <w:r>
        <w:rPr>
          <w:spacing w:val="-2"/>
          <w:w w:val="105"/>
          <w:sz w:val="20"/>
          <w:u w:val="single"/>
        </w:rPr>
        <w:t> </w:t>
      </w:r>
      <w:r>
        <w:rPr>
          <w:w w:val="105"/>
          <w:sz w:val="20"/>
          <w:u w:val="single"/>
        </w:rPr>
        <w:t>por</w:t>
      </w:r>
      <w:r>
        <w:rPr>
          <w:w w:val="105"/>
          <w:sz w:val="20"/>
        </w:rPr>
        <w:t> </w:t>
      </w:r>
      <w:r>
        <w:rPr>
          <w:w w:val="105"/>
          <w:sz w:val="20"/>
          <w:u w:val="single"/>
        </w:rPr>
        <w:t>ella.</w:t>
      </w:r>
    </w:p>
    <w:p>
      <w:pPr>
        <w:pStyle w:val="BodyText"/>
        <w:spacing w:before="9"/>
        <w:rPr>
          <w:sz w:val="13"/>
        </w:rPr>
      </w:pPr>
    </w:p>
    <w:p>
      <w:pPr>
        <w:pStyle w:val="ListParagraph"/>
        <w:numPr>
          <w:ilvl w:val="0"/>
          <w:numId w:val="8"/>
        </w:numPr>
        <w:tabs>
          <w:tab w:pos="2190" w:val="left" w:leader="none"/>
        </w:tabs>
        <w:spacing w:line="240" w:lineRule="auto" w:before="72" w:after="0"/>
        <w:ind w:left="2190" w:right="0" w:hanging="341"/>
        <w:jc w:val="both"/>
        <w:rPr>
          <w:rFonts w:ascii="Wingdings" w:hAnsi="Wingdings"/>
          <w:b/>
          <w:sz w:val="18"/>
        </w:rPr>
      </w:pPr>
      <w:r>
        <w:rPr>
          <w:b/>
          <w:w w:val="105"/>
          <w:sz w:val="20"/>
        </w:rPr>
        <w:t>Salvamento</w:t>
      </w:r>
    </w:p>
    <w:p>
      <w:pPr>
        <w:spacing w:line="249" w:lineRule="auto" w:before="7"/>
        <w:ind w:left="2187" w:right="647" w:firstLine="0"/>
        <w:jc w:val="both"/>
        <w:rPr>
          <w:sz w:val="20"/>
        </w:rPr>
      </w:pPr>
      <w:r>
        <w:rPr>
          <w:w w:val="105"/>
          <w:sz w:val="20"/>
          <w:u w:val="single"/>
        </w:rPr>
        <w:t>Queda</w:t>
      </w:r>
      <w:r>
        <w:rPr>
          <w:spacing w:val="-5"/>
          <w:w w:val="105"/>
          <w:sz w:val="20"/>
          <w:u w:val="single"/>
        </w:rPr>
        <w:t> </w:t>
      </w:r>
      <w:r>
        <w:rPr>
          <w:w w:val="105"/>
          <w:sz w:val="20"/>
          <w:u w:val="single"/>
        </w:rPr>
        <w:t>convenido</w:t>
      </w:r>
      <w:r>
        <w:rPr>
          <w:spacing w:val="-4"/>
          <w:w w:val="105"/>
          <w:sz w:val="20"/>
          <w:u w:val="single"/>
        </w:rPr>
        <w:t> </w:t>
      </w:r>
      <w:r>
        <w:rPr>
          <w:w w:val="105"/>
          <w:sz w:val="20"/>
          <w:u w:val="single"/>
        </w:rPr>
        <w:t>y</w:t>
      </w:r>
      <w:r>
        <w:rPr>
          <w:spacing w:val="-1"/>
          <w:w w:val="105"/>
          <w:sz w:val="20"/>
          <w:u w:val="single"/>
        </w:rPr>
        <w:t> </w:t>
      </w:r>
      <w:r>
        <w:rPr>
          <w:w w:val="105"/>
          <w:sz w:val="20"/>
          <w:u w:val="single"/>
        </w:rPr>
        <w:t>declarado</w:t>
      </w:r>
      <w:r>
        <w:rPr>
          <w:spacing w:val="-4"/>
          <w:w w:val="105"/>
          <w:sz w:val="20"/>
          <w:u w:val="single"/>
        </w:rPr>
        <w:t> </w:t>
      </w:r>
      <w:r>
        <w:rPr>
          <w:w w:val="105"/>
          <w:sz w:val="20"/>
          <w:u w:val="single"/>
        </w:rPr>
        <w:t>que,</w:t>
      </w:r>
      <w:r>
        <w:rPr>
          <w:spacing w:val="-3"/>
          <w:w w:val="105"/>
          <w:sz w:val="20"/>
          <w:u w:val="single"/>
        </w:rPr>
        <w:t> </w:t>
      </w:r>
      <w:r>
        <w:rPr>
          <w:w w:val="105"/>
          <w:sz w:val="20"/>
          <w:u w:val="single"/>
        </w:rPr>
        <w:t>en</w:t>
      </w:r>
      <w:r>
        <w:rPr>
          <w:spacing w:val="-2"/>
          <w:w w:val="105"/>
          <w:sz w:val="20"/>
          <w:u w:val="single"/>
        </w:rPr>
        <w:t> </w:t>
      </w:r>
      <w:r>
        <w:rPr>
          <w:w w:val="105"/>
          <w:sz w:val="20"/>
          <w:u w:val="single"/>
        </w:rPr>
        <w:t>caso</w:t>
      </w:r>
      <w:r>
        <w:rPr>
          <w:spacing w:val="-4"/>
          <w:w w:val="105"/>
          <w:sz w:val="20"/>
          <w:u w:val="single"/>
        </w:rPr>
        <w:t> </w:t>
      </w:r>
      <w:r>
        <w:rPr>
          <w:w w:val="105"/>
          <w:sz w:val="20"/>
          <w:u w:val="single"/>
        </w:rPr>
        <w:t>de</w:t>
      </w:r>
      <w:r>
        <w:rPr>
          <w:spacing w:val="-6"/>
          <w:w w:val="105"/>
          <w:sz w:val="20"/>
          <w:u w:val="single"/>
        </w:rPr>
        <w:t> </w:t>
      </w:r>
      <w:r>
        <w:rPr>
          <w:w w:val="105"/>
          <w:sz w:val="20"/>
          <w:u w:val="single"/>
        </w:rPr>
        <w:t>pérdida</w:t>
      </w:r>
      <w:r>
        <w:rPr>
          <w:spacing w:val="-2"/>
          <w:w w:val="105"/>
          <w:sz w:val="20"/>
          <w:u w:val="single"/>
        </w:rPr>
        <w:t> </w:t>
      </w:r>
      <w:r>
        <w:rPr>
          <w:w w:val="105"/>
          <w:sz w:val="20"/>
          <w:u w:val="single"/>
        </w:rPr>
        <w:t>o daño,</w:t>
      </w:r>
      <w:r>
        <w:rPr>
          <w:spacing w:val="-1"/>
          <w:w w:val="105"/>
          <w:sz w:val="20"/>
          <w:u w:val="single"/>
        </w:rPr>
        <w:t> </w:t>
      </w:r>
      <w:r>
        <w:rPr>
          <w:w w:val="105"/>
          <w:sz w:val="20"/>
          <w:u w:val="single"/>
        </w:rPr>
        <w:t>la</w:t>
      </w:r>
      <w:r>
        <w:rPr>
          <w:spacing w:val="-5"/>
          <w:w w:val="105"/>
          <w:sz w:val="20"/>
          <w:u w:val="single"/>
        </w:rPr>
        <w:t> </w:t>
      </w:r>
      <w:r>
        <w:rPr>
          <w:w w:val="105"/>
          <w:sz w:val="20"/>
          <w:u w:val="single"/>
        </w:rPr>
        <w:t>póliza</w:t>
      </w:r>
      <w:r>
        <w:rPr>
          <w:spacing w:val="-3"/>
          <w:w w:val="105"/>
          <w:sz w:val="20"/>
          <w:u w:val="single"/>
        </w:rPr>
        <w:t> </w:t>
      </w:r>
      <w:r>
        <w:rPr>
          <w:w w:val="105"/>
          <w:sz w:val="20"/>
          <w:u w:val="single"/>
        </w:rPr>
        <w:t>a</w:t>
      </w:r>
      <w:r>
        <w:rPr>
          <w:spacing w:val="-4"/>
          <w:w w:val="105"/>
          <w:sz w:val="20"/>
          <w:u w:val="single"/>
        </w:rPr>
        <w:t> </w:t>
      </w:r>
      <w:r>
        <w:rPr>
          <w:w w:val="105"/>
          <w:sz w:val="20"/>
          <w:u w:val="single"/>
        </w:rPr>
        <w:t>la</w:t>
      </w:r>
      <w:r>
        <w:rPr>
          <w:spacing w:val="-2"/>
          <w:w w:val="105"/>
          <w:sz w:val="20"/>
          <w:u w:val="single"/>
        </w:rPr>
        <w:t> </w:t>
      </w:r>
      <w:r>
        <w:rPr>
          <w:w w:val="105"/>
          <w:sz w:val="20"/>
          <w:u w:val="single"/>
        </w:rPr>
        <w:t>cual</w:t>
      </w:r>
      <w:r>
        <w:rPr>
          <w:spacing w:val="-7"/>
          <w:w w:val="105"/>
          <w:sz w:val="20"/>
          <w:u w:val="single"/>
        </w:rPr>
        <w:t> </w:t>
      </w:r>
      <w:r>
        <w:rPr>
          <w:w w:val="105"/>
          <w:sz w:val="20"/>
          <w:u w:val="single"/>
        </w:rPr>
        <w:t>se</w:t>
      </w:r>
      <w:r>
        <w:rPr>
          <w:spacing w:val="-13"/>
          <w:w w:val="105"/>
          <w:sz w:val="20"/>
          <w:u w:val="single"/>
        </w:rPr>
        <w:t> </w:t>
      </w:r>
      <w:r>
        <w:rPr>
          <w:w w:val="105"/>
          <w:sz w:val="20"/>
          <w:u w:val="single"/>
        </w:rPr>
        <w:t>incorpora</w:t>
      </w:r>
      <w:r>
        <w:rPr>
          <w:w w:val="105"/>
          <w:sz w:val="20"/>
        </w:rPr>
        <w:t> </w:t>
      </w:r>
      <w:r>
        <w:rPr>
          <w:w w:val="105"/>
          <w:sz w:val="20"/>
          <w:u w:val="single"/>
        </w:rPr>
        <w:t>esta</w:t>
      </w:r>
      <w:r>
        <w:rPr>
          <w:spacing w:val="-25"/>
          <w:w w:val="105"/>
          <w:sz w:val="20"/>
          <w:u w:val="single"/>
        </w:rPr>
        <w:t> </w:t>
      </w:r>
      <w:r>
        <w:rPr>
          <w:w w:val="105"/>
          <w:sz w:val="20"/>
          <w:u w:val="single"/>
        </w:rPr>
        <w:t>cláusula</w:t>
      </w:r>
      <w:r>
        <w:rPr>
          <w:spacing w:val="-22"/>
          <w:w w:val="105"/>
          <w:sz w:val="20"/>
          <w:u w:val="single"/>
        </w:rPr>
        <w:t> </w:t>
      </w:r>
      <w:r>
        <w:rPr>
          <w:spacing w:val="2"/>
          <w:w w:val="105"/>
          <w:sz w:val="20"/>
          <w:u w:val="single"/>
        </w:rPr>
        <w:t>seextenderáa</w:t>
      </w:r>
      <w:r>
        <w:rPr>
          <w:spacing w:val="-23"/>
          <w:w w:val="105"/>
          <w:sz w:val="20"/>
          <w:u w:val="single"/>
        </w:rPr>
        <w:t> </w:t>
      </w:r>
      <w:r>
        <w:rPr>
          <w:w w:val="105"/>
          <w:sz w:val="20"/>
          <w:u w:val="single"/>
        </w:rPr>
        <w:t>cubrir</w:t>
      </w:r>
      <w:r>
        <w:rPr>
          <w:spacing w:val="-25"/>
          <w:w w:val="105"/>
          <w:sz w:val="20"/>
          <w:u w:val="single"/>
        </w:rPr>
        <w:t> </w:t>
      </w:r>
      <w:r>
        <w:rPr>
          <w:w w:val="105"/>
          <w:sz w:val="20"/>
          <w:u w:val="single"/>
        </w:rPr>
        <w:t>la</w:t>
      </w:r>
      <w:r>
        <w:rPr>
          <w:spacing w:val="-23"/>
          <w:w w:val="105"/>
          <w:sz w:val="20"/>
          <w:u w:val="single"/>
        </w:rPr>
        <w:t> </w:t>
      </w:r>
      <w:r>
        <w:rPr>
          <w:w w:val="105"/>
          <w:sz w:val="20"/>
          <w:u w:val="single"/>
        </w:rPr>
        <w:t>propiedad</w:t>
      </w:r>
      <w:r>
        <w:rPr>
          <w:spacing w:val="-24"/>
          <w:w w:val="105"/>
          <w:sz w:val="20"/>
          <w:u w:val="single"/>
        </w:rPr>
        <w:t> </w:t>
      </w:r>
      <w:r>
        <w:rPr>
          <w:w w:val="105"/>
          <w:sz w:val="20"/>
          <w:u w:val="single"/>
        </w:rPr>
        <w:t>salvada</w:t>
      </w:r>
      <w:r>
        <w:rPr>
          <w:spacing w:val="-23"/>
          <w:w w:val="105"/>
          <w:sz w:val="20"/>
          <w:u w:val="single"/>
        </w:rPr>
        <w:t> </w:t>
      </w:r>
      <w:r>
        <w:rPr>
          <w:w w:val="105"/>
          <w:sz w:val="20"/>
          <w:u w:val="single"/>
        </w:rPr>
        <w:t>dondequiera</w:t>
      </w:r>
      <w:r>
        <w:rPr>
          <w:spacing w:val="-12"/>
          <w:w w:val="105"/>
          <w:sz w:val="20"/>
          <w:u w:val="single"/>
        </w:rPr>
        <w:t> </w:t>
      </w:r>
      <w:r>
        <w:rPr>
          <w:w w:val="105"/>
          <w:sz w:val="20"/>
          <w:u w:val="single"/>
        </w:rPr>
        <w:t>que</w:t>
      </w:r>
      <w:r>
        <w:rPr>
          <w:spacing w:val="-20"/>
          <w:w w:val="105"/>
          <w:sz w:val="20"/>
          <w:u w:val="single"/>
        </w:rPr>
        <w:t> </w:t>
      </w:r>
      <w:r>
        <w:rPr>
          <w:w w:val="105"/>
          <w:sz w:val="20"/>
          <w:u w:val="single"/>
        </w:rPr>
        <w:t>la</w:t>
      </w:r>
      <w:r>
        <w:rPr>
          <w:spacing w:val="-17"/>
          <w:w w:val="105"/>
          <w:sz w:val="20"/>
          <w:u w:val="single"/>
        </w:rPr>
        <w:t> </w:t>
      </w:r>
      <w:r>
        <w:rPr>
          <w:w w:val="105"/>
          <w:sz w:val="20"/>
          <w:u w:val="single"/>
        </w:rPr>
        <w:t>misma</w:t>
      </w:r>
      <w:r>
        <w:rPr>
          <w:spacing w:val="-17"/>
          <w:w w:val="105"/>
          <w:sz w:val="20"/>
          <w:u w:val="single"/>
        </w:rPr>
        <w:t> </w:t>
      </w:r>
      <w:r>
        <w:rPr>
          <w:w w:val="105"/>
          <w:sz w:val="20"/>
          <w:u w:val="single"/>
        </w:rPr>
        <w:t>pueda</w:t>
      </w:r>
      <w:r>
        <w:rPr>
          <w:spacing w:val="-19"/>
          <w:w w:val="105"/>
          <w:sz w:val="20"/>
          <w:u w:val="single"/>
        </w:rPr>
        <w:t> </w:t>
      </w:r>
      <w:r>
        <w:rPr>
          <w:spacing w:val="-3"/>
          <w:w w:val="105"/>
          <w:sz w:val="20"/>
          <w:u w:val="single"/>
        </w:rPr>
        <w:t>estar,</w:t>
      </w:r>
      <w:r>
        <w:rPr>
          <w:spacing w:val="-3"/>
          <w:w w:val="105"/>
          <w:sz w:val="20"/>
        </w:rPr>
        <w:t> </w:t>
      </w:r>
      <w:r>
        <w:rPr>
          <w:spacing w:val="-3"/>
          <w:w w:val="105"/>
          <w:sz w:val="20"/>
          <w:u w:val="single"/>
        </w:rPr>
        <w:t>conviniendo </w:t>
      </w:r>
      <w:r>
        <w:rPr>
          <w:w w:val="105"/>
          <w:sz w:val="20"/>
          <w:u w:val="single"/>
        </w:rPr>
        <w:t>el </w:t>
      </w:r>
      <w:r>
        <w:rPr>
          <w:spacing w:val="-3"/>
          <w:w w:val="105"/>
          <w:sz w:val="20"/>
          <w:u w:val="single"/>
        </w:rPr>
        <w:t>Asegurado </w:t>
      </w:r>
      <w:r>
        <w:rPr>
          <w:w w:val="105"/>
          <w:sz w:val="20"/>
          <w:u w:val="single"/>
        </w:rPr>
        <w:t>en </w:t>
      </w:r>
      <w:r>
        <w:rPr>
          <w:spacing w:val="-3"/>
          <w:w w:val="105"/>
          <w:sz w:val="20"/>
          <w:u w:val="single"/>
        </w:rPr>
        <w:t>notificar </w:t>
      </w:r>
      <w:r>
        <w:rPr>
          <w:w w:val="105"/>
          <w:sz w:val="20"/>
          <w:u w:val="single"/>
        </w:rPr>
        <w:t>a la </w:t>
      </w:r>
      <w:r>
        <w:rPr>
          <w:spacing w:val="-3"/>
          <w:w w:val="105"/>
          <w:sz w:val="20"/>
          <w:u w:val="single"/>
        </w:rPr>
        <w:t>Compañía </w:t>
      </w:r>
      <w:r>
        <w:rPr>
          <w:w w:val="105"/>
          <w:sz w:val="20"/>
          <w:u w:val="single"/>
        </w:rPr>
        <w:t>tan </w:t>
      </w:r>
      <w:r>
        <w:rPr>
          <w:spacing w:val="-3"/>
          <w:w w:val="105"/>
          <w:sz w:val="20"/>
          <w:u w:val="single"/>
        </w:rPr>
        <w:t>pronto </w:t>
      </w:r>
      <w:r>
        <w:rPr>
          <w:w w:val="105"/>
          <w:sz w:val="20"/>
          <w:u w:val="single"/>
        </w:rPr>
        <w:t>como </w:t>
      </w:r>
      <w:r>
        <w:rPr>
          <w:spacing w:val="-3"/>
          <w:w w:val="105"/>
          <w:sz w:val="20"/>
          <w:u w:val="single"/>
        </w:rPr>
        <w:t>razonablemente </w:t>
      </w:r>
      <w:r>
        <w:rPr>
          <w:w w:val="105"/>
          <w:sz w:val="20"/>
          <w:u w:val="single"/>
        </w:rPr>
        <w:t>le sea</w:t>
      </w:r>
      <w:r>
        <w:rPr>
          <w:w w:val="105"/>
          <w:sz w:val="20"/>
        </w:rPr>
        <w:t> </w:t>
      </w:r>
      <w:r>
        <w:rPr>
          <w:spacing w:val="-3"/>
          <w:w w:val="105"/>
          <w:sz w:val="20"/>
          <w:u w:val="single"/>
        </w:rPr>
        <w:t>posible </w:t>
      </w:r>
      <w:r>
        <w:rPr>
          <w:w w:val="105"/>
          <w:sz w:val="20"/>
          <w:u w:val="single"/>
        </w:rPr>
        <w:t>sobre la </w:t>
      </w:r>
      <w:r>
        <w:rPr>
          <w:spacing w:val="-3"/>
          <w:w w:val="105"/>
          <w:sz w:val="20"/>
          <w:u w:val="single"/>
        </w:rPr>
        <w:t>ubicación </w:t>
      </w:r>
      <w:r>
        <w:rPr>
          <w:w w:val="105"/>
          <w:sz w:val="20"/>
          <w:u w:val="single"/>
        </w:rPr>
        <w:t>y valor de </w:t>
      </w:r>
      <w:r>
        <w:rPr>
          <w:spacing w:val="-3"/>
          <w:w w:val="105"/>
          <w:sz w:val="20"/>
          <w:u w:val="single"/>
        </w:rPr>
        <w:t>tales propiedades salvadas </w:t>
      </w:r>
      <w:r>
        <w:rPr>
          <w:w w:val="105"/>
          <w:sz w:val="20"/>
          <w:u w:val="single"/>
        </w:rPr>
        <w:t>y, a </w:t>
      </w:r>
      <w:r>
        <w:rPr>
          <w:spacing w:val="-3"/>
          <w:w w:val="105"/>
          <w:sz w:val="20"/>
          <w:u w:val="single"/>
        </w:rPr>
        <w:t>petición </w:t>
      </w:r>
      <w:r>
        <w:rPr>
          <w:w w:val="105"/>
          <w:sz w:val="20"/>
          <w:u w:val="single"/>
        </w:rPr>
        <w:t>de la </w:t>
      </w:r>
      <w:r>
        <w:rPr>
          <w:spacing w:val="-3"/>
          <w:w w:val="105"/>
          <w:sz w:val="20"/>
          <w:u w:val="single"/>
        </w:rPr>
        <w:t>Compañía,</w:t>
      </w:r>
      <w:r>
        <w:rPr>
          <w:spacing w:val="-3"/>
          <w:w w:val="105"/>
          <w:sz w:val="20"/>
        </w:rPr>
        <w:t> </w:t>
      </w:r>
      <w:r>
        <w:rPr>
          <w:w w:val="105"/>
          <w:sz w:val="20"/>
          <w:u w:val="single"/>
        </w:rPr>
        <w:t>pagar</w:t>
      </w:r>
      <w:r>
        <w:rPr>
          <w:spacing w:val="-8"/>
          <w:w w:val="105"/>
          <w:sz w:val="20"/>
          <w:u w:val="single"/>
        </w:rPr>
        <w:t> </w:t>
      </w:r>
      <w:r>
        <w:rPr>
          <w:w w:val="105"/>
          <w:sz w:val="20"/>
          <w:u w:val="single"/>
        </w:rPr>
        <w:t>la</w:t>
      </w:r>
      <w:r>
        <w:rPr>
          <w:spacing w:val="-5"/>
          <w:w w:val="105"/>
          <w:sz w:val="20"/>
          <w:u w:val="single"/>
        </w:rPr>
        <w:t> </w:t>
      </w:r>
      <w:r>
        <w:rPr>
          <w:spacing w:val="-3"/>
          <w:w w:val="105"/>
          <w:sz w:val="20"/>
          <w:u w:val="single"/>
        </w:rPr>
        <w:t>prima</w:t>
      </w:r>
      <w:r>
        <w:rPr>
          <w:spacing w:val="-5"/>
          <w:w w:val="105"/>
          <w:sz w:val="20"/>
          <w:u w:val="single"/>
        </w:rPr>
        <w:t> </w:t>
      </w:r>
      <w:r>
        <w:rPr>
          <w:spacing w:val="-3"/>
          <w:w w:val="105"/>
          <w:sz w:val="20"/>
          <w:u w:val="single"/>
        </w:rPr>
        <w:t>adicional</w:t>
      </w:r>
      <w:r>
        <w:rPr>
          <w:spacing w:val="-10"/>
          <w:w w:val="105"/>
          <w:sz w:val="20"/>
          <w:u w:val="single"/>
        </w:rPr>
        <w:t> </w:t>
      </w:r>
      <w:r>
        <w:rPr>
          <w:spacing w:val="-3"/>
          <w:w w:val="105"/>
          <w:sz w:val="20"/>
          <w:u w:val="single"/>
        </w:rPr>
        <w:t>requerida</w:t>
      </w:r>
      <w:r>
        <w:rPr>
          <w:spacing w:val="-11"/>
          <w:w w:val="105"/>
          <w:sz w:val="20"/>
          <w:u w:val="single"/>
        </w:rPr>
        <w:t> </w:t>
      </w:r>
      <w:r>
        <w:rPr>
          <w:w w:val="105"/>
          <w:sz w:val="20"/>
          <w:u w:val="single"/>
        </w:rPr>
        <w:t>por</w:t>
      </w:r>
      <w:r>
        <w:rPr>
          <w:spacing w:val="-10"/>
          <w:w w:val="105"/>
          <w:sz w:val="20"/>
          <w:u w:val="single"/>
        </w:rPr>
        <w:t> </w:t>
      </w:r>
      <w:r>
        <w:rPr>
          <w:w w:val="105"/>
          <w:sz w:val="20"/>
          <w:u w:val="single"/>
        </w:rPr>
        <w:t>el</w:t>
      </w:r>
      <w:r>
        <w:rPr>
          <w:spacing w:val="-7"/>
          <w:w w:val="105"/>
          <w:sz w:val="20"/>
          <w:u w:val="single"/>
        </w:rPr>
        <w:t> </w:t>
      </w:r>
      <w:r>
        <w:rPr>
          <w:spacing w:val="-3"/>
          <w:w w:val="105"/>
          <w:sz w:val="20"/>
          <w:u w:val="single"/>
        </w:rPr>
        <w:t>aumento</w:t>
      </w:r>
      <w:r>
        <w:rPr>
          <w:spacing w:val="-12"/>
          <w:w w:val="105"/>
          <w:sz w:val="20"/>
          <w:u w:val="single"/>
        </w:rPr>
        <w:t> </w:t>
      </w:r>
      <w:r>
        <w:rPr>
          <w:w w:val="105"/>
          <w:sz w:val="20"/>
          <w:u w:val="single"/>
        </w:rPr>
        <w:t>de</w:t>
      </w:r>
      <w:r>
        <w:rPr>
          <w:spacing w:val="-12"/>
          <w:w w:val="105"/>
          <w:sz w:val="20"/>
          <w:u w:val="single"/>
        </w:rPr>
        <w:t> </w:t>
      </w:r>
      <w:r>
        <w:rPr>
          <w:spacing w:val="-3"/>
          <w:w w:val="105"/>
          <w:sz w:val="20"/>
          <w:u w:val="single"/>
        </w:rPr>
        <w:t>riesgo,</w:t>
      </w:r>
      <w:r>
        <w:rPr>
          <w:spacing w:val="-14"/>
          <w:w w:val="105"/>
          <w:sz w:val="20"/>
          <w:u w:val="single"/>
        </w:rPr>
        <w:t> </w:t>
      </w:r>
      <w:r>
        <w:rPr>
          <w:w w:val="105"/>
          <w:sz w:val="20"/>
          <w:u w:val="single"/>
        </w:rPr>
        <w:t>si</w:t>
      </w:r>
      <w:r>
        <w:rPr>
          <w:spacing w:val="-14"/>
          <w:w w:val="105"/>
          <w:sz w:val="20"/>
          <w:u w:val="single"/>
        </w:rPr>
        <w:t> </w:t>
      </w:r>
      <w:r>
        <w:rPr>
          <w:w w:val="105"/>
          <w:sz w:val="20"/>
          <w:u w:val="single"/>
        </w:rPr>
        <w:t>lo</w:t>
      </w:r>
      <w:r>
        <w:rPr>
          <w:spacing w:val="-10"/>
          <w:w w:val="105"/>
          <w:sz w:val="20"/>
          <w:u w:val="single"/>
        </w:rPr>
        <w:t> </w:t>
      </w:r>
      <w:r>
        <w:rPr>
          <w:spacing w:val="-3"/>
          <w:w w:val="105"/>
          <w:sz w:val="20"/>
          <w:u w:val="single"/>
        </w:rPr>
        <w:t>hubiere.</w:t>
      </w:r>
    </w:p>
    <w:p>
      <w:pPr>
        <w:pStyle w:val="BodyText"/>
        <w:rPr>
          <w:sz w:val="20"/>
        </w:rPr>
      </w:pPr>
    </w:p>
    <w:p>
      <w:pPr>
        <w:pStyle w:val="BodyText"/>
        <w:spacing w:before="10"/>
        <w:rPr>
          <w:sz w:val="15"/>
        </w:rPr>
      </w:pPr>
    </w:p>
    <w:p>
      <w:pPr>
        <w:pStyle w:val="ListParagraph"/>
        <w:numPr>
          <w:ilvl w:val="0"/>
          <w:numId w:val="8"/>
        </w:numPr>
        <w:tabs>
          <w:tab w:pos="2190" w:val="left" w:leader="none"/>
        </w:tabs>
        <w:spacing w:line="240" w:lineRule="auto" w:before="72" w:after="0"/>
        <w:ind w:left="2190" w:right="0" w:hanging="341"/>
        <w:jc w:val="left"/>
        <w:rPr>
          <w:rFonts w:ascii="Wingdings" w:hAnsi="Wingdings"/>
          <w:b/>
          <w:sz w:val="18"/>
        </w:rPr>
      </w:pPr>
      <w:r>
        <w:rPr>
          <w:b/>
          <w:w w:val="105"/>
          <w:sz w:val="20"/>
        </w:rPr>
        <w:t>Inspección, hasta un límite máximo de 72</w:t>
      </w:r>
      <w:r>
        <w:rPr>
          <w:b/>
          <w:spacing w:val="-25"/>
          <w:w w:val="105"/>
          <w:sz w:val="20"/>
        </w:rPr>
        <w:t> </w:t>
      </w:r>
      <w:r>
        <w:rPr>
          <w:b/>
          <w:w w:val="105"/>
          <w:sz w:val="20"/>
        </w:rPr>
        <w:t>horas</w:t>
      </w:r>
    </w:p>
    <w:p>
      <w:pPr>
        <w:pStyle w:val="BodyText"/>
        <w:spacing w:before="7"/>
        <w:rPr>
          <w:b/>
          <w:sz w:val="20"/>
        </w:rPr>
      </w:pPr>
    </w:p>
    <w:p>
      <w:pPr>
        <w:spacing w:before="0"/>
        <w:ind w:left="2187" w:right="510" w:firstLine="0"/>
        <w:jc w:val="both"/>
        <w:rPr>
          <w:sz w:val="20"/>
        </w:rPr>
      </w:pPr>
      <w:r>
        <w:rPr>
          <w:w w:val="105"/>
          <w:sz w:val="20"/>
        </w:rPr>
        <w:t>Queda convenido y aclarado que las inspecciones se efectuarán por parte de la Compañía de Seguros, dentro de las 72 horas posteriores a la notificación por parte del Asegurado. De no suceder así, el Asegurado </w:t>
      </w:r>
      <w:r>
        <w:rPr>
          <w:spacing w:val="-3"/>
          <w:w w:val="105"/>
          <w:sz w:val="20"/>
        </w:rPr>
        <w:t>iniciará </w:t>
      </w:r>
      <w:r>
        <w:rPr>
          <w:w w:val="105"/>
          <w:sz w:val="20"/>
        </w:rPr>
        <w:t>los trabajos de reparación o reposición de los </w:t>
      </w:r>
      <w:r>
        <w:rPr>
          <w:spacing w:val="-3"/>
          <w:w w:val="105"/>
          <w:sz w:val="20"/>
        </w:rPr>
        <w:t>bienes </w:t>
      </w:r>
      <w:r>
        <w:rPr>
          <w:spacing w:val="-2"/>
          <w:w w:val="105"/>
          <w:sz w:val="20"/>
        </w:rPr>
        <w:t>siniestrados </w:t>
      </w:r>
      <w:r>
        <w:rPr>
          <w:w w:val="105"/>
          <w:sz w:val="20"/>
        </w:rPr>
        <w:t>y la Compañía de Seguros no podrá alegar desconocimiento o falta de verificación</w:t>
      </w:r>
    </w:p>
    <w:p>
      <w:pPr>
        <w:spacing w:after="0"/>
        <w:jc w:val="both"/>
        <w:rPr>
          <w:sz w:val="20"/>
        </w:rPr>
        <w:sectPr>
          <w:pgSz w:w="12240" w:h="15840"/>
          <w:pgMar w:header="1104" w:footer="0" w:top="1560" w:bottom="280" w:left="880" w:right="64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23"/>
        </w:rPr>
      </w:pPr>
    </w:p>
    <w:p>
      <w:pPr>
        <w:pStyle w:val="ListParagraph"/>
        <w:numPr>
          <w:ilvl w:val="0"/>
          <w:numId w:val="8"/>
        </w:numPr>
        <w:tabs>
          <w:tab w:pos="2178" w:val="left" w:leader="none"/>
        </w:tabs>
        <w:spacing w:line="240" w:lineRule="auto" w:before="71" w:after="0"/>
        <w:ind w:left="2178" w:right="0" w:hanging="341"/>
        <w:jc w:val="both"/>
        <w:rPr>
          <w:rFonts w:ascii="Wingdings" w:hAnsi="Wingdings"/>
          <w:b/>
          <w:sz w:val="18"/>
        </w:rPr>
      </w:pPr>
      <w:r>
        <w:rPr>
          <w:b/>
          <w:w w:val="105"/>
          <w:sz w:val="20"/>
        </w:rPr>
        <w:t>Alteraciones y Reparaciones, hasta USD</w:t>
      </w:r>
      <w:r>
        <w:rPr>
          <w:b/>
          <w:spacing w:val="-21"/>
          <w:w w:val="105"/>
          <w:sz w:val="20"/>
        </w:rPr>
        <w:t> </w:t>
      </w:r>
      <w:r>
        <w:rPr>
          <w:b/>
          <w:w w:val="105"/>
          <w:sz w:val="20"/>
        </w:rPr>
        <w:t>50.000</w:t>
      </w:r>
    </w:p>
    <w:p>
      <w:pPr>
        <w:spacing w:line="249" w:lineRule="auto" w:before="8"/>
        <w:ind w:left="2175" w:right="514" w:firstLine="0"/>
        <w:jc w:val="both"/>
        <w:rPr>
          <w:sz w:val="20"/>
        </w:rPr>
      </w:pPr>
      <w:r>
        <w:rPr>
          <w:w w:val="105"/>
          <w:sz w:val="20"/>
          <w:u w:val="single"/>
        </w:rPr>
        <w:t>Queda convenido y aclarado que no obstante lo estipulado en las condiciones generales de la</w:t>
      </w:r>
      <w:r>
        <w:rPr>
          <w:w w:val="105"/>
          <w:sz w:val="20"/>
        </w:rPr>
        <w:t> </w:t>
      </w:r>
      <w:r>
        <w:rPr>
          <w:w w:val="105"/>
          <w:sz w:val="20"/>
          <w:u w:val="single"/>
        </w:rPr>
        <w:t>Póliza, se autoriza al asegurado para efectuar, dentro del </w:t>
      </w:r>
      <w:r>
        <w:rPr>
          <w:spacing w:val="-3"/>
          <w:w w:val="105"/>
          <w:sz w:val="20"/>
          <w:u w:val="single"/>
        </w:rPr>
        <w:t>riesgo </w:t>
      </w:r>
      <w:r>
        <w:rPr>
          <w:w w:val="105"/>
          <w:sz w:val="20"/>
          <w:u w:val="single"/>
        </w:rPr>
        <w:t>asegurado, las alteraciones o</w:t>
      </w:r>
      <w:r>
        <w:rPr>
          <w:w w:val="105"/>
          <w:sz w:val="20"/>
        </w:rPr>
        <w:t> </w:t>
      </w:r>
      <w:r>
        <w:rPr>
          <w:w w:val="105"/>
          <w:sz w:val="20"/>
          <w:u w:val="single"/>
        </w:rPr>
        <w:t>reparaciones que juzgue necesarias para el funcionamiento de las oficinas o bodegas, con la</w:t>
      </w:r>
      <w:r>
        <w:rPr>
          <w:w w:val="105"/>
          <w:sz w:val="20"/>
        </w:rPr>
        <w:t> </w:t>
      </w:r>
      <w:r>
        <w:rPr>
          <w:w w:val="105"/>
          <w:sz w:val="20"/>
          <w:u w:val="single"/>
        </w:rPr>
        <w:t>condición de que avise a la compañía dentro del plazo de 30 días calendario a partir de la</w:t>
      </w:r>
      <w:r>
        <w:rPr>
          <w:w w:val="105"/>
          <w:sz w:val="20"/>
        </w:rPr>
        <w:t> </w:t>
      </w:r>
      <w:r>
        <w:rPr>
          <w:w w:val="105"/>
          <w:sz w:val="20"/>
          <w:u w:val="single"/>
        </w:rPr>
        <w:t>iniciación de las modificaciones para proceder con la revisión y ajuste de la suma </w:t>
      </w:r>
      <w:r>
        <w:rPr>
          <w:spacing w:val="-3"/>
          <w:w w:val="105"/>
          <w:sz w:val="20"/>
          <w:u w:val="single"/>
        </w:rPr>
        <w:t>asegurada </w:t>
      </w:r>
      <w:r>
        <w:rPr>
          <w:w w:val="105"/>
          <w:sz w:val="20"/>
          <w:u w:val="single"/>
        </w:rPr>
        <w:t>y</w:t>
      </w:r>
      <w:r>
        <w:rPr>
          <w:w w:val="105"/>
          <w:sz w:val="20"/>
        </w:rPr>
        <w:t> </w:t>
      </w:r>
      <w:r>
        <w:rPr>
          <w:w w:val="105"/>
          <w:sz w:val="20"/>
          <w:u w:val="single"/>
        </w:rPr>
        <w:t>sin</w:t>
      </w:r>
      <w:r>
        <w:rPr>
          <w:spacing w:val="-7"/>
          <w:w w:val="105"/>
          <w:sz w:val="20"/>
          <w:u w:val="single"/>
        </w:rPr>
        <w:t> </w:t>
      </w:r>
      <w:r>
        <w:rPr>
          <w:w w:val="105"/>
          <w:sz w:val="20"/>
          <w:u w:val="single"/>
        </w:rPr>
        <w:t>perjuicio</w:t>
      </w:r>
      <w:r>
        <w:rPr>
          <w:spacing w:val="-6"/>
          <w:w w:val="105"/>
          <w:sz w:val="20"/>
          <w:u w:val="single"/>
        </w:rPr>
        <w:t> </w:t>
      </w:r>
      <w:r>
        <w:rPr>
          <w:w w:val="105"/>
          <w:sz w:val="20"/>
          <w:u w:val="single"/>
        </w:rPr>
        <w:t>de</w:t>
      </w:r>
      <w:r>
        <w:rPr>
          <w:spacing w:val="-4"/>
          <w:w w:val="105"/>
          <w:sz w:val="20"/>
          <w:u w:val="single"/>
        </w:rPr>
        <w:t> </w:t>
      </w:r>
      <w:r>
        <w:rPr>
          <w:w w:val="105"/>
          <w:sz w:val="20"/>
          <w:u w:val="single"/>
        </w:rPr>
        <w:t>reajustar</w:t>
      </w:r>
      <w:r>
        <w:rPr>
          <w:spacing w:val="-7"/>
          <w:w w:val="105"/>
          <w:sz w:val="20"/>
          <w:u w:val="single"/>
        </w:rPr>
        <w:t> </w:t>
      </w:r>
      <w:r>
        <w:rPr>
          <w:w w:val="105"/>
          <w:sz w:val="20"/>
          <w:u w:val="single"/>
        </w:rPr>
        <w:t>la</w:t>
      </w:r>
      <w:r>
        <w:rPr>
          <w:spacing w:val="-4"/>
          <w:w w:val="105"/>
          <w:sz w:val="20"/>
          <w:u w:val="single"/>
        </w:rPr>
        <w:t> </w:t>
      </w:r>
      <w:r>
        <w:rPr>
          <w:w w:val="105"/>
          <w:sz w:val="20"/>
          <w:u w:val="single"/>
        </w:rPr>
        <w:t>tasa</w:t>
      </w:r>
      <w:r>
        <w:rPr>
          <w:spacing w:val="-7"/>
          <w:w w:val="105"/>
          <w:sz w:val="20"/>
          <w:u w:val="single"/>
        </w:rPr>
        <w:t> </w:t>
      </w:r>
      <w:r>
        <w:rPr>
          <w:w w:val="105"/>
          <w:sz w:val="20"/>
          <w:u w:val="single"/>
        </w:rPr>
        <w:t>por</w:t>
      </w:r>
      <w:r>
        <w:rPr>
          <w:spacing w:val="-8"/>
          <w:w w:val="105"/>
          <w:sz w:val="20"/>
          <w:u w:val="single"/>
        </w:rPr>
        <w:t> </w:t>
      </w:r>
      <w:r>
        <w:rPr>
          <w:w w:val="105"/>
          <w:sz w:val="20"/>
          <w:u w:val="single"/>
        </w:rPr>
        <w:t>la</w:t>
      </w:r>
      <w:r>
        <w:rPr>
          <w:spacing w:val="-4"/>
          <w:w w:val="105"/>
          <w:sz w:val="20"/>
          <w:u w:val="single"/>
        </w:rPr>
        <w:t> </w:t>
      </w:r>
      <w:r>
        <w:rPr>
          <w:w w:val="105"/>
          <w:sz w:val="20"/>
          <w:u w:val="single"/>
        </w:rPr>
        <w:t>modificación</w:t>
      </w:r>
      <w:r>
        <w:rPr>
          <w:spacing w:val="-4"/>
          <w:w w:val="105"/>
          <w:sz w:val="20"/>
          <w:u w:val="single"/>
        </w:rPr>
        <w:t> </w:t>
      </w:r>
      <w:r>
        <w:rPr>
          <w:w w:val="105"/>
          <w:sz w:val="20"/>
          <w:u w:val="single"/>
        </w:rPr>
        <w:t>del</w:t>
      </w:r>
      <w:r>
        <w:rPr>
          <w:spacing w:val="-5"/>
          <w:w w:val="105"/>
          <w:sz w:val="20"/>
          <w:u w:val="single"/>
        </w:rPr>
        <w:t> </w:t>
      </w:r>
      <w:r>
        <w:rPr>
          <w:w w:val="105"/>
          <w:sz w:val="20"/>
          <w:u w:val="single"/>
        </w:rPr>
        <w:t>riesgo.</w:t>
      </w:r>
      <w:r>
        <w:rPr>
          <w:spacing w:val="-8"/>
          <w:w w:val="105"/>
          <w:sz w:val="20"/>
          <w:u w:val="single"/>
        </w:rPr>
        <w:t> </w:t>
      </w:r>
      <w:r>
        <w:rPr>
          <w:w w:val="105"/>
          <w:sz w:val="20"/>
          <w:u w:val="single"/>
        </w:rPr>
        <w:t>Si</w:t>
      </w:r>
      <w:r>
        <w:rPr>
          <w:spacing w:val="-7"/>
          <w:w w:val="105"/>
          <w:sz w:val="20"/>
          <w:u w:val="single"/>
        </w:rPr>
        <w:t> </w:t>
      </w:r>
      <w:r>
        <w:rPr>
          <w:w w:val="105"/>
          <w:sz w:val="20"/>
          <w:u w:val="single"/>
        </w:rPr>
        <w:t>la</w:t>
      </w:r>
      <w:r>
        <w:rPr>
          <w:spacing w:val="-7"/>
          <w:w w:val="105"/>
          <w:sz w:val="20"/>
          <w:u w:val="single"/>
        </w:rPr>
        <w:t> </w:t>
      </w:r>
      <w:r>
        <w:rPr>
          <w:w w:val="105"/>
          <w:sz w:val="20"/>
          <w:u w:val="single"/>
        </w:rPr>
        <w:t>aseguradora</w:t>
      </w:r>
      <w:r>
        <w:rPr>
          <w:spacing w:val="-4"/>
          <w:w w:val="105"/>
          <w:sz w:val="20"/>
          <w:u w:val="single"/>
        </w:rPr>
        <w:t> </w:t>
      </w:r>
      <w:r>
        <w:rPr>
          <w:w w:val="105"/>
          <w:sz w:val="20"/>
          <w:u w:val="single"/>
        </w:rPr>
        <w:t>no</w:t>
      </w:r>
      <w:r>
        <w:rPr>
          <w:spacing w:val="-7"/>
          <w:w w:val="105"/>
          <w:sz w:val="20"/>
          <w:u w:val="single"/>
        </w:rPr>
        <w:t> </w:t>
      </w:r>
      <w:r>
        <w:rPr>
          <w:w w:val="105"/>
          <w:sz w:val="20"/>
          <w:u w:val="single"/>
        </w:rPr>
        <w:t>recibiera</w:t>
      </w:r>
      <w:r>
        <w:rPr>
          <w:spacing w:val="-4"/>
          <w:w w:val="105"/>
          <w:sz w:val="20"/>
          <w:u w:val="single"/>
        </w:rPr>
        <w:t> </w:t>
      </w:r>
      <w:r>
        <w:rPr>
          <w:w w:val="105"/>
          <w:sz w:val="20"/>
          <w:u w:val="single"/>
        </w:rPr>
        <w:t>el</w:t>
      </w:r>
      <w:r>
        <w:rPr>
          <w:w w:val="105"/>
          <w:sz w:val="20"/>
        </w:rPr>
        <w:t> </w:t>
      </w:r>
      <w:r>
        <w:rPr>
          <w:w w:val="105"/>
          <w:sz w:val="20"/>
          <w:u w:val="single"/>
        </w:rPr>
        <w:t>aviso dentro del plazo arriba indicado esta autorización quedará nula y prevalecerá lo</w:t>
      </w:r>
      <w:r>
        <w:rPr>
          <w:w w:val="105"/>
          <w:sz w:val="20"/>
        </w:rPr>
        <w:t> </w:t>
      </w:r>
      <w:r>
        <w:rPr>
          <w:w w:val="105"/>
          <w:sz w:val="20"/>
          <w:u w:val="single"/>
        </w:rPr>
        <w:t>establecido en las condiciones generales de</w:t>
      </w:r>
      <w:r>
        <w:rPr>
          <w:spacing w:val="-17"/>
          <w:w w:val="105"/>
          <w:sz w:val="20"/>
          <w:u w:val="single"/>
        </w:rPr>
        <w:t> </w:t>
      </w:r>
      <w:r>
        <w:rPr>
          <w:w w:val="105"/>
          <w:sz w:val="20"/>
          <w:u w:val="single"/>
        </w:rPr>
        <w:t>lapóliza.</w:t>
      </w:r>
    </w:p>
    <w:p>
      <w:pPr>
        <w:pStyle w:val="BodyText"/>
        <w:spacing w:before="7"/>
        <w:rPr>
          <w:sz w:val="13"/>
        </w:rPr>
      </w:pPr>
    </w:p>
    <w:p>
      <w:pPr>
        <w:pStyle w:val="ListParagraph"/>
        <w:numPr>
          <w:ilvl w:val="0"/>
          <w:numId w:val="8"/>
        </w:numPr>
        <w:tabs>
          <w:tab w:pos="2190" w:val="left" w:leader="none"/>
        </w:tabs>
        <w:spacing w:line="240" w:lineRule="auto" w:before="72" w:after="0"/>
        <w:ind w:left="2190" w:right="0" w:hanging="341"/>
        <w:jc w:val="both"/>
        <w:rPr>
          <w:rFonts w:ascii="Wingdings" w:hAnsi="Wingdings"/>
          <w:b/>
          <w:sz w:val="18"/>
        </w:rPr>
      </w:pPr>
      <w:r>
        <w:rPr>
          <w:b/>
          <w:w w:val="105"/>
          <w:sz w:val="20"/>
        </w:rPr>
        <w:t>Bienes a la</w:t>
      </w:r>
      <w:r>
        <w:rPr>
          <w:b/>
          <w:spacing w:val="-4"/>
          <w:w w:val="105"/>
          <w:sz w:val="20"/>
        </w:rPr>
        <w:t> </w:t>
      </w:r>
      <w:r>
        <w:rPr>
          <w:b/>
          <w:w w:val="105"/>
          <w:sz w:val="20"/>
        </w:rPr>
        <w:t>intemperie</w:t>
      </w:r>
    </w:p>
    <w:p>
      <w:pPr>
        <w:spacing w:line="249" w:lineRule="auto" w:before="15"/>
        <w:ind w:left="2187" w:right="509" w:firstLine="0"/>
        <w:jc w:val="both"/>
        <w:rPr>
          <w:sz w:val="20"/>
        </w:rPr>
      </w:pPr>
      <w:r>
        <w:rPr>
          <w:w w:val="105"/>
          <w:sz w:val="20"/>
          <w:u w:val="single"/>
        </w:rPr>
        <w:t>Queda convenido y aclarado que no obstante lo estipulado en contrario en las condiciones</w:t>
      </w:r>
      <w:r>
        <w:rPr>
          <w:w w:val="105"/>
          <w:sz w:val="20"/>
        </w:rPr>
        <w:t> </w:t>
      </w:r>
      <w:r>
        <w:rPr>
          <w:w w:val="105"/>
          <w:sz w:val="20"/>
          <w:u w:val="single"/>
        </w:rPr>
        <w:t>generales</w:t>
      </w:r>
      <w:r>
        <w:rPr>
          <w:spacing w:val="-8"/>
          <w:w w:val="105"/>
          <w:sz w:val="20"/>
          <w:u w:val="single"/>
        </w:rPr>
        <w:t> </w:t>
      </w:r>
      <w:r>
        <w:rPr>
          <w:w w:val="105"/>
          <w:sz w:val="20"/>
          <w:u w:val="single"/>
        </w:rPr>
        <w:t>de</w:t>
      </w:r>
      <w:r>
        <w:rPr>
          <w:spacing w:val="-8"/>
          <w:w w:val="105"/>
          <w:sz w:val="20"/>
          <w:u w:val="single"/>
        </w:rPr>
        <w:t> </w:t>
      </w:r>
      <w:r>
        <w:rPr>
          <w:w w:val="105"/>
          <w:sz w:val="20"/>
          <w:u w:val="single"/>
        </w:rPr>
        <w:t>la</w:t>
      </w:r>
      <w:r>
        <w:rPr>
          <w:spacing w:val="-9"/>
          <w:w w:val="105"/>
          <w:sz w:val="20"/>
          <w:u w:val="single"/>
        </w:rPr>
        <w:t> </w:t>
      </w:r>
      <w:r>
        <w:rPr>
          <w:w w:val="105"/>
          <w:sz w:val="20"/>
          <w:u w:val="single"/>
        </w:rPr>
        <w:t>póliza,</w:t>
      </w:r>
      <w:r>
        <w:rPr>
          <w:spacing w:val="-9"/>
          <w:w w:val="105"/>
          <w:sz w:val="20"/>
          <w:u w:val="single"/>
        </w:rPr>
        <w:t> </w:t>
      </w:r>
      <w:r>
        <w:rPr>
          <w:w w:val="105"/>
          <w:sz w:val="20"/>
          <w:u w:val="single"/>
        </w:rPr>
        <w:t>la</w:t>
      </w:r>
      <w:r>
        <w:rPr>
          <w:spacing w:val="-7"/>
          <w:w w:val="105"/>
          <w:sz w:val="20"/>
          <w:u w:val="single"/>
        </w:rPr>
        <w:t> </w:t>
      </w:r>
      <w:r>
        <w:rPr>
          <w:w w:val="105"/>
          <w:sz w:val="20"/>
          <w:u w:val="single"/>
        </w:rPr>
        <w:t>Compañía</w:t>
      </w:r>
      <w:r>
        <w:rPr>
          <w:spacing w:val="-9"/>
          <w:w w:val="105"/>
          <w:sz w:val="20"/>
          <w:u w:val="single"/>
        </w:rPr>
        <w:t> </w:t>
      </w:r>
      <w:r>
        <w:rPr>
          <w:w w:val="105"/>
          <w:sz w:val="20"/>
          <w:u w:val="single"/>
        </w:rPr>
        <w:t>se</w:t>
      </w:r>
      <w:r>
        <w:rPr>
          <w:spacing w:val="-8"/>
          <w:w w:val="105"/>
          <w:sz w:val="20"/>
          <w:u w:val="single"/>
        </w:rPr>
        <w:t> </w:t>
      </w:r>
      <w:r>
        <w:rPr>
          <w:w w:val="105"/>
          <w:sz w:val="20"/>
          <w:u w:val="single"/>
        </w:rPr>
        <w:t>obliga</w:t>
      </w:r>
      <w:r>
        <w:rPr>
          <w:spacing w:val="-8"/>
          <w:w w:val="105"/>
          <w:sz w:val="20"/>
          <w:u w:val="single"/>
        </w:rPr>
        <w:t> </w:t>
      </w:r>
      <w:r>
        <w:rPr>
          <w:w w:val="105"/>
          <w:sz w:val="20"/>
          <w:u w:val="single"/>
        </w:rPr>
        <w:t>a</w:t>
      </w:r>
      <w:r>
        <w:rPr>
          <w:spacing w:val="-10"/>
          <w:w w:val="105"/>
          <w:sz w:val="20"/>
          <w:u w:val="single"/>
        </w:rPr>
        <w:t> </w:t>
      </w:r>
      <w:r>
        <w:rPr>
          <w:w w:val="105"/>
          <w:sz w:val="20"/>
          <w:u w:val="single"/>
        </w:rPr>
        <w:t>amparar</w:t>
      </w:r>
      <w:r>
        <w:rPr>
          <w:spacing w:val="-7"/>
          <w:w w:val="105"/>
          <w:sz w:val="20"/>
          <w:u w:val="single"/>
        </w:rPr>
        <w:t> </w:t>
      </w:r>
      <w:r>
        <w:rPr>
          <w:w w:val="105"/>
          <w:sz w:val="20"/>
          <w:u w:val="single"/>
        </w:rPr>
        <w:t>los</w:t>
      </w:r>
      <w:r>
        <w:rPr>
          <w:spacing w:val="-5"/>
          <w:w w:val="105"/>
          <w:sz w:val="20"/>
          <w:u w:val="single"/>
        </w:rPr>
        <w:t> </w:t>
      </w:r>
      <w:r>
        <w:rPr>
          <w:w w:val="105"/>
          <w:sz w:val="20"/>
          <w:u w:val="single"/>
        </w:rPr>
        <w:t>bienes</w:t>
      </w:r>
      <w:r>
        <w:rPr>
          <w:spacing w:val="-5"/>
          <w:w w:val="105"/>
          <w:sz w:val="20"/>
          <w:u w:val="single"/>
        </w:rPr>
        <w:t> </w:t>
      </w:r>
      <w:r>
        <w:rPr>
          <w:w w:val="105"/>
          <w:sz w:val="20"/>
          <w:u w:val="single"/>
        </w:rPr>
        <w:t>que</w:t>
      </w:r>
      <w:r>
        <w:rPr>
          <w:spacing w:val="-10"/>
          <w:w w:val="105"/>
          <w:sz w:val="20"/>
          <w:u w:val="single"/>
        </w:rPr>
        <w:t> </w:t>
      </w:r>
      <w:r>
        <w:rPr>
          <w:w w:val="105"/>
          <w:sz w:val="20"/>
          <w:u w:val="single"/>
        </w:rPr>
        <w:t>por</w:t>
      </w:r>
      <w:r>
        <w:rPr>
          <w:spacing w:val="-10"/>
          <w:w w:val="105"/>
          <w:sz w:val="20"/>
          <w:u w:val="single"/>
        </w:rPr>
        <w:t> </w:t>
      </w:r>
      <w:r>
        <w:rPr>
          <w:w w:val="105"/>
          <w:sz w:val="20"/>
          <w:u w:val="single"/>
        </w:rPr>
        <w:t>su</w:t>
      </w:r>
      <w:r>
        <w:rPr>
          <w:spacing w:val="-9"/>
          <w:w w:val="105"/>
          <w:sz w:val="20"/>
          <w:u w:val="single"/>
        </w:rPr>
        <w:t> </w:t>
      </w:r>
      <w:r>
        <w:rPr>
          <w:w w:val="105"/>
          <w:sz w:val="20"/>
          <w:u w:val="single"/>
        </w:rPr>
        <w:t>propia</w:t>
      </w:r>
      <w:r>
        <w:rPr>
          <w:spacing w:val="-8"/>
          <w:w w:val="105"/>
          <w:sz w:val="20"/>
          <w:u w:val="single"/>
        </w:rPr>
        <w:t> </w:t>
      </w:r>
      <w:r>
        <w:rPr>
          <w:w w:val="105"/>
          <w:sz w:val="20"/>
          <w:u w:val="single"/>
        </w:rPr>
        <w:t>naturaleza</w:t>
      </w:r>
      <w:r>
        <w:rPr>
          <w:w w:val="105"/>
          <w:sz w:val="20"/>
        </w:rPr>
        <w:t> </w:t>
      </w:r>
      <w:r>
        <w:rPr>
          <w:w w:val="105"/>
          <w:sz w:val="20"/>
          <w:u w:val="single"/>
        </w:rPr>
        <w:t>deban</w:t>
      </w:r>
      <w:r>
        <w:rPr>
          <w:spacing w:val="-15"/>
          <w:w w:val="105"/>
          <w:sz w:val="20"/>
          <w:u w:val="single"/>
        </w:rPr>
        <w:t> </w:t>
      </w:r>
      <w:r>
        <w:rPr>
          <w:w w:val="105"/>
          <w:sz w:val="20"/>
          <w:u w:val="single"/>
        </w:rPr>
        <w:t>ser</w:t>
      </w:r>
      <w:r>
        <w:rPr>
          <w:spacing w:val="-19"/>
          <w:w w:val="105"/>
          <w:sz w:val="20"/>
          <w:u w:val="single"/>
        </w:rPr>
        <w:t> </w:t>
      </w:r>
      <w:r>
        <w:rPr>
          <w:w w:val="105"/>
          <w:sz w:val="20"/>
          <w:u w:val="single"/>
        </w:rPr>
        <w:t>almacenadas</w:t>
      </w:r>
      <w:r>
        <w:rPr>
          <w:spacing w:val="-10"/>
          <w:w w:val="105"/>
          <w:sz w:val="20"/>
          <w:u w:val="single"/>
        </w:rPr>
        <w:t> </w:t>
      </w:r>
      <w:r>
        <w:rPr>
          <w:w w:val="105"/>
          <w:sz w:val="20"/>
          <w:u w:val="single"/>
        </w:rPr>
        <w:t>en</w:t>
      </w:r>
      <w:r>
        <w:rPr>
          <w:spacing w:val="-15"/>
          <w:w w:val="105"/>
          <w:sz w:val="20"/>
          <w:u w:val="single"/>
        </w:rPr>
        <w:t> </w:t>
      </w:r>
      <w:r>
        <w:rPr>
          <w:w w:val="105"/>
          <w:sz w:val="20"/>
          <w:u w:val="single"/>
        </w:rPr>
        <w:t>áreas</w:t>
      </w:r>
      <w:r>
        <w:rPr>
          <w:spacing w:val="-10"/>
          <w:w w:val="105"/>
          <w:sz w:val="20"/>
          <w:u w:val="single"/>
        </w:rPr>
        <w:t> </w:t>
      </w:r>
      <w:r>
        <w:rPr>
          <w:w w:val="105"/>
          <w:sz w:val="20"/>
          <w:u w:val="single"/>
        </w:rPr>
        <w:t>abiertas,</w:t>
      </w:r>
      <w:r>
        <w:rPr>
          <w:spacing w:val="-14"/>
          <w:w w:val="105"/>
          <w:sz w:val="20"/>
          <w:u w:val="single"/>
        </w:rPr>
        <w:t> </w:t>
      </w:r>
      <w:r>
        <w:rPr>
          <w:w w:val="105"/>
          <w:sz w:val="20"/>
          <w:u w:val="single"/>
        </w:rPr>
        <w:t>o</w:t>
      </w:r>
      <w:r>
        <w:rPr>
          <w:spacing w:val="-12"/>
          <w:w w:val="105"/>
          <w:sz w:val="20"/>
          <w:u w:val="single"/>
        </w:rPr>
        <w:t> </w:t>
      </w:r>
      <w:r>
        <w:rPr>
          <w:w w:val="105"/>
          <w:sz w:val="20"/>
          <w:u w:val="single"/>
        </w:rPr>
        <w:t>expuesta</w:t>
      </w:r>
      <w:r>
        <w:rPr>
          <w:spacing w:val="-15"/>
          <w:w w:val="105"/>
          <w:sz w:val="20"/>
          <w:u w:val="single"/>
        </w:rPr>
        <w:t> </w:t>
      </w:r>
      <w:r>
        <w:rPr>
          <w:w w:val="105"/>
          <w:sz w:val="20"/>
          <w:u w:val="single"/>
        </w:rPr>
        <w:t>a</w:t>
      </w:r>
      <w:r>
        <w:rPr>
          <w:spacing w:val="-15"/>
          <w:w w:val="105"/>
          <w:sz w:val="20"/>
          <w:u w:val="single"/>
        </w:rPr>
        <w:t> </w:t>
      </w:r>
      <w:r>
        <w:rPr>
          <w:w w:val="105"/>
          <w:sz w:val="20"/>
          <w:u w:val="single"/>
        </w:rPr>
        <w:t>exposición</w:t>
      </w:r>
      <w:r>
        <w:rPr>
          <w:spacing w:val="-14"/>
          <w:w w:val="105"/>
          <w:sz w:val="20"/>
          <w:u w:val="single"/>
        </w:rPr>
        <w:t> </w:t>
      </w:r>
      <w:r>
        <w:rPr>
          <w:w w:val="105"/>
          <w:sz w:val="20"/>
          <w:u w:val="single"/>
        </w:rPr>
        <w:t>y/o</w:t>
      </w:r>
      <w:r>
        <w:rPr>
          <w:spacing w:val="-14"/>
          <w:w w:val="105"/>
          <w:sz w:val="20"/>
          <w:u w:val="single"/>
        </w:rPr>
        <w:t> </w:t>
      </w:r>
      <w:r>
        <w:rPr>
          <w:w w:val="105"/>
          <w:sz w:val="20"/>
          <w:u w:val="single"/>
        </w:rPr>
        <w:t>demostración</w:t>
      </w:r>
      <w:r>
        <w:rPr>
          <w:spacing w:val="-13"/>
          <w:w w:val="105"/>
          <w:sz w:val="20"/>
          <w:u w:val="single"/>
        </w:rPr>
        <w:t> </w:t>
      </w:r>
      <w:r>
        <w:rPr>
          <w:w w:val="105"/>
          <w:sz w:val="20"/>
          <w:u w:val="single"/>
        </w:rPr>
        <w:t>dentro</w:t>
      </w:r>
      <w:r>
        <w:rPr>
          <w:spacing w:val="-15"/>
          <w:w w:val="105"/>
          <w:sz w:val="20"/>
          <w:u w:val="single"/>
        </w:rPr>
        <w:t> </w:t>
      </w:r>
      <w:r>
        <w:rPr>
          <w:w w:val="105"/>
          <w:sz w:val="20"/>
          <w:u w:val="single"/>
        </w:rPr>
        <w:t>y/o</w:t>
      </w:r>
      <w:r>
        <w:rPr>
          <w:w w:val="105"/>
          <w:sz w:val="20"/>
        </w:rPr>
        <w:t> </w:t>
      </w:r>
      <w:r>
        <w:rPr>
          <w:spacing w:val="-3"/>
          <w:w w:val="105"/>
          <w:sz w:val="20"/>
          <w:u w:val="single"/>
        </w:rPr>
        <w:t>fuera</w:t>
      </w:r>
      <w:r>
        <w:rPr>
          <w:spacing w:val="-9"/>
          <w:w w:val="105"/>
          <w:sz w:val="20"/>
          <w:u w:val="single"/>
        </w:rPr>
        <w:t> </w:t>
      </w:r>
      <w:r>
        <w:rPr>
          <w:w w:val="105"/>
          <w:sz w:val="20"/>
          <w:u w:val="single"/>
        </w:rPr>
        <w:t>de</w:t>
      </w:r>
      <w:r>
        <w:rPr>
          <w:spacing w:val="-8"/>
          <w:w w:val="105"/>
          <w:sz w:val="20"/>
          <w:u w:val="single"/>
        </w:rPr>
        <w:t> </w:t>
      </w:r>
      <w:r>
        <w:rPr>
          <w:w w:val="105"/>
          <w:sz w:val="20"/>
          <w:u w:val="single"/>
        </w:rPr>
        <w:t>los</w:t>
      </w:r>
      <w:r>
        <w:rPr>
          <w:spacing w:val="-2"/>
          <w:w w:val="105"/>
          <w:sz w:val="20"/>
          <w:u w:val="single"/>
        </w:rPr>
        <w:t> </w:t>
      </w:r>
      <w:r>
        <w:rPr>
          <w:w w:val="105"/>
          <w:sz w:val="20"/>
          <w:u w:val="single"/>
        </w:rPr>
        <w:t>predios</w:t>
      </w:r>
      <w:r>
        <w:rPr>
          <w:spacing w:val="-2"/>
          <w:w w:val="105"/>
          <w:sz w:val="20"/>
          <w:u w:val="single"/>
        </w:rPr>
        <w:t> </w:t>
      </w:r>
      <w:r>
        <w:rPr>
          <w:w w:val="105"/>
          <w:sz w:val="20"/>
          <w:u w:val="single"/>
        </w:rPr>
        <w:t>descritos</w:t>
      </w:r>
      <w:r>
        <w:rPr>
          <w:spacing w:val="-2"/>
          <w:w w:val="105"/>
          <w:sz w:val="20"/>
          <w:u w:val="single"/>
        </w:rPr>
        <w:t> </w:t>
      </w:r>
      <w:r>
        <w:rPr>
          <w:w w:val="105"/>
          <w:sz w:val="20"/>
          <w:u w:val="single"/>
        </w:rPr>
        <w:t>en</w:t>
      </w:r>
      <w:r>
        <w:rPr>
          <w:spacing w:val="-6"/>
          <w:w w:val="105"/>
          <w:sz w:val="20"/>
          <w:u w:val="single"/>
        </w:rPr>
        <w:t> </w:t>
      </w:r>
      <w:r>
        <w:rPr>
          <w:w w:val="105"/>
          <w:sz w:val="20"/>
          <w:u w:val="single"/>
        </w:rPr>
        <w:t>la</w:t>
      </w:r>
      <w:r>
        <w:rPr>
          <w:spacing w:val="-7"/>
          <w:w w:val="105"/>
          <w:sz w:val="20"/>
          <w:u w:val="single"/>
        </w:rPr>
        <w:t> </w:t>
      </w:r>
      <w:r>
        <w:rPr>
          <w:w w:val="105"/>
          <w:sz w:val="20"/>
          <w:u w:val="single"/>
        </w:rPr>
        <w:t>póliza</w:t>
      </w:r>
      <w:r>
        <w:rPr>
          <w:spacing w:val="-5"/>
          <w:w w:val="105"/>
          <w:sz w:val="20"/>
          <w:u w:val="single"/>
        </w:rPr>
        <w:t> </w:t>
      </w:r>
      <w:r>
        <w:rPr>
          <w:w w:val="105"/>
          <w:sz w:val="20"/>
          <w:u w:val="single"/>
        </w:rPr>
        <w:t>siempre</w:t>
      </w:r>
      <w:r>
        <w:rPr>
          <w:spacing w:val="-8"/>
          <w:w w:val="105"/>
          <w:sz w:val="20"/>
          <w:u w:val="single"/>
        </w:rPr>
        <w:t> </w:t>
      </w:r>
      <w:r>
        <w:rPr>
          <w:w w:val="105"/>
          <w:sz w:val="20"/>
          <w:u w:val="single"/>
        </w:rPr>
        <w:t>y</w:t>
      </w:r>
      <w:r>
        <w:rPr>
          <w:spacing w:val="-3"/>
          <w:w w:val="105"/>
          <w:sz w:val="20"/>
          <w:u w:val="single"/>
        </w:rPr>
        <w:t> </w:t>
      </w:r>
      <w:r>
        <w:rPr>
          <w:w w:val="105"/>
          <w:sz w:val="20"/>
          <w:u w:val="single"/>
        </w:rPr>
        <w:t>cuando</w:t>
      </w:r>
      <w:r>
        <w:rPr>
          <w:spacing w:val="-6"/>
          <w:w w:val="105"/>
          <w:sz w:val="20"/>
          <w:u w:val="single"/>
        </w:rPr>
        <w:t> </w:t>
      </w:r>
      <w:r>
        <w:rPr>
          <w:w w:val="105"/>
          <w:sz w:val="20"/>
          <w:u w:val="single"/>
        </w:rPr>
        <w:t>estén</w:t>
      </w:r>
      <w:r>
        <w:rPr>
          <w:spacing w:val="-6"/>
          <w:w w:val="105"/>
          <w:sz w:val="20"/>
          <w:u w:val="single"/>
        </w:rPr>
        <w:t> </w:t>
      </w:r>
      <w:r>
        <w:rPr>
          <w:w w:val="105"/>
          <w:sz w:val="20"/>
          <w:u w:val="single"/>
        </w:rPr>
        <w:t>diseñadas</w:t>
      </w:r>
      <w:r>
        <w:rPr>
          <w:spacing w:val="-2"/>
          <w:w w:val="105"/>
          <w:sz w:val="20"/>
          <w:u w:val="single"/>
        </w:rPr>
        <w:t> </w:t>
      </w:r>
      <w:r>
        <w:rPr>
          <w:w w:val="105"/>
          <w:sz w:val="20"/>
          <w:u w:val="single"/>
        </w:rPr>
        <w:t>para</w:t>
      </w:r>
      <w:r>
        <w:rPr>
          <w:spacing w:val="-4"/>
          <w:w w:val="105"/>
          <w:sz w:val="20"/>
          <w:u w:val="single"/>
        </w:rPr>
        <w:t> </w:t>
      </w:r>
      <w:r>
        <w:rPr>
          <w:w w:val="105"/>
          <w:sz w:val="20"/>
          <w:u w:val="single"/>
        </w:rPr>
        <w:t>el</w:t>
      </w:r>
      <w:r>
        <w:rPr>
          <w:spacing w:val="-7"/>
          <w:w w:val="105"/>
          <w:sz w:val="20"/>
          <w:u w:val="single"/>
        </w:rPr>
        <w:t> </w:t>
      </w:r>
      <w:r>
        <w:rPr>
          <w:w w:val="105"/>
          <w:sz w:val="20"/>
          <w:u w:val="single"/>
        </w:rPr>
        <w:t>efecto</w:t>
      </w:r>
      <w:r>
        <w:rPr>
          <w:spacing w:val="-6"/>
          <w:w w:val="105"/>
          <w:sz w:val="20"/>
          <w:u w:val="single"/>
        </w:rPr>
        <w:t> </w:t>
      </w:r>
      <w:r>
        <w:rPr>
          <w:w w:val="105"/>
          <w:sz w:val="20"/>
          <w:u w:val="single"/>
        </w:rPr>
        <w:t>y</w:t>
      </w:r>
      <w:r>
        <w:rPr>
          <w:spacing w:val="-3"/>
          <w:w w:val="105"/>
          <w:sz w:val="20"/>
          <w:u w:val="single"/>
        </w:rPr>
        <w:t> </w:t>
      </w:r>
      <w:r>
        <w:rPr>
          <w:w w:val="105"/>
          <w:sz w:val="20"/>
          <w:u w:val="single"/>
        </w:rPr>
        <w:t>se</w:t>
      </w:r>
      <w:r>
        <w:rPr>
          <w:w w:val="105"/>
          <w:sz w:val="20"/>
        </w:rPr>
        <w:t> </w:t>
      </w:r>
      <w:r>
        <w:rPr>
          <w:w w:val="105"/>
          <w:sz w:val="20"/>
          <w:u w:val="single"/>
        </w:rPr>
        <w:t>encuentren dentro del valor</w:t>
      </w:r>
      <w:r>
        <w:rPr>
          <w:spacing w:val="-18"/>
          <w:w w:val="105"/>
          <w:sz w:val="20"/>
          <w:u w:val="single"/>
        </w:rPr>
        <w:t> </w:t>
      </w:r>
      <w:r>
        <w:rPr>
          <w:w w:val="105"/>
          <w:sz w:val="20"/>
          <w:u w:val="single"/>
        </w:rPr>
        <w:t>asegurado.</w:t>
      </w:r>
    </w:p>
    <w:p>
      <w:pPr>
        <w:pStyle w:val="BodyText"/>
        <w:spacing w:before="10"/>
        <w:rPr>
          <w:sz w:val="13"/>
        </w:rPr>
      </w:pPr>
    </w:p>
    <w:p>
      <w:pPr>
        <w:pStyle w:val="ListParagraph"/>
        <w:numPr>
          <w:ilvl w:val="0"/>
          <w:numId w:val="8"/>
        </w:numPr>
        <w:tabs>
          <w:tab w:pos="2190" w:val="left" w:leader="none"/>
        </w:tabs>
        <w:spacing w:line="240" w:lineRule="auto" w:before="71" w:after="0"/>
        <w:ind w:left="2190" w:right="0" w:hanging="341"/>
        <w:jc w:val="both"/>
        <w:rPr>
          <w:rFonts w:ascii="Wingdings" w:hAnsi="Wingdings"/>
          <w:b/>
          <w:sz w:val="18"/>
        </w:rPr>
      </w:pPr>
      <w:r>
        <w:rPr>
          <w:b/>
          <w:w w:val="105"/>
          <w:sz w:val="20"/>
        </w:rPr>
        <w:t>Pago de</w:t>
      </w:r>
      <w:r>
        <w:rPr>
          <w:b/>
          <w:spacing w:val="-9"/>
          <w:w w:val="105"/>
          <w:sz w:val="20"/>
        </w:rPr>
        <w:t> </w:t>
      </w:r>
      <w:r>
        <w:rPr>
          <w:b/>
          <w:w w:val="105"/>
          <w:sz w:val="20"/>
        </w:rPr>
        <w:t>deducibles</w:t>
      </w:r>
    </w:p>
    <w:p>
      <w:pPr>
        <w:spacing w:line="249" w:lineRule="auto" w:before="8"/>
        <w:ind w:left="2187" w:right="520" w:firstLine="0"/>
        <w:jc w:val="both"/>
        <w:rPr>
          <w:sz w:val="20"/>
        </w:rPr>
      </w:pPr>
      <w:r>
        <w:rPr>
          <w:w w:val="105"/>
          <w:sz w:val="20"/>
          <w:u w:val="single"/>
        </w:rPr>
        <w:t>Queda convenido y aclarado que no obstante lo estipulado en contrario en las condiciones</w:t>
      </w:r>
      <w:r>
        <w:rPr>
          <w:w w:val="105"/>
          <w:sz w:val="20"/>
        </w:rPr>
        <w:t> </w:t>
      </w:r>
      <w:r>
        <w:rPr>
          <w:w w:val="105"/>
          <w:sz w:val="20"/>
          <w:u w:val="single"/>
        </w:rPr>
        <w:t>generales</w:t>
      </w:r>
      <w:r>
        <w:rPr>
          <w:spacing w:val="-8"/>
          <w:w w:val="105"/>
          <w:sz w:val="20"/>
          <w:u w:val="single"/>
        </w:rPr>
        <w:t> </w:t>
      </w:r>
      <w:r>
        <w:rPr>
          <w:w w:val="105"/>
          <w:sz w:val="20"/>
          <w:u w:val="single"/>
        </w:rPr>
        <w:t>de</w:t>
      </w:r>
      <w:r>
        <w:rPr>
          <w:spacing w:val="-13"/>
          <w:w w:val="105"/>
          <w:sz w:val="20"/>
          <w:u w:val="single"/>
        </w:rPr>
        <w:t> </w:t>
      </w:r>
      <w:r>
        <w:rPr>
          <w:w w:val="105"/>
          <w:sz w:val="20"/>
          <w:u w:val="single"/>
        </w:rPr>
        <w:t>la</w:t>
      </w:r>
      <w:r>
        <w:rPr>
          <w:spacing w:val="-10"/>
          <w:w w:val="105"/>
          <w:sz w:val="20"/>
          <w:u w:val="single"/>
        </w:rPr>
        <w:t> </w:t>
      </w:r>
      <w:r>
        <w:rPr>
          <w:w w:val="105"/>
          <w:sz w:val="20"/>
          <w:u w:val="single"/>
        </w:rPr>
        <w:t>póliza,</w:t>
      </w:r>
      <w:r>
        <w:rPr>
          <w:spacing w:val="-10"/>
          <w:w w:val="105"/>
          <w:sz w:val="20"/>
          <w:u w:val="single"/>
        </w:rPr>
        <w:t> </w:t>
      </w:r>
      <w:r>
        <w:rPr>
          <w:w w:val="105"/>
          <w:sz w:val="20"/>
          <w:u w:val="single"/>
        </w:rPr>
        <w:t>el</w:t>
      </w:r>
      <w:r>
        <w:rPr>
          <w:spacing w:val="-11"/>
          <w:w w:val="105"/>
          <w:sz w:val="20"/>
          <w:u w:val="single"/>
        </w:rPr>
        <w:t> </w:t>
      </w:r>
      <w:r>
        <w:rPr>
          <w:w w:val="105"/>
          <w:sz w:val="20"/>
          <w:u w:val="single"/>
        </w:rPr>
        <w:t>Asegurado</w:t>
      </w:r>
      <w:r>
        <w:rPr>
          <w:spacing w:val="-9"/>
          <w:w w:val="105"/>
          <w:sz w:val="20"/>
          <w:u w:val="single"/>
        </w:rPr>
        <w:t> </w:t>
      </w:r>
      <w:r>
        <w:rPr>
          <w:w w:val="105"/>
          <w:sz w:val="20"/>
          <w:u w:val="single"/>
        </w:rPr>
        <w:t>podrá</w:t>
      </w:r>
      <w:r>
        <w:rPr>
          <w:spacing w:val="-11"/>
          <w:w w:val="105"/>
          <w:sz w:val="20"/>
          <w:u w:val="single"/>
        </w:rPr>
        <w:t> </w:t>
      </w:r>
      <w:r>
        <w:rPr>
          <w:w w:val="105"/>
          <w:sz w:val="20"/>
          <w:u w:val="single"/>
        </w:rPr>
        <w:t>pagar</w:t>
      </w:r>
      <w:r>
        <w:rPr>
          <w:spacing w:val="-9"/>
          <w:w w:val="105"/>
          <w:sz w:val="20"/>
          <w:u w:val="single"/>
        </w:rPr>
        <w:t> </w:t>
      </w:r>
      <w:r>
        <w:rPr>
          <w:w w:val="105"/>
          <w:sz w:val="20"/>
          <w:u w:val="single"/>
        </w:rPr>
        <w:t>el</w:t>
      </w:r>
      <w:r>
        <w:rPr>
          <w:spacing w:val="-12"/>
          <w:w w:val="105"/>
          <w:sz w:val="20"/>
          <w:u w:val="single"/>
        </w:rPr>
        <w:t> </w:t>
      </w:r>
      <w:r>
        <w:rPr>
          <w:w w:val="105"/>
          <w:sz w:val="20"/>
          <w:u w:val="single"/>
        </w:rPr>
        <w:t>deducible</w:t>
      </w:r>
      <w:r>
        <w:rPr>
          <w:spacing w:val="-12"/>
          <w:w w:val="105"/>
          <w:sz w:val="20"/>
          <w:u w:val="single"/>
        </w:rPr>
        <w:t> </w:t>
      </w:r>
      <w:r>
        <w:rPr>
          <w:w w:val="105"/>
          <w:sz w:val="20"/>
          <w:u w:val="single"/>
        </w:rPr>
        <w:t>hasta</w:t>
      </w:r>
      <w:r>
        <w:rPr>
          <w:spacing w:val="-10"/>
          <w:w w:val="105"/>
          <w:sz w:val="20"/>
          <w:u w:val="single"/>
        </w:rPr>
        <w:t> </w:t>
      </w:r>
      <w:r>
        <w:rPr>
          <w:w w:val="105"/>
          <w:sz w:val="20"/>
          <w:u w:val="single"/>
        </w:rPr>
        <w:t>30</w:t>
      </w:r>
      <w:r>
        <w:rPr>
          <w:spacing w:val="-12"/>
          <w:w w:val="105"/>
          <w:sz w:val="20"/>
          <w:u w:val="single"/>
        </w:rPr>
        <w:t> </w:t>
      </w:r>
      <w:r>
        <w:rPr>
          <w:w w:val="105"/>
          <w:sz w:val="20"/>
          <w:u w:val="single"/>
        </w:rPr>
        <w:t>días</w:t>
      </w:r>
      <w:r>
        <w:rPr>
          <w:spacing w:val="-8"/>
          <w:w w:val="105"/>
          <w:sz w:val="20"/>
          <w:u w:val="single"/>
        </w:rPr>
        <w:t> </w:t>
      </w:r>
      <w:r>
        <w:rPr>
          <w:w w:val="105"/>
          <w:sz w:val="20"/>
          <w:u w:val="single"/>
        </w:rPr>
        <w:t>después</w:t>
      </w:r>
      <w:r>
        <w:rPr>
          <w:spacing w:val="-8"/>
          <w:w w:val="105"/>
          <w:sz w:val="20"/>
          <w:u w:val="single"/>
        </w:rPr>
        <w:t> </w:t>
      </w:r>
      <w:r>
        <w:rPr>
          <w:w w:val="105"/>
          <w:sz w:val="20"/>
          <w:u w:val="single"/>
        </w:rPr>
        <w:t>de</w:t>
      </w:r>
      <w:r>
        <w:rPr>
          <w:spacing w:val="-11"/>
          <w:w w:val="105"/>
          <w:sz w:val="20"/>
          <w:u w:val="single"/>
        </w:rPr>
        <w:t> </w:t>
      </w:r>
      <w:r>
        <w:rPr>
          <w:w w:val="105"/>
          <w:sz w:val="20"/>
          <w:u w:val="single"/>
        </w:rPr>
        <w:t>recibido</w:t>
      </w:r>
      <w:r>
        <w:rPr>
          <w:w w:val="105"/>
          <w:sz w:val="20"/>
        </w:rPr>
        <w:t> </w:t>
      </w:r>
      <w:r>
        <w:rPr>
          <w:w w:val="105"/>
          <w:sz w:val="20"/>
          <w:u w:val="single"/>
        </w:rPr>
        <w:t>el</w:t>
      </w:r>
      <w:r>
        <w:rPr>
          <w:spacing w:val="-3"/>
          <w:w w:val="105"/>
          <w:sz w:val="20"/>
          <w:u w:val="single"/>
        </w:rPr>
        <w:t> finiquito.</w:t>
      </w:r>
    </w:p>
    <w:p>
      <w:pPr>
        <w:pStyle w:val="BodyText"/>
        <w:spacing w:before="9"/>
        <w:rPr>
          <w:sz w:val="14"/>
        </w:rPr>
      </w:pPr>
    </w:p>
    <w:p>
      <w:pPr>
        <w:pStyle w:val="ListParagraph"/>
        <w:numPr>
          <w:ilvl w:val="0"/>
          <w:numId w:val="8"/>
        </w:numPr>
        <w:tabs>
          <w:tab w:pos="2188" w:val="left" w:leader="none"/>
        </w:tabs>
        <w:spacing w:line="254" w:lineRule="auto" w:before="72" w:after="0"/>
        <w:ind w:left="2187" w:right="525" w:hanging="341"/>
        <w:jc w:val="both"/>
        <w:rPr>
          <w:rFonts w:ascii="Wingdings" w:hAnsi="Wingdings"/>
          <w:b/>
          <w:sz w:val="18"/>
        </w:rPr>
      </w:pPr>
      <w:r>
        <w:rPr>
          <w:b/>
          <w:w w:val="105"/>
          <w:sz w:val="20"/>
        </w:rPr>
        <w:t>Cláusula de Ajustadores, Liquidadores y Peritos de común acuerdo entre el Asegurado y la Compañía.</w:t>
      </w:r>
    </w:p>
    <w:p>
      <w:pPr>
        <w:spacing w:line="249" w:lineRule="auto" w:before="0"/>
        <w:ind w:left="2187" w:right="517" w:firstLine="0"/>
        <w:jc w:val="both"/>
        <w:rPr>
          <w:sz w:val="20"/>
        </w:rPr>
      </w:pPr>
      <w:r>
        <w:rPr>
          <w:w w:val="105"/>
          <w:sz w:val="20"/>
          <w:u w:val="single"/>
        </w:rPr>
        <w:t>Queda convenido y aclarado que para cualquier siniestro, en el cual la Compañía deseare</w:t>
      </w:r>
      <w:r>
        <w:rPr>
          <w:w w:val="105"/>
          <w:sz w:val="20"/>
        </w:rPr>
        <w:t> </w:t>
      </w:r>
      <w:r>
        <w:rPr>
          <w:w w:val="105"/>
          <w:sz w:val="20"/>
          <w:u w:val="single"/>
        </w:rPr>
        <w:t>nombrar un ajustador, liquidador o perito independiente, salvo en el caso de arbitrajes, la</w:t>
      </w:r>
      <w:r>
        <w:rPr>
          <w:w w:val="105"/>
          <w:sz w:val="20"/>
        </w:rPr>
        <w:t> </w:t>
      </w:r>
      <w:r>
        <w:rPr>
          <w:spacing w:val="-3"/>
          <w:w w:val="105"/>
          <w:sz w:val="20"/>
          <w:u w:val="single"/>
        </w:rPr>
        <w:t>Aseguradora</w:t>
      </w:r>
      <w:r>
        <w:rPr>
          <w:spacing w:val="-9"/>
          <w:w w:val="105"/>
          <w:sz w:val="20"/>
          <w:u w:val="single"/>
        </w:rPr>
        <w:t> </w:t>
      </w:r>
      <w:r>
        <w:rPr>
          <w:w w:val="105"/>
          <w:sz w:val="20"/>
          <w:u w:val="single"/>
        </w:rPr>
        <w:t>se</w:t>
      </w:r>
      <w:r>
        <w:rPr>
          <w:spacing w:val="-10"/>
          <w:w w:val="105"/>
          <w:sz w:val="20"/>
          <w:u w:val="single"/>
        </w:rPr>
        <w:t> </w:t>
      </w:r>
      <w:r>
        <w:rPr>
          <w:w w:val="105"/>
          <w:sz w:val="20"/>
          <w:u w:val="single"/>
        </w:rPr>
        <w:t>obliga</w:t>
      </w:r>
      <w:r>
        <w:rPr>
          <w:spacing w:val="-4"/>
          <w:w w:val="105"/>
          <w:sz w:val="20"/>
          <w:u w:val="single"/>
        </w:rPr>
        <w:t> </w:t>
      </w:r>
      <w:r>
        <w:rPr>
          <w:w w:val="105"/>
          <w:sz w:val="20"/>
          <w:u w:val="single"/>
        </w:rPr>
        <w:t>a</w:t>
      </w:r>
      <w:r>
        <w:rPr>
          <w:spacing w:val="-7"/>
          <w:w w:val="105"/>
          <w:sz w:val="20"/>
          <w:u w:val="single"/>
        </w:rPr>
        <w:t> </w:t>
      </w:r>
      <w:r>
        <w:rPr>
          <w:w w:val="105"/>
          <w:sz w:val="20"/>
          <w:u w:val="single"/>
        </w:rPr>
        <w:t>proponer</w:t>
      </w:r>
      <w:r>
        <w:rPr>
          <w:spacing w:val="-11"/>
          <w:w w:val="105"/>
          <w:sz w:val="20"/>
          <w:u w:val="single"/>
        </w:rPr>
        <w:t> </w:t>
      </w:r>
      <w:r>
        <w:rPr>
          <w:w w:val="105"/>
          <w:sz w:val="20"/>
          <w:u w:val="single"/>
        </w:rPr>
        <w:t>una</w:t>
      </w:r>
      <w:r>
        <w:rPr>
          <w:spacing w:val="-5"/>
          <w:w w:val="105"/>
          <w:sz w:val="20"/>
          <w:u w:val="single"/>
        </w:rPr>
        <w:t> </w:t>
      </w:r>
      <w:r>
        <w:rPr>
          <w:w w:val="105"/>
          <w:sz w:val="20"/>
          <w:u w:val="single"/>
        </w:rPr>
        <w:t>terna</w:t>
      </w:r>
      <w:r>
        <w:rPr>
          <w:spacing w:val="-6"/>
          <w:w w:val="105"/>
          <w:sz w:val="20"/>
          <w:u w:val="single"/>
        </w:rPr>
        <w:t> </w:t>
      </w:r>
      <w:r>
        <w:rPr>
          <w:w w:val="105"/>
          <w:sz w:val="20"/>
          <w:u w:val="single"/>
        </w:rPr>
        <w:t>al</w:t>
      </w:r>
      <w:r>
        <w:rPr>
          <w:spacing w:val="-6"/>
          <w:w w:val="105"/>
          <w:sz w:val="20"/>
          <w:u w:val="single"/>
        </w:rPr>
        <w:t> </w:t>
      </w:r>
      <w:r>
        <w:rPr>
          <w:spacing w:val="-3"/>
          <w:w w:val="105"/>
          <w:sz w:val="20"/>
          <w:u w:val="single"/>
        </w:rPr>
        <w:t>Asegurado,</w:t>
      </w:r>
      <w:r>
        <w:rPr>
          <w:spacing w:val="-4"/>
          <w:w w:val="105"/>
          <w:sz w:val="20"/>
          <w:u w:val="single"/>
        </w:rPr>
        <w:t> </w:t>
      </w:r>
      <w:r>
        <w:rPr>
          <w:w w:val="105"/>
          <w:sz w:val="20"/>
          <w:u w:val="single"/>
        </w:rPr>
        <w:t>quienes</w:t>
      </w:r>
      <w:r>
        <w:rPr>
          <w:spacing w:val="-5"/>
          <w:w w:val="105"/>
          <w:sz w:val="20"/>
          <w:u w:val="single"/>
        </w:rPr>
        <w:t> </w:t>
      </w:r>
      <w:r>
        <w:rPr>
          <w:w w:val="105"/>
          <w:sz w:val="20"/>
          <w:u w:val="single"/>
        </w:rPr>
        <w:t>determinarán</w:t>
      </w:r>
      <w:r>
        <w:rPr>
          <w:spacing w:val="-4"/>
          <w:w w:val="105"/>
          <w:sz w:val="20"/>
          <w:u w:val="single"/>
        </w:rPr>
        <w:t> </w:t>
      </w:r>
      <w:r>
        <w:rPr>
          <w:w w:val="105"/>
          <w:sz w:val="20"/>
          <w:u w:val="single"/>
        </w:rPr>
        <w:t>de</w:t>
      </w:r>
      <w:r>
        <w:rPr>
          <w:spacing w:val="-6"/>
          <w:w w:val="105"/>
          <w:sz w:val="20"/>
          <w:u w:val="single"/>
        </w:rPr>
        <w:t> </w:t>
      </w:r>
      <w:r>
        <w:rPr>
          <w:w w:val="105"/>
          <w:sz w:val="20"/>
          <w:u w:val="single"/>
        </w:rPr>
        <w:t>entre</w:t>
      </w:r>
      <w:r>
        <w:rPr>
          <w:spacing w:val="-4"/>
          <w:w w:val="105"/>
          <w:sz w:val="20"/>
          <w:u w:val="single"/>
        </w:rPr>
        <w:t> </w:t>
      </w:r>
      <w:r>
        <w:rPr>
          <w:w w:val="105"/>
          <w:sz w:val="20"/>
          <w:u w:val="single"/>
        </w:rPr>
        <w:t>ellos</w:t>
      </w:r>
      <w:r>
        <w:rPr>
          <w:w w:val="105"/>
          <w:sz w:val="20"/>
        </w:rPr>
        <w:t> </w:t>
      </w:r>
      <w:r>
        <w:rPr>
          <w:w w:val="105"/>
          <w:sz w:val="20"/>
          <w:u w:val="single"/>
        </w:rPr>
        <w:t>el</w:t>
      </w:r>
      <w:r>
        <w:rPr>
          <w:spacing w:val="-14"/>
          <w:w w:val="105"/>
          <w:sz w:val="20"/>
          <w:u w:val="single"/>
        </w:rPr>
        <w:t> </w:t>
      </w:r>
      <w:r>
        <w:rPr>
          <w:w w:val="105"/>
          <w:sz w:val="20"/>
          <w:u w:val="single"/>
        </w:rPr>
        <w:t>ajustador</w:t>
      </w:r>
      <w:r>
        <w:rPr>
          <w:spacing w:val="-9"/>
          <w:w w:val="105"/>
          <w:sz w:val="20"/>
          <w:u w:val="single"/>
        </w:rPr>
        <w:t> </w:t>
      </w:r>
      <w:r>
        <w:rPr>
          <w:w w:val="105"/>
          <w:sz w:val="20"/>
          <w:u w:val="single"/>
        </w:rPr>
        <w:t>aceptado.</w:t>
      </w:r>
      <w:r>
        <w:rPr>
          <w:spacing w:val="-10"/>
          <w:w w:val="105"/>
          <w:sz w:val="20"/>
          <w:u w:val="single"/>
        </w:rPr>
        <w:t> </w:t>
      </w:r>
      <w:r>
        <w:rPr>
          <w:w w:val="105"/>
          <w:sz w:val="20"/>
          <w:u w:val="single"/>
        </w:rPr>
        <w:t>Esta</w:t>
      </w:r>
      <w:r>
        <w:rPr>
          <w:spacing w:val="-8"/>
          <w:w w:val="105"/>
          <w:sz w:val="20"/>
          <w:u w:val="single"/>
        </w:rPr>
        <w:t> </w:t>
      </w:r>
      <w:r>
        <w:rPr>
          <w:w w:val="105"/>
          <w:sz w:val="20"/>
          <w:u w:val="single"/>
        </w:rPr>
        <w:t>estipulación</w:t>
      </w:r>
      <w:r>
        <w:rPr>
          <w:spacing w:val="-7"/>
          <w:w w:val="105"/>
          <w:sz w:val="20"/>
          <w:u w:val="single"/>
        </w:rPr>
        <w:t> </w:t>
      </w:r>
      <w:r>
        <w:rPr>
          <w:w w:val="105"/>
          <w:sz w:val="20"/>
          <w:u w:val="single"/>
        </w:rPr>
        <w:t>no</w:t>
      </w:r>
      <w:r>
        <w:rPr>
          <w:spacing w:val="-10"/>
          <w:w w:val="105"/>
          <w:sz w:val="20"/>
          <w:u w:val="single"/>
        </w:rPr>
        <w:t> </w:t>
      </w:r>
      <w:r>
        <w:rPr>
          <w:w w:val="105"/>
          <w:sz w:val="20"/>
          <w:u w:val="single"/>
        </w:rPr>
        <w:t>se</w:t>
      </w:r>
      <w:r>
        <w:rPr>
          <w:spacing w:val="-18"/>
          <w:w w:val="105"/>
          <w:sz w:val="20"/>
          <w:u w:val="single"/>
        </w:rPr>
        <w:t> </w:t>
      </w:r>
      <w:r>
        <w:rPr>
          <w:w w:val="105"/>
          <w:sz w:val="20"/>
          <w:u w:val="single"/>
        </w:rPr>
        <w:t>podrá</w:t>
      </w:r>
      <w:r>
        <w:rPr>
          <w:spacing w:val="-17"/>
          <w:w w:val="105"/>
          <w:sz w:val="20"/>
          <w:u w:val="single"/>
        </w:rPr>
        <w:t> </w:t>
      </w:r>
      <w:r>
        <w:rPr>
          <w:w w:val="105"/>
          <w:sz w:val="20"/>
          <w:u w:val="single"/>
        </w:rPr>
        <w:t>alterar</w:t>
      </w:r>
      <w:r>
        <w:rPr>
          <w:spacing w:val="-17"/>
          <w:w w:val="105"/>
          <w:sz w:val="20"/>
          <w:u w:val="single"/>
        </w:rPr>
        <w:t> </w:t>
      </w:r>
      <w:r>
        <w:rPr>
          <w:w w:val="105"/>
          <w:sz w:val="20"/>
          <w:u w:val="single"/>
        </w:rPr>
        <w:t>unilateralmente</w:t>
      </w:r>
      <w:r>
        <w:rPr>
          <w:spacing w:val="-14"/>
          <w:w w:val="105"/>
          <w:sz w:val="20"/>
          <w:u w:val="single"/>
        </w:rPr>
        <w:t> </w:t>
      </w:r>
      <w:r>
        <w:rPr>
          <w:w w:val="105"/>
          <w:sz w:val="20"/>
          <w:u w:val="single"/>
        </w:rPr>
        <w:t>por</w:t>
      </w:r>
      <w:r>
        <w:rPr>
          <w:spacing w:val="-18"/>
          <w:w w:val="105"/>
          <w:sz w:val="20"/>
          <w:u w:val="single"/>
        </w:rPr>
        <w:t> </w:t>
      </w:r>
      <w:r>
        <w:rPr>
          <w:w w:val="105"/>
          <w:sz w:val="20"/>
          <w:u w:val="single"/>
        </w:rPr>
        <w:t>la</w:t>
      </w:r>
      <w:r>
        <w:rPr>
          <w:spacing w:val="-12"/>
          <w:w w:val="105"/>
          <w:sz w:val="20"/>
          <w:u w:val="single"/>
        </w:rPr>
        <w:t> </w:t>
      </w:r>
      <w:r>
        <w:rPr>
          <w:w w:val="105"/>
          <w:sz w:val="20"/>
          <w:u w:val="single"/>
        </w:rPr>
        <w:t>aseguradora</w:t>
      </w:r>
      <w:r>
        <w:rPr>
          <w:w w:val="105"/>
          <w:sz w:val="20"/>
        </w:rPr>
        <w:t> </w:t>
      </w:r>
      <w:r>
        <w:rPr>
          <w:w w:val="105"/>
          <w:sz w:val="20"/>
          <w:u w:val="single"/>
        </w:rPr>
        <w:t>ni</w:t>
      </w:r>
      <w:r>
        <w:rPr>
          <w:spacing w:val="-17"/>
          <w:w w:val="105"/>
          <w:sz w:val="20"/>
          <w:u w:val="single"/>
        </w:rPr>
        <w:t> </w:t>
      </w:r>
      <w:r>
        <w:rPr>
          <w:w w:val="105"/>
          <w:sz w:val="20"/>
          <w:u w:val="single"/>
        </w:rPr>
        <w:t>aún</w:t>
      </w:r>
      <w:r>
        <w:rPr>
          <w:spacing w:val="-13"/>
          <w:w w:val="105"/>
          <w:sz w:val="20"/>
          <w:u w:val="single"/>
        </w:rPr>
        <w:t> </w:t>
      </w:r>
      <w:r>
        <w:rPr>
          <w:w w:val="105"/>
          <w:sz w:val="20"/>
          <w:u w:val="single"/>
        </w:rPr>
        <w:t>a</w:t>
      </w:r>
      <w:r>
        <w:rPr>
          <w:spacing w:val="-12"/>
          <w:w w:val="105"/>
          <w:sz w:val="20"/>
          <w:u w:val="single"/>
        </w:rPr>
        <w:t> </w:t>
      </w:r>
      <w:r>
        <w:rPr>
          <w:w w:val="105"/>
          <w:sz w:val="20"/>
          <w:u w:val="single"/>
        </w:rPr>
        <w:t>pretexto</w:t>
      </w:r>
      <w:r>
        <w:rPr>
          <w:spacing w:val="-11"/>
          <w:w w:val="105"/>
          <w:sz w:val="20"/>
          <w:u w:val="single"/>
        </w:rPr>
        <w:t> </w:t>
      </w:r>
      <w:r>
        <w:rPr>
          <w:w w:val="105"/>
          <w:sz w:val="20"/>
          <w:u w:val="single"/>
        </w:rPr>
        <w:t>de</w:t>
      </w:r>
      <w:r>
        <w:rPr>
          <w:spacing w:val="-13"/>
          <w:w w:val="105"/>
          <w:sz w:val="20"/>
          <w:u w:val="single"/>
        </w:rPr>
        <w:t> </w:t>
      </w:r>
      <w:r>
        <w:rPr>
          <w:w w:val="105"/>
          <w:sz w:val="20"/>
          <w:u w:val="single"/>
        </w:rPr>
        <w:t>exigencia</w:t>
      </w:r>
      <w:r>
        <w:rPr>
          <w:spacing w:val="-3"/>
          <w:w w:val="105"/>
          <w:sz w:val="20"/>
          <w:u w:val="single"/>
        </w:rPr>
        <w:t> </w:t>
      </w:r>
      <w:r>
        <w:rPr>
          <w:w w:val="105"/>
          <w:sz w:val="20"/>
          <w:u w:val="single"/>
        </w:rPr>
        <w:t>de</w:t>
      </w:r>
      <w:r>
        <w:rPr>
          <w:spacing w:val="-8"/>
          <w:w w:val="105"/>
          <w:sz w:val="20"/>
          <w:u w:val="single"/>
        </w:rPr>
        <w:t> </w:t>
      </w:r>
      <w:r>
        <w:rPr>
          <w:w w:val="105"/>
          <w:sz w:val="20"/>
          <w:u w:val="single"/>
        </w:rPr>
        <w:t>los reaseguradores.</w:t>
      </w:r>
    </w:p>
    <w:p>
      <w:pPr>
        <w:pStyle w:val="BodyText"/>
        <w:spacing w:before="3"/>
        <w:rPr>
          <w:sz w:val="14"/>
        </w:rPr>
      </w:pPr>
    </w:p>
    <w:p>
      <w:pPr>
        <w:pStyle w:val="ListParagraph"/>
        <w:numPr>
          <w:ilvl w:val="0"/>
          <w:numId w:val="8"/>
        </w:numPr>
        <w:tabs>
          <w:tab w:pos="2190" w:val="left" w:leader="none"/>
        </w:tabs>
        <w:spacing w:line="240" w:lineRule="auto" w:before="71" w:after="0"/>
        <w:ind w:left="2190" w:right="0" w:hanging="341"/>
        <w:jc w:val="both"/>
        <w:rPr>
          <w:rFonts w:ascii="Wingdings" w:hAnsi="Wingdings"/>
          <w:b/>
          <w:sz w:val="18"/>
        </w:rPr>
      </w:pPr>
      <w:r>
        <w:rPr>
          <w:b/>
          <w:w w:val="105"/>
          <w:sz w:val="20"/>
        </w:rPr>
        <w:t>Destrucción</w:t>
      </w:r>
      <w:r>
        <w:rPr>
          <w:b/>
          <w:spacing w:val="-3"/>
          <w:w w:val="105"/>
          <w:sz w:val="20"/>
        </w:rPr>
        <w:t> </w:t>
      </w:r>
      <w:r>
        <w:rPr>
          <w:b/>
          <w:w w:val="105"/>
          <w:sz w:val="20"/>
        </w:rPr>
        <w:t>preventiva</w:t>
      </w:r>
    </w:p>
    <w:p>
      <w:pPr>
        <w:spacing w:line="252" w:lineRule="auto" w:before="11"/>
        <w:ind w:left="2187" w:right="513" w:firstLine="0"/>
        <w:jc w:val="both"/>
        <w:rPr>
          <w:sz w:val="20"/>
        </w:rPr>
      </w:pPr>
      <w:r>
        <w:rPr>
          <w:w w:val="105"/>
          <w:sz w:val="20"/>
          <w:u w:val="single"/>
        </w:rPr>
        <w:t>Queda</w:t>
      </w:r>
      <w:r>
        <w:rPr>
          <w:spacing w:val="-18"/>
          <w:w w:val="105"/>
          <w:sz w:val="20"/>
          <w:u w:val="single"/>
        </w:rPr>
        <w:t> </w:t>
      </w:r>
      <w:r>
        <w:rPr>
          <w:w w:val="105"/>
          <w:sz w:val="20"/>
          <w:u w:val="single"/>
        </w:rPr>
        <w:t>convenido</w:t>
      </w:r>
      <w:r>
        <w:rPr>
          <w:spacing w:val="-13"/>
          <w:w w:val="105"/>
          <w:sz w:val="20"/>
          <w:u w:val="single"/>
        </w:rPr>
        <w:t> </w:t>
      </w:r>
      <w:r>
        <w:rPr>
          <w:w w:val="105"/>
          <w:sz w:val="20"/>
          <w:u w:val="single"/>
        </w:rPr>
        <w:t>y</w:t>
      </w:r>
      <w:r>
        <w:rPr>
          <w:spacing w:val="-18"/>
          <w:w w:val="105"/>
          <w:sz w:val="20"/>
          <w:u w:val="single"/>
        </w:rPr>
        <w:t> </w:t>
      </w:r>
      <w:r>
        <w:rPr>
          <w:spacing w:val="-3"/>
          <w:w w:val="105"/>
          <w:sz w:val="20"/>
          <w:u w:val="single"/>
        </w:rPr>
        <w:t>aclarado</w:t>
      </w:r>
      <w:r>
        <w:rPr>
          <w:spacing w:val="-20"/>
          <w:w w:val="105"/>
          <w:sz w:val="20"/>
          <w:u w:val="single"/>
        </w:rPr>
        <w:t> </w:t>
      </w:r>
      <w:r>
        <w:rPr>
          <w:w w:val="105"/>
          <w:sz w:val="20"/>
          <w:u w:val="single"/>
        </w:rPr>
        <w:t>que</w:t>
      </w:r>
      <w:r>
        <w:rPr>
          <w:spacing w:val="-20"/>
          <w:w w:val="105"/>
          <w:sz w:val="20"/>
          <w:u w:val="single"/>
        </w:rPr>
        <w:t> </w:t>
      </w:r>
      <w:r>
        <w:rPr>
          <w:w w:val="105"/>
          <w:sz w:val="20"/>
          <w:u w:val="single"/>
        </w:rPr>
        <w:t>la</w:t>
      </w:r>
      <w:r>
        <w:rPr>
          <w:spacing w:val="-16"/>
          <w:w w:val="105"/>
          <w:sz w:val="20"/>
          <w:u w:val="single"/>
        </w:rPr>
        <w:t> </w:t>
      </w:r>
      <w:r>
        <w:rPr>
          <w:w w:val="105"/>
          <w:sz w:val="20"/>
          <w:u w:val="single"/>
        </w:rPr>
        <w:t>presente</w:t>
      </w:r>
      <w:r>
        <w:rPr>
          <w:spacing w:val="-16"/>
          <w:w w:val="105"/>
          <w:sz w:val="20"/>
          <w:u w:val="single"/>
        </w:rPr>
        <w:t> </w:t>
      </w:r>
      <w:r>
        <w:rPr>
          <w:w w:val="105"/>
          <w:sz w:val="20"/>
          <w:u w:val="single"/>
        </w:rPr>
        <w:t>cláusula</w:t>
      </w:r>
      <w:r>
        <w:rPr>
          <w:spacing w:val="-18"/>
          <w:w w:val="105"/>
          <w:sz w:val="20"/>
          <w:u w:val="single"/>
        </w:rPr>
        <w:t> </w:t>
      </w:r>
      <w:r>
        <w:rPr>
          <w:w w:val="105"/>
          <w:sz w:val="20"/>
          <w:u w:val="single"/>
        </w:rPr>
        <w:t>se</w:t>
      </w:r>
      <w:r>
        <w:rPr>
          <w:spacing w:val="-19"/>
          <w:w w:val="105"/>
          <w:sz w:val="20"/>
          <w:u w:val="single"/>
        </w:rPr>
        <w:t> </w:t>
      </w:r>
      <w:r>
        <w:rPr>
          <w:w w:val="105"/>
          <w:sz w:val="20"/>
          <w:u w:val="single"/>
        </w:rPr>
        <w:t>extiende</w:t>
      </w:r>
      <w:r>
        <w:rPr>
          <w:spacing w:val="-19"/>
          <w:w w:val="105"/>
          <w:sz w:val="20"/>
          <w:u w:val="single"/>
        </w:rPr>
        <w:t> </w:t>
      </w:r>
      <w:r>
        <w:rPr>
          <w:w w:val="105"/>
          <w:sz w:val="20"/>
          <w:u w:val="single"/>
        </w:rPr>
        <w:t>a</w:t>
      </w:r>
      <w:r>
        <w:rPr>
          <w:spacing w:val="-14"/>
          <w:w w:val="105"/>
          <w:sz w:val="20"/>
          <w:u w:val="single"/>
        </w:rPr>
        <w:t> </w:t>
      </w:r>
      <w:r>
        <w:rPr>
          <w:w w:val="105"/>
          <w:sz w:val="20"/>
          <w:u w:val="single"/>
        </w:rPr>
        <w:t>amparar</w:t>
      </w:r>
      <w:r>
        <w:rPr>
          <w:spacing w:val="-19"/>
          <w:w w:val="105"/>
          <w:sz w:val="20"/>
          <w:u w:val="single"/>
        </w:rPr>
        <w:t> </w:t>
      </w:r>
      <w:r>
        <w:rPr>
          <w:w w:val="105"/>
          <w:sz w:val="20"/>
          <w:u w:val="single"/>
        </w:rPr>
        <w:t>todas</w:t>
      </w:r>
      <w:r>
        <w:rPr>
          <w:spacing w:val="-5"/>
          <w:w w:val="105"/>
          <w:sz w:val="20"/>
          <w:u w:val="single"/>
        </w:rPr>
        <w:t> </w:t>
      </w:r>
      <w:r>
        <w:rPr>
          <w:w w:val="105"/>
          <w:sz w:val="20"/>
          <w:u w:val="single"/>
        </w:rPr>
        <w:t>las</w:t>
      </w:r>
      <w:r>
        <w:rPr>
          <w:spacing w:val="-4"/>
          <w:w w:val="105"/>
          <w:sz w:val="20"/>
          <w:u w:val="single"/>
        </w:rPr>
        <w:t> </w:t>
      </w:r>
      <w:r>
        <w:rPr>
          <w:w w:val="105"/>
          <w:sz w:val="20"/>
          <w:u w:val="single"/>
        </w:rPr>
        <w:t>pérdidas</w:t>
      </w:r>
      <w:r>
        <w:rPr>
          <w:spacing w:val="-6"/>
          <w:w w:val="105"/>
          <w:sz w:val="20"/>
          <w:u w:val="single"/>
        </w:rPr>
        <w:t> </w:t>
      </w:r>
      <w:r>
        <w:rPr>
          <w:w w:val="105"/>
          <w:sz w:val="20"/>
          <w:u w:val="single"/>
        </w:rPr>
        <w:t>o</w:t>
      </w:r>
      <w:r>
        <w:rPr>
          <w:w w:val="105"/>
          <w:sz w:val="20"/>
        </w:rPr>
        <w:t> </w:t>
      </w:r>
      <w:r>
        <w:rPr>
          <w:w w:val="105"/>
          <w:sz w:val="20"/>
          <w:u w:val="single"/>
        </w:rPr>
        <w:t>daños</w:t>
      </w:r>
      <w:r>
        <w:rPr>
          <w:spacing w:val="-10"/>
          <w:w w:val="105"/>
          <w:sz w:val="20"/>
          <w:u w:val="single"/>
        </w:rPr>
        <w:t> </w:t>
      </w:r>
      <w:r>
        <w:rPr>
          <w:w w:val="105"/>
          <w:sz w:val="20"/>
          <w:u w:val="single"/>
        </w:rPr>
        <w:t>que</w:t>
      </w:r>
      <w:r>
        <w:rPr>
          <w:spacing w:val="-14"/>
          <w:w w:val="105"/>
          <w:sz w:val="20"/>
          <w:u w:val="single"/>
        </w:rPr>
        <w:t> </w:t>
      </w:r>
      <w:r>
        <w:rPr>
          <w:w w:val="105"/>
          <w:sz w:val="20"/>
          <w:u w:val="single"/>
        </w:rPr>
        <w:t>se</w:t>
      </w:r>
      <w:r>
        <w:rPr>
          <w:spacing w:val="-13"/>
          <w:w w:val="105"/>
          <w:sz w:val="20"/>
          <w:u w:val="single"/>
        </w:rPr>
        <w:t> </w:t>
      </w:r>
      <w:r>
        <w:rPr>
          <w:w w:val="105"/>
          <w:sz w:val="20"/>
          <w:u w:val="single"/>
        </w:rPr>
        <w:t>ocasionen</w:t>
      </w:r>
      <w:r>
        <w:rPr>
          <w:spacing w:val="-14"/>
          <w:w w:val="105"/>
          <w:sz w:val="20"/>
          <w:u w:val="single"/>
        </w:rPr>
        <w:t> </w:t>
      </w:r>
      <w:r>
        <w:rPr>
          <w:w w:val="105"/>
          <w:sz w:val="20"/>
          <w:u w:val="single"/>
        </w:rPr>
        <w:t>a</w:t>
      </w:r>
      <w:r>
        <w:rPr>
          <w:spacing w:val="-9"/>
          <w:w w:val="105"/>
          <w:sz w:val="20"/>
          <w:u w:val="single"/>
        </w:rPr>
        <w:t> </w:t>
      </w:r>
      <w:r>
        <w:rPr>
          <w:w w:val="105"/>
          <w:sz w:val="20"/>
          <w:u w:val="single"/>
        </w:rPr>
        <w:t>la</w:t>
      </w:r>
      <w:r>
        <w:rPr>
          <w:spacing w:val="-11"/>
          <w:w w:val="105"/>
          <w:sz w:val="20"/>
          <w:u w:val="single"/>
        </w:rPr>
        <w:t> </w:t>
      </w:r>
      <w:r>
        <w:rPr>
          <w:w w:val="105"/>
          <w:sz w:val="20"/>
          <w:u w:val="single"/>
        </w:rPr>
        <w:t>propiedad</w:t>
      </w:r>
      <w:r>
        <w:rPr>
          <w:spacing w:val="-9"/>
          <w:w w:val="105"/>
          <w:sz w:val="20"/>
          <w:u w:val="single"/>
        </w:rPr>
        <w:t> </w:t>
      </w:r>
      <w:r>
        <w:rPr>
          <w:w w:val="105"/>
          <w:sz w:val="20"/>
          <w:u w:val="single"/>
        </w:rPr>
        <w:t>asegurada,</w:t>
      </w:r>
      <w:r>
        <w:rPr>
          <w:spacing w:val="-11"/>
          <w:w w:val="105"/>
          <w:sz w:val="20"/>
          <w:u w:val="single"/>
        </w:rPr>
        <w:t> </w:t>
      </w:r>
      <w:r>
        <w:rPr>
          <w:w w:val="105"/>
          <w:sz w:val="20"/>
          <w:u w:val="single"/>
        </w:rPr>
        <w:t>por</w:t>
      </w:r>
      <w:r>
        <w:rPr>
          <w:spacing w:val="-12"/>
          <w:w w:val="105"/>
          <w:sz w:val="20"/>
          <w:u w:val="single"/>
        </w:rPr>
        <w:t> </w:t>
      </w:r>
      <w:r>
        <w:rPr>
          <w:w w:val="105"/>
          <w:sz w:val="20"/>
          <w:u w:val="single"/>
        </w:rPr>
        <w:t>actos</w:t>
      </w:r>
      <w:r>
        <w:rPr>
          <w:spacing w:val="-9"/>
          <w:w w:val="105"/>
          <w:sz w:val="20"/>
          <w:u w:val="single"/>
        </w:rPr>
        <w:t> </w:t>
      </w:r>
      <w:r>
        <w:rPr>
          <w:w w:val="105"/>
          <w:sz w:val="20"/>
          <w:u w:val="single"/>
        </w:rPr>
        <w:t>que</w:t>
      </w:r>
      <w:r>
        <w:rPr>
          <w:spacing w:val="-13"/>
          <w:w w:val="105"/>
          <w:sz w:val="20"/>
          <w:u w:val="single"/>
        </w:rPr>
        <w:t> </w:t>
      </w:r>
      <w:r>
        <w:rPr>
          <w:w w:val="105"/>
          <w:sz w:val="20"/>
          <w:u w:val="single"/>
        </w:rPr>
        <w:t>tengan</w:t>
      </w:r>
      <w:r>
        <w:rPr>
          <w:spacing w:val="-10"/>
          <w:w w:val="105"/>
          <w:sz w:val="20"/>
          <w:u w:val="single"/>
        </w:rPr>
        <w:t> </w:t>
      </w:r>
      <w:r>
        <w:rPr>
          <w:w w:val="105"/>
          <w:sz w:val="20"/>
          <w:u w:val="single"/>
        </w:rPr>
        <w:t>como</w:t>
      </w:r>
      <w:r>
        <w:rPr>
          <w:spacing w:val="-9"/>
          <w:w w:val="105"/>
          <w:sz w:val="20"/>
          <w:u w:val="single"/>
        </w:rPr>
        <w:t> </w:t>
      </w:r>
      <w:r>
        <w:rPr>
          <w:w w:val="105"/>
          <w:sz w:val="20"/>
          <w:u w:val="single"/>
        </w:rPr>
        <w:t>objetivo</w:t>
      </w:r>
      <w:r>
        <w:rPr>
          <w:spacing w:val="-11"/>
          <w:w w:val="105"/>
          <w:sz w:val="20"/>
          <w:u w:val="single"/>
        </w:rPr>
        <w:t> </w:t>
      </w:r>
      <w:r>
        <w:rPr>
          <w:w w:val="105"/>
          <w:sz w:val="20"/>
          <w:u w:val="single"/>
        </w:rPr>
        <w:t>evitar</w:t>
      </w:r>
      <w:r>
        <w:rPr>
          <w:spacing w:val="-13"/>
          <w:w w:val="105"/>
          <w:sz w:val="20"/>
          <w:u w:val="single"/>
        </w:rPr>
        <w:t> </w:t>
      </w:r>
      <w:r>
        <w:rPr>
          <w:w w:val="105"/>
          <w:sz w:val="20"/>
          <w:u w:val="single"/>
        </w:rPr>
        <w:t>la</w:t>
      </w:r>
      <w:r>
        <w:rPr>
          <w:w w:val="105"/>
          <w:sz w:val="20"/>
        </w:rPr>
        <w:t> </w:t>
      </w:r>
      <w:r>
        <w:rPr>
          <w:w w:val="105"/>
          <w:sz w:val="20"/>
          <w:u w:val="single"/>
        </w:rPr>
        <w:t>agravación de un siniestro o impedirlo. Igualmente se cubren las pérdidas o daños que se</w:t>
      </w:r>
      <w:r>
        <w:rPr>
          <w:w w:val="105"/>
          <w:sz w:val="20"/>
        </w:rPr>
        <w:t> </w:t>
      </w:r>
      <w:r>
        <w:rPr>
          <w:w w:val="105"/>
          <w:sz w:val="20"/>
          <w:u w:val="single"/>
        </w:rPr>
        <w:t>produzcan a los bienes asegurados por orden de una </w:t>
      </w:r>
      <w:r>
        <w:rPr>
          <w:spacing w:val="-3"/>
          <w:w w:val="105"/>
          <w:sz w:val="20"/>
          <w:u w:val="single"/>
        </w:rPr>
        <w:t>autoridad </w:t>
      </w:r>
      <w:r>
        <w:rPr>
          <w:w w:val="105"/>
          <w:sz w:val="20"/>
          <w:u w:val="single"/>
        </w:rPr>
        <w:t>competente, como</w:t>
      </w:r>
      <w:r>
        <w:rPr>
          <w:w w:val="105"/>
          <w:sz w:val="20"/>
        </w:rPr>
        <w:t> </w:t>
      </w:r>
      <w:r>
        <w:rPr>
          <w:w w:val="105"/>
          <w:sz w:val="20"/>
          <w:u w:val="single"/>
        </w:rPr>
        <w:t>consecuencia de un</w:t>
      </w:r>
      <w:r>
        <w:rPr>
          <w:spacing w:val="1"/>
          <w:w w:val="105"/>
          <w:sz w:val="20"/>
          <w:u w:val="single"/>
        </w:rPr>
        <w:t> </w:t>
      </w:r>
      <w:r>
        <w:rPr>
          <w:w w:val="105"/>
          <w:sz w:val="20"/>
          <w:u w:val="single"/>
        </w:rPr>
        <w:t>siniestrocubierto.</w:t>
      </w:r>
    </w:p>
    <w:p>
      <w:pPr>
        <w:pStyle w:val="BodyText"/>
        <w:spacing w:before="5"/>
        <w:rPr>
          <w:sz w:val="14"/>
        </w:rPr>
      </w:pPr>
    </w:p>
    <w:p>
      <w:pPr>
        <w:pStyle w:val="ListParagraph"/>
        <w:numPr>
          <w:ilvl w:val="0"/>
          <w:numId w:val="8"/>
        </w:numPr>
        <w:tabs>
          <w:tab w:pos="2190" w:val="left" w:leader="none"/>
        </w:tabs>
        <w:spacing w:line="240" w:lineRule="auto" w:before="71" w:after="0"/>
        <w:ind w:left="2190" w:right="0" w:hanging="341"/>
        <w:jc w:val="left"/>
        <w:rPr>
          <w:rFonts w:ascii="Wingdings" w:hAnsi="Wingdings"/>
          <w:b/>
          <w:sz w:val="18"/>
        </w:rPr>
      </w:pPr>
      <w:r>
        <w:rPr>
          <w:b/>
          <w:w w:val="105"/>
          <w:sz w:val="20"/>
        </w:rPr>
        <w:t>Reposición o</w:t>
      </w:r>
      <w:r>
        <w:rPr>
          <w:b/>
          <w:spacing w:val="-9"/>
          <w:w w:val="105"/>
          <w:sz w:val="20"/>
        </w:rPr>
        <w:t> </w:t>
      </w:r>
      <w:r>
        <w:rPr>
          <w:b/>
          <w:w w:val="105"/>
          <w:sz w:val="20"/>
        </w:rPr>
        <w:t>Reemplazo</w:t>
      </w:r>
    </w:p>
    <w:p>
      <w:pPr>
        <w:pStyle w:val="BodyText"/>
        <w:spacing w:before="8"/>
        <w:rPr>
          <w:b/>
          <w:sz w:val="21"/>
        </w:rPr>
      </w:pPr>
    </w:p>
    <w:p>
      <w:pPr>
        <w:spacing w:line="249" w:lineRule="auto" w:before="1"/>
        <w:ind w:left="2187" w:right="514" w:hanging="360"/>
        <w:jc w:val="both"/>
        <w:rPr>
          <w:sz w:val="20"/>
        </w:rPr>
      </w:pPr>
      <w:r>
        <w:rPr>
          <w:w w:val="105"/>
          <w:sz w:val="20"/>
        </w:rPr>
        <w:t>Queda</w:t>
      </w:r>
      <w:r>
        <w:rPr>
          <w:spacing w:val="-9"/>
          <w:w w:val="105"/>
          <w:sz w:val="20"/>
        </w:rPr>
        <w:t> </w:t>
      </w:r>
      <w:r>
        <w:rPr>
          <w:w w:val="105"/>
          <w:sz w:val="20"/>
        </w:rPr>
        <w:t>convenido</w:t>
      </w:r>
      <w:r>
        <w:rPr>
          <w:spacing w:val="-9"/>
          <w:w w:val="105"/>
          <w:sz w:val="20"/>
        </w:rPr>
        <w:t> </w:t>
      </w:r>
      <w:r>
        <w:rPr>
          <w:w w:val="105"/>
          <w:sz w:val="20"/>
        </w:rPr>
        <w:t>y</w:t>
      </w:r>
      <w:r>
        <w:rPr>
          <w:spacing w:val="-8"/>
          <w:w w:val="105"/>
          <w:sz w:val="20"/>
        </w:rPr>
        <w:t> </w:t>
      </w:r>
      <w:r>
        <w:rPr>
          <w:w w:val="105"/>
          <w:sz w:val="20"/>
        </w:rPr>
        <w:t>aclarado</w:t>
      </w:r>
      <w:r>
        <w:rPr>
          <w:spacing w:val="-10"/>
          <w:w w:val="105"/>
          <w:sz w:val="20"/>
        </w:rPr>
        <w:t> </w:t>
      </w:r>
      <w:r>
        <w:rPr>
          <w:w w:val="105"/>
          <w:sz w:val="20"/>
        </w:rPr>
        <w:t>que,</w:t>
      </w:r>
      <w:r>
        <w:rPr>
          <w:spacing w:val="-9"/>
          <w:w w:val="105"/>
          <w:sz w:val="20"/>
        </w:rPr>
        <w:t> </w:t>
      </w:r>
      <w:r>
        <w:rPr>
          <w:w w:val="105"/>
          <w:sz w:val="20"/>
        </w:rPr>
        <w:t>en</w:t>
      </w:r>
      <w:r>
        <w:rPr>
          <w:spacing w:val="-9"/>
          <w:w w:val="105"/>
          <w:sz w:val="20"/>
        </w:rPr>
        <w:t> </w:t>
      </w:r>
      <w:r>
        <w:rPr>
          <w:w w:val="105"/>
          <w:sz w:val="20"/>
        </w:rPr>
        <w:t>caso</w:t>
      </w:r>
      <w:r>
        <w:rPr>
          <w:spacing w:val="-9"/>
          <w:w w:val="105"/>
          <w:sz w:val="20"/>
        </w:rPr>
        <w:t> </w:t>
      </w:r>
      <w:r>
        <w:rPr>
          <w:w w:val="105"/>
          <w:sz w:val="20"/>
        </w:rPr>
        <w:t>de</w:t>
      </w:r>
      <w:r>
        <w:rPr>
          <w:spacing w:val="-11"/>
          <w:w w:val="105"/>
          <w:sz w:val="20"/>
        </w:rPr>
        <w:t> </w:t>
      </w:r>
      <w:r>
        <w:rPr>
          <w:spacing w:val="-3"/>
          <w:w w:val="105"/>
          <w:sz w:val="20"/>
        </w:rPr>
        <w:t>siniestro</w:t>
      </w:r>
      <w:r>
        <w:rPr>
          <w:spacing w:val="-12"/>
          <w:w w:val="105"/>
          <w:sz w:val="20"/>
        </w:rPr>
        <w:t> </w:t>
      </w:r>
      <w:r>
        <w:rPr>
          <w:w w:val="105"/>
          <w:sz w:val="20"/>
        </w:rPr>
        <w:t>que</w:t>
      </w:r>
      <w:r>
        <w:rPr>
          <w:spacing w:val="-6"/>
          <w:w w:val="105"/>
          <w:sz w:val="20"/>
        </w:rPr>
        <w:t> </w:t>
      </w:r>
      <w:r>
        <w:rPr>
          <w:w w:val="105"/>
          <w:sz w:val="20"/>
        </w:rPr>
        <w:t>afecte</w:t>
      </w:r>
      <w:r>
        <w:rPr>
          <w:spacing w:val="-13"/>
          <w:w w:val="105"/>
          <w:sz w:val="20"/>
        </w:rPr>
        <w:t> </w:t>
      </w:r>
      <w:r>
        <w:rPr>
          <w:w w:val="105"/>
          <w:sz w:val="20"/>
        </w:rPr>
        <w:t>los</w:t>
      </w:r>
      <w:r>
        <w:rPr>
          <w:spacing w:val="-8"/>
          <w:w w:val="105"/>
          <w:sz w:val="20"/>
        </w:rPr>
        <w:t> </w:t>
      </w:r>
      <w:r>
        <w:rPr>
          <w:w w:val="105"/>
          <w:sz w:val="20"/>
        </w:rPr>
        <w:t>bienes</w:t>
      </w:r>
      <w:r>
        <w:rPr>
          <w:spacing w:val="-5"/>
          <w:w w:val="105"/>
          <w:sz w:val="20"/>
        </w:rPr>
        <w:t> </w:t>
      </w:r>
      <w:r>
        <w:rPr>
          <w:w w:val="105"/>
          <w:sz w:val="20"/>
        </w:rPr>
        <w:t>cubiertos</w:t>
      </w:r>
      <w:r>
        <w:rPr>
          <w:spacing w:val="-6"/>
          <w:w w:val="105"/>
          <w:sz w:val="20"/>
        </w:rPr>
        <w:t> </w:t>
      </w:r>
      <w:r>
        <w:rPr>
          <w:w w:val="105"/>
          <w:sz w:val="20"/>
        </w:rPr>
        <w:t>bajo</w:t>
      </w:r>
      <w:r>
        <w:rPr>
          <w:spacing w:val="-9"/>
          <w:w w:val="105"/>
          <w:sz w:val="20"/>
        </w:rPr>
        <w:t> </w:t>
      </w:r>
      <w:r>
        <w:rPr>
          <w:w w:val="105"/>
          <w:sz w:val="20"/>
        </w:rPr>
        <w:t>los</w:t>
      </w:r>
      <w:r>
        <w:rPr>
          <w:spacing w:val="-7"/>
          <w:w w:val="105"/>
          <w:sz w:val="20"/>
        </w:rPr>
        <w:t> </w:t>
      </w:r>
      <w:r>
        <w:rPr>
          <w:w w:val="105"/>
          <w:sz w:val="20"/>
        </w:rPr>
        <w:t>ítems de</w:t>
      </w:r>
      <w:r>
        <w:rPr>
          <w:spacing w:val="-8"/>
          <w:w w:val="105"/>
          <w:sz w:val="20"/>
        </w:rPr>
        <w:t> </w:t>
      </w:r>
      <w:r>
        <w:rPr>
          <w:w w:val="105"/>
          <w:sz w:val="20"/>
        </w:rPr>
        <w:t>la</w:t>
      </w:r>
      <w:r>
        <w:rPr>
          <w:spacing w:val="-4"/>
          <w:w w:val="105"/>
          <w:sz w:val="20"/>
        </w:rPr>
        <w:t> </w:t>
      </w:r>
      <w:r>
        <w:rPr>
          <w:w w:val="105"/>
          <w:sz w:val="20"/>
        </w:rPr>
        <w:t>póliza</w:t>
      </w:r>
      <w:r>
        <w:rPr>
          <w:spacing w:val="-2"/>
          <w:w w:val="105"/>
          <w:sz w:val="20"/>
        </w:rPr>
        <w:t> </w:t>
      </w:r>
      <w:r>
        <w:rPr>
          <w:w w:val="105"/>
          <w:sz w:val="20"/>
        </w:rPr>
        <w:t>a</w:t>
      </w:r>
      <w:r>
        <w:rPr>
          <w:spacing w:val="-4"/>
          <w:w w:val="105"/>
          <w:sz w:val="20"/>
        </w:rPr>
        <w:t> </w:t>
      </w:r>
      <w:r>
        <w:rPr>
          <w:w w:val="105"/>
          <w:sz w:val="20"/>
        </w:rPr>
        <w:t>la</w:t>
      </w:r>
      <w:r>
        <w:rPr>
          <w:spacing w:val="-2"/>
          <w:w w:val="105"/>
          <w:sz w:val="20"/>
        </w:rPr>
        <w:t> </w:t>
      </w:r>
      <w:r>
        <w:rPr>
          <w:w w:val="105"/>
          <w:sz w:val="20"/>
        </w:rPr>
        <w:t>cual</w:t>
      </w:r>
      <w:r>
        <w:rPr>
          <w:spacing w:val="-9"/>
          <w:w w:val="105"/>
          <w:sz w:val="20"/>
        </w:rPr>
        <w:t> </w:t>
      </w:r>
      <w:r>
        <w:rPr>
          <w:w w:val="105"/>
          <w:sz w:val="20"/>
        </w:rPr>
        <w:t>se</w:t>
      </w:r>
      <w:r>
        <w:rPr>
          <w:spacing w:val="-8"/>
          <w:w w:val="105"/>
          <w:sz w:val="20"/>
        </w:rPr>
        <w:t> </w:t>
      </w:r>
      <w:r>
        <w:rPr>
          <w:spacing w:val="-2"/>
          <w:w w:val="105"/>
          <w:sz w:val="20"/>
        </w:rPr>
        <w:t>incorpora</w:t>
      </w:r>
      <w:r>
        <w:rPr>
          <w:spacing w:val="-8"/>
          <w:w w:val="105"/>
          <w:sz w:val="20"/>
        </w:rPr>
        <w:t> </w:t>
      </w:r>
      <w:r>
        <w:rPr>
          <w:w w:val="105"/>
          <w:sz w:val="20"/>
        </w:rPr>
        <w:t>esta</w:t>
      </w:r>
      <w:r>
        <w:rPr>
          <w:spacing w:val="-4"/>
          <w:w w:val="105"/>
          <w:sz w:val="20"/>
        </w:rPr>
        <w:t> </w:t>
      </w:r>
      <w:r>
        <w:rPr>
          <w:w w:val="105"/>
          <w:sz w:val="20"/>
        </w:rPr>
        <w:t>cláusula,</w:t>
      </w:r>
      <w:r>
        <w:rPr>
          <w:spacing w:val="-4"/>
          <w:w w:val="105"/>
          <w:sz w:val="20"/>
        </w:rPr>
        <w:t> </w:t>
      </w:r>
      <w:r>
        <w:rPr>
          <w:w w:val="105"/>
          <w:sz w:val="20"/>
        </w:rPr>
        <w:t>el</w:t>
      </w:r>
      <w:r>
        <w:rPr>
          <w:spacing w:val="-7"/>
          <w:w w:val="105"/>
          <w:sz w:val="20"/>
        </w:rPr>
        <w:t> </w:t>
      </w:r>
      <w:r>
        <w:rPr>
          <w:w w:val="105"/>
          <w:sz w:val="20"/>
        </w:rPr>
        <w:t>ajuste</w:t>
      </w:r>
      <w:r>
        <w:rPr>
          <w:spacing w:val="-3"/>
          <w:w w:val="105"/>
          <w:sz w:val="20"/>
        </w:rPr>
        <w:t> </w:t>
      </w:r>
      <w:r>
        <w:rPr>
          <w:w w:val="105"/>
          <w:sz w:val="20"/>
        </w:rPr>
        <w:t>de</w:t>
      </w:r>
      <w:r>
        <w:rPr>
          <w:spacing w:val="-7"/>
          <w:w w:val="105"/>
          <w:sz w:val="20"/>
        </w:rPr>
        <w:t> </w:t>
      </w:r>
      <w:r>
        <w:rPr>
          <w:w w:val="105"/>
          <w:sz w:val="20"/>
        </w:rPr>
        <w:t>pérdida</w:t>
      </w:r>
      <w:r>
        <w:rPr>
          <w:spacing w:val="-4"/>
          <w:w w:val="105"/>
          <w:sz w:val="20"/>
        </w:rPr>
        <w:t> </w:t>
      </w:r>
      <w:r>
        <w:rPr>
          <w:w w:val="105"/>
          <w:sz w:val="20"/>
        </w:rPr>
        <w:t>se</w:t>
      </w:r>
      <w:r>
        <w:rPr>
          <w:spacing w:val="-7"/>
          <w:w w:val="105"/>
          <w:sz w:val="20"/>
        </w:rPr>
        <w:t> </w:t>
      </w:r>
      <w:r>
        <w:rPr>
          <w:w w:val="105"/>
          <w:sz w:val="20"/>
        </w:rPr>
        <w:t>hará</w:t>
      </w:r>
      <w:r>
        <w:rPr>
          <w:spacing w:val="-3"/>
          <w:w w:val="105"/>
          <w:sz w:val="20"/>
        </w:rPr>
        <w:t> </w:t>
      </w:r>
      <w:r>
        <w:rPr>
          <w:w w:val="105"/>
          <w:sz w:val="20"/>
        </w:rPr>
        <w:t>sin</w:t>
      </w:r>
      <w:r>
        <w:rPr>
          <w:spacing w:val="-6"/>
          <w:w w:val="105"/>
          <w:sz w:val="20"/>
        </w:rPr>
        <w:t> </w:t>
      </w:r>
      <w:r>
        <w:rPr>
          <w:w w:val="105"/>
          <w:sz w:val="20"/>
        </w:rPr>
        <w:t>tener</w:t>
      </w:r>
      <w:r>
        <w:rPr>
          <w:spacing w:val="-3"/>
          <w:w w:val="105"/>
          <w:sz w:val="20"/>
        </w:rPr>
        <w:t> </w:t>
      </w:r>
      <w:r>
        <w:rPr>
          <w:w w:val="105"/>
          <w:sz w:val="20"/>
        </w:rPr>
        <w:t>en</w:t>
      </w:r>
      <w:r>
        <w:rPr>
          <w:spacing w:val="-4"/>
          <w:w w:val="105"/>
          <w:sz w:val="20"/>
        </w:rPr>
        <w:t> </w:t>
      </w:r>
      <w:r>
        <w:rPr>
          <w:w w:val="105"/>
          <w:sz w:val="20"/>
        </w:rPr>
        <w:t>cuenta su</w:t>
      </w:r>
      <w:r>
        <w:rPr>
          <w:spacing w:val="-8"/>
          <w:w w:val="105"/>
          <w:sz w:val="20"/>
        </w:rPr>
        <w:t> </w:t>
      </w:r>
      <w:r>
        <w:rPr>
          <w:w w:val="105"/>
          <w:sz w:val="20"/>
        </w:rPr>
        <w:t>demérito</w:t>
      </w:r>
      <w:r>
        <w:rPr>
          <w:spacing w:val="-6"/>
          <w:w w:val="105"/>
          <w:sz w:val="20"/>
        </w:rPr>
        <w:t> </w:t>
      </w:r>
      <w:r>
        <w:rPr>
          <w:w w:val="105"/>
          <w:sz w:val="20"/>
        </w:rPr>
        <w:t>por</w:t>
      </w:r>
      <w:r>
        <w:rPr>
          <w:spacing w:val="-5"/>
          <w:w w:val="105"/>
          <w:sz w:val="20"/>
        </w:rPr>
        <w:t> </w:t>
      </w:r>
      <w:r>
        <w:rPr>
          <w:w w:val="105"/>
          <w:sz w:val="20"/>
        </w:rPr>
        <w:t>el</w:t>
      </w:r>
      <w:r>
        <w:rPr>
          <w:spacing w:val="-7"/>
          <w:w w:val="105"/>
          <w:sz w:val="20"/>
        </w:rPr>
        <w:t> </w:t>
      </w:r>
      <w:r>
        <w:rPr>
          <w:w w:val="105"/>
          <w:sz w:val="20"/>
        </w:rPr>
        <w:t>uso</w:t>
      </w:r>
      <w:r>
        <w:rPr>
          <w:spacing w:val="-7"/>
          <w:w w:val="105"/>
          <w:sz w:val="20"/>
        </w:rPr>
        <w:t> </w:t>
      </w:r>
      <w:r>
        <w:rPr>
          <w:w w:val="105"/>
          <w:sz w:val="20"/>
        </w:rPr>
        <w:t>y</w:t>
      </w:r>
      <w:r>
        <w:rPr>
          <w:spacing w:val="-6"/>
          <w:w w:val="105"/>
          <w:sz w:val="20"/>
        </w:rPr>
        <w:t> </w:t>
      </w:r>
      <w:r>
        <w:rPr>
          <w:w w:val="105"/>
          <w:sz w:val="20"/>
        </w:rPr>
        <w:t>se</w:t>
      </w:r>
      <w:r>
        <w:rPr>
          <w:spacing w:val="-6"/>
          <w:w w:val="105"/>
          <w:sz w:val="20"/>
        </w:rPr>
        <w:t> </w:t>
      </w:r>
      <w:r>
        <w:rPr>
          <w:w w:val="105"/>
          <w:sz w:val="20"/>
        </w:rPr>
        <w:t>tomará</w:t>
      </w:r>
      <w:r>
        <w:rPr>
          <w:spacing w:val="36"/>
          <w:w w:val="105"/>
          <w:sz w:val="20"/>
        </w:rPr>
        <w:t> </w:t>
      </w:r>
      <w:r>
        <w:rPr>
          <w:w w:val="105"/>
          <w:sz w:val="20"/>
        </w:rPr>
        <w:t>como</w:t>
      </w:r>
      <w:r>
        <w:rPr>
          <w:spacing w:val="-7"/>
          <w:w w:val="105"/>
          <w:sz w:val="20"/>
        </w:rPr>
        <w:t> </w:t>
      </w:r>
      <w:r>
        <w:rPr>
          <w:w w:val="105"/>
          <w:sz w:val="20"/>
        </w:rPr>
        <w:t>base</w:t>
      </w:r>
      <w:r>
        <w:rPr>
          <w:spacing w:val="-8"/>
          <w:w w:val="105"/>
          <w:sz w:val="20"/>
        </w:rPr>
        <w:t> </w:t>
      </w:r>
      <w:r>
        <w:rPr>
          <w:w w:val="105"/>
          <w:sz w:val="20"/>
        </w:rPr>
        <w:t>el</w:t>
      </w:r>
      <w:r>
        <w:rPr>
          <w:spacing w:val="-7"/>
          <w:w w:val="105"/>
          <w:sz w:val="20"/>
        </w:rPr>
        <w:t> </w:t>
      </w:r>
      <w:r>
        <w:rPr>
          <w:w w:val="105"/>
          <w:sz w:val="20"/>
        </w:rPr>
        <w:t>valor</w:t>
      </w:r>
      <w:r>
        <w:rPr>
          <w:spacing w:val="-8"/>
          <w:w w:val="105"/>
          <w:sz w:val="20"/>
        </w:rPr>
        <w:t> </w:t>
      </w:r>
      <w:r>
        <w:rPr>
          <w:w w:val="105"/>
          <w:sz w:val="20"/>
        </w:rPr>
        <w:t>de</w:t>
      </w:r>
      <w:r>
        <w:rPr>
          <w:spacing w:val="-8"/>
          <w:w w:val="105"/>
          <w:sz w:val="20"/>
        </w:rPr>
        <w:t> </w:t>
      </w:r>
      <w:r>
        <w:rPr>
          <w:w w:val="105"/>
          <w:sz w:val="20"/>
        </w:rPr>
        <w:t>reparación</w:t>
      </w:r>
      <w:r>
        <w:rPr>
          <w:spacing w:val="-6"/>
          <w:w w:val="105"/>
          <w:sz w:val="20"/>
        </w:rPr>
        <w:t> </w:t>
      </w:r>
      <w:r>
        <w:rPr>
          <w:w w:val="105"/>
          <w:sz w:val="20"/>
        </w:rPr>
        <w:t>o</w:t>
      </w:r>
      <w:r>
        <w:rPr>
          <w:spacing w:val="-4"/>
          <w:w w:val="105"/>
          <w:sz w:val="20"/>
        </w:rPr>
        <w:t> </w:t>
      </w:r>
      <w:r>
        <w:rPr>
          <w:w w:val="105"/>
          <w:sz w:val="20"/>
        </w:rPr>
        <w:t>reemplazo</w:t>
      </w:r>
      <w:r>
        <w:rPr>
          <w:spacing w:val="-7"/>
          <w:w w:val="105"/>
          <w:sz w:val="20"/>
        </w:rPr>
        <w:t> </w:t>
      </w:r>
      <w:r>
        <w:rPr>
          <w:w w:val="105"/>
          <w:sz w:val="20"/>
        </w:rPr>
        <w:t>por</w:t>
      </w:r>
      <w:r>
        <w:rPr>
          <w:spacing w:val="-8"/>
          <w:w w:val="105"/>
          <w:sz w:val="20"/>
        </w:rPr>
        <w:t> </w:t>
      </w:r>
      <w:r>
        <w:rPr>
          <w:w w:val="105"/>
          <w:sz w:val="20"/>
        </w:rPr>
        <w:t>otros</w:t>
      </w:r>
      <w:r>
        <w:rPr>
          <w:spacing w:val="-2"/>
          <w:w w:val="105"/>
          <w:sz w:val="20"/>
        </w:rPr>
        <w:t> </w:t>
      </w:r>
      <w:r>
        <w:rPr>
          <w:w w:val="105"/>
          <w:sz w:val="20"/>
        </w:rPr>
        <w:t>de la</w:t>
      </w:r>
      <w:r>
        <w:rPr>
          <w:spacing w:val="-7"/>
          <w:w w:val="105"/>
          <w:sz w:val="20"/>
        </w:rPr>
        <w:t> </w:t>
      </w:r>
      <w:r>
        <w:rPr>
          <w:w w:val="105"/>
          <w:sz w:val="20"/>
        </w:rPr>
        <w:t>misma</w:t>
      </w:r>
      <w:r>
        <w:rPr>
          <w:spacing w:val="-7"/>
          <w:w w:val="105"/>
          <w:sz w:val="20"/>
        </w:rPr>
        <w:t> </w:t>
      </w:r>
      <w:r>
        <w:rPr>
          <w:w w:val="105"/>
          <w:sz w:val="20"/>
        </w:rPr>
        <w:t>naturaleza</w:t>
      </w:r>
      <w:r>
        <w:rPr>
          <w:spacing w:val="-6"/>
          <w:w w:val="105"/>
          <w:sz w:val="20"/>
        </w:rPr>
        <w:t> </w:t>
      </w:r>
      <w:r>
        <w:rPr>
          <w:w w:val="105"/>
          <w:sz w:val="20"/>
        </w:rPr>
        <w:t>y</w:t>
      </w:r>
      <w:r>
        <w:rPr>
          <w:spacing w:val="-6"/>
          <w:w w:val="105"/>
          <w:sz w:val="20"/>
        </w:rPr>
        <w:t> </w:t>
      </w:r>
      <w:r>
        <w:rPr>
          <w:w w:val="105"/>
          <w:sz w:val="20"/>
        </w:rPr>
        <w:t>tipo,</w:t>
      </w:r>
      <w:r>
        <w:rPr>
          <w:spacing w:val="-5"/>
          <w:w w:val="105"/>
          <w:sz w:val="20"/>
        </w:rPr>
        <w:t> </w:t>
      </w:r>
      <w:r>
        <w:rPr>
          <w:w w:val="105"/>
          <w:sz w:val="20"/>
        </w:rPr>
        <w:t>pero</w:t>
      </w:r>
      <w:r>
        <w:rPr>
          <w:spacing w:val="-7"/>
          <w:w w:val="105"/>
          <w:sz w:val="20"/>
        </w:rPr>
        <w:t> </w:t>
      </w:r>
      <w:r>
        <w:rPr>
          <w:w w:val="105"/>
          <w:sz w:val="20"/>
        </w:rPr>
        <w:t>no</w:t>
      </w:r>
      <w:r>
        <w:rPr>
          <w:spacing w:val="-7"/>
          <w:w w:val="105"/>
          <w:sz w:val="20"/>
        </w:rPr>
        <w:t> </w:t>
      </w:r>
      <w:r>
        <w:rPr>
          <w:w w:val="105"/>
          <w:sz w:val="20"/>
        </w:rPr>
        <w:t>superiores</w:t>
      </w:r>
      <w:r>
        <w:rPr>
          <w:spacing w:val="-3"/>
          <w:w w:val="105"/>
          <w:sz w:val="20"/>
        </w:rPr>
        <w:t> </w:t>
      </w:r>
      <w:r>
        <w:rPr>
          <w:w w:val="105"/>
          <w:sz w:val="20"/>
        </w:rPr>
        <w:t>ni</w:t>
      </w:r>
      <w:r>
        <w:rPr>
          <w:spacing w:val="-7"/>
          <w:w w:val="105"/>
          <w:sz w:val="20"/>
        </w:rPr>
        <w:t> </w:t>
      </w:r>
      <w:r>
        <w:rPr>
          <w:w w:val="105"/>
          <w:sz w:val="20"/>
        </w:rPr>
        <w:t>de</w:t>
      </w:r>
      <w:r>
        <w:rPr>
          <w:spacing w:val="-6"/>
          <w:w w:val="105"/>
          <w:sz w:val="20"/>
        </w:rPr>
        <w:t> </w:t>
      </w:r>
      <w:r>
        <w:rPr>
          <w:w w:val="105"/>
          <w:sz w:val="20"/>
        </w:rPr>
        <w:t>mayor</w:t>
      </w:r>
      <w:r>
        <w:rPr>
          <w:spacing w:val="-8"/>
          <w:w w:val="105"/>
          <w:sz w:val="20"/>
        </w:rPr>
        <w:t> </w:t>
      </w:r>
      <w:r>
        <w:rPr>
          <w:w w:val="105"/>
          <w:sz w:val="20"/>
        </w:rPr>
        <w:t>capacidad</w:t>
      </w:r>
    </w:p>
    <w:p>
      <w:pPr>
        <w:pStyle w:val="BodyText"/>
        <w:spacing w:before="4"/>
        <w:rPr>
          <w:sz w:val="20"/>
        </w:rPr>
      </w:pPr>
    </w:p>
    <w:p>
      <w:pPr>
        <w:spacing w:line="247" w:lineRule="auto" w:before="1"/>
        <w:ind w:left="2187" w:right="526" w:hanging="360"/>
        <w:jc w:val="both"/>
        <w:rPr>
          <w:sz w:val="20"/>
        </w:rPr>
      </w:pPr>
      <w:r>
        <w:rPr>
          <w:w w:val="105"/>
          <w:sz w:val="20"/>
        </w:rPr>
        <w:t>Es obligación del Asegurado revisar y actualizar anualmente el valor asegurado, como valor de reposición</w:t>
      </w:r>
    </w:p>
    <w:p>
      <w:pPr>
        <w:pStyle w:val="BodyText"/>
        <w:rPr>
          <w:sz w:val="20"/>
        </w:rPr>
      </w:pPr>
    </w:p>
    <w:p>
      <w:pPr>
        <w:spacing w:before="131"/>
        <w:ind w:left="841" w:right="0" w:firstLine="0"/>
        <w:jc w:val="left"/>
        <w:rPr>
          <w:sz w:val="20"/>
        </w:rPr>
      </w:pPr>
      <w:r>
        <w:rPr>
          <w:w w:val="105"/>
          <w:sz w:val="20"/>
        </w:rPr>
        <w:t>.OTRAS CLAUSULAS ADICIONALES</w:t>
      </w:r>
    </w:p>
    <w:p>
      <w:pPr>
        <w:pStyle w:val="ListParagraph"/>
        <w:numPr>
          <w:ilvl w:val="0"/>
          <w:numId w:val="8"/>
        </w:numPr>
        <w:tabs>
          <w:tab w:pos="2190" w:val="left" w:leader="none"/>
        </w:tabs>
        <w:spacing w:line="240" w:lineRule="auto" w:before="15" w:after="0"/>
        <w:ind w:left="2190" w:right="0" w:hanging="341"/>
        <w:jc w:val="left"/>
        <w:rPr>
          <w:rFonts w:ascii="Wingdings" w:hAnsi="Wingdings"/>
          <w:sz w:val="18"/>
        </w:rPr>
      </w:pPr>
      <w:r>
        <w:rPr>
          <w:w w:val="105"/>
          <w:sz w:val="20"/>
        </w:rPr>
        <w:t>Cláusula</w:t>
      </w:r>
      <w:r>
        <w:rPr>
          <w:spacing w:val="1"/>
          <w:w w:val="105"/>
          <w:sz w:val="20"/>
        </w:rPr>
        <w:t> </w:t>
      </w:r>
      <w:r>
        <w:rPr>
          <w:w w:val="105"/>
          <w:sz w:val="20"/>
        </w:rPr>
        <w:t>Arbitral</w:t>
      </w:r>
    </w:p>
    <w:p>
      <w:pPr>
        <w:pStyle w:val="ListParagraph"/>
        <w:numPr>
          <w:ilvl w:val="0"/>
          <w:numId w:val="8"/>
        </w:numPr>
        <w:tabs>
          <w:tab w:pos="2190" w:val="left" w:leader="none"/>
        </w:tabs>
        <w:spacing w:line="240" w:lineRule="auto" w:before="11" w:after="0"/>
        <w:ind w:left="2190" w:right="0" w:hanging="341"/>
        <w:jc w:val="left"/>
        <w:rPr>
          <w:rFonts w:ascii="Wingdings" w:hAnsi="Wingdings"/>
          <w:sz w:val="18"/>
        </w:rPr>
      </w:pPr>
      <w:r>
        <w:rPr>
          <w:w w:val="105"/>
          <w:sz w:val="20"/>
        </w:rPr>
        <w:t>Primera opción de compra, siempre y cuando sea la mejor</w:t>
      </w:r>
      <w:r>
        <w:rPr>
          <w:spacing w:val="6"/>
          <w:w w:val="105"/>
          <w:sz w:val="20"/>
        </w:rPr>
        <w:t> </w:t>
      </w:r>
      <w:r>
        <w:rPr>
          <w:w w:val="105"/>
          <w:sz w:val="20"/>
        </w:rPr>
        <w:t>oferta.</w:t>
      </w:r>
    </w:p>
    <w:p>
      <w:pPr>
        <w:spacing w:after="0" w:line="240" w:lineRule="auto"/>
        <w:jc w:val="left"/>
        <w:rPr>
          <w:rFonts w:ascii="Wingdings" w:hAnsi="Wingdings"/>
          <w:sz w:val="18"/>
        </w:rPr>
        <w:sectPr>
          <w:pgSz w:w="12240" w:h="15840"/>
          <w:pgMar w:header="1104" w:footer="0" w:top="1560" w:bottom="0" w:left="880" w:right="640"/>
        </w:sectPr>
      </w:pPr>
    </w:p>
    <w:p>
      <w:pPr>
        <w:pStyle w:val="BodyText"/>
        <w:rPr>
          <w:sz w:val="20"/>
        </w:rPr>
      </w:pPr>
    </w:p>
    <w:p>
      <w:pPr>
        <w:pStyle w:val="BodyText"/>
        <w:rPr>
          <w:sz w:val="20"/>
        </w:rPr>
      </w:pPr>
    </w:p>
    <w:p>
      <w:pPr>
        <w:pStyle w:val="BodyText"/>
        <w:rPr>
          <w:sz w:val="20"/>
        </w:rPr>
      </w:pPr>
    </w:p>
    <w:p>
      <w:pPr>
        <w:pStyle w:val="BodyText"/>
        <w:spacing w:before="3"/>
        <w:rPr>
          <w:sz w:val="18"/>
        </w:rPr>
      </w:pPr>
    </w:p>
    <w:p>
      <w:pPr>
        <w:pStyle w:val="ListParagraph"/>
        <w:numPr>
          <w:ilvl w:val="0"/>
          <w:numId w:val="8"/>
        </w:numPr>
        <w:tabs>
          <w:tab w:pos="2190" w:val="left" w:leader="none"/>
        </w:tabs>
        <w:spacing w:line="240" w:lineRule="auto" w:before="0" w:after="0"/>
        <w:ind w:left="2190" w:right="0" w:hanging="341"/>
        <w:jc w:val="left"/>
        <w:rPr>
          <w:rFonts w:ascii="Wingdings" w:hAnsi="Wingdings"/>
          <w:sz w:val="18"/>
        </w:rPr>
      </w:pPr>
      <w:r>
        <w:rPr>
          <w:w w:val="105"/>
          <w:sz w:val="20"/>
        </w:rPr>
        <w:t>Designación de bienes</w:t>
      </w:r>
    </w:p>
    <w:p>
      <w:pPr>
        <w:pStyle w:val="ListParagraph"/>
        <w:numPr>
          <w:ilvl w:val="0"/>
          <w:numId w:val="8"/>
        </w:numPr>
        <w:tabs>
          <w:tab w:pos="2190" w:val="left" w:leader="none"/>
        </w:tabs>
        <w:spacing w:line="240" w:lineRule="auto" w:before="5" w:after="0"/>
        <w:ind w:left="2190" w:right="0" w:hanging="341"/>
        <w:jc w:val="left"/>
        <w:rPr>
          <w:rFonts w:ascii="Wingdings" w:hAnsi="Wingdings"/>
          <w:sz w:val="18"/>
        </w:rPr>
      </w:pPr>
      <w:r>
        <w:rPr>
          <w:w w:val="105"/>
          <w:sz w:val="20"/>
        </w:rPr>
        <w:t>Propiedad</w:t>
      </w:r>
      <w:r>
        <w:rPr>
          <w:spacing w:val="-2"/>
          <w:w w:val="105"/>
          <w:sz w:val="20"/>
        </w:rPr>
        <w:t> </w:t>
      </w:r>
      <w:r>
        <w:rPr>
          <w:w w:val="105"/>
          <w:sz w:val="20"/>
        </w:rPr>
        <w:t>de</w:t>
      </w:r>
      <w:r>
        <w:rPr>
          <w:spacing w:val="-2"/>
          <w:w w:val="105"/>
          <w:sz w:val="20"/>
        </w:rPr>
        <w:t> </w:t>
      </w:r>
      <w:r>
        <w:rPr>
          <w:w w:val="105"/>
          <w:sz w:val="20"/>
        </w:rPr>
        <w:t>Empleados,</w:t>
      </w:r>
      <w:r>
        <w:rPr>
          <w:spacing w:val="-2"/>
          <w:w w:val="105"/>
          <w:sz w:val="20"/>
        </w:rPr>
        <w:t> </w:t>
      </w:r>
      <w:r>
        <w:rPr>
          <w:w w:val="105"/>
          <w:sz w:val="20"/>
        </w:rPr>
        <w:t>Ejecutivos</w:t>
      </w:r>
      <w:r>
        <w:rPr>
          <w:spacing w:val="1"/>
          <w:w w:val="105"/>
          <w:sz w:val="20"/>
        </w:rPr>
        <w:t> </w:t>
      </w:r>
      <w:r>
        <w:rPr>
          <w:w w:val="105"/>
          <w:sz w:val="20"/>
        </w:rPr>
        <w:t>(excluye</w:t>
      </w:r>
      <w:r>
        <w:rPr>
          <w:spacing w:val="-3"/>
          <w:w w:val="105"/>
          <w:sz w:val="20"/>
        </w:rPr>
        <w:t> </w:t>
      </w:r>
      <w:r>
        <w:rPr>
          <w:w w:val="105"/>
          <w:sz w:val="20"/>
        </w:rPr>
        <w:t>dinero,</w:t>
      </w:r>
      <w:r>
        <w:rPr>
          <w:spacing w:val="-1"/>
          <w:w w:val="105"/>
          <w:sz w:val="20"/>
        </w:rPr>
        <w:t> </w:t>
      </w:r>
      <w:r>
        <w:rPr>
          <w:w w:val="105"/>
          <w:sz w:val="20"/>
        </w:rPr>
        <w:t>valores</w:t>
      </w:r>
      <w:r>
        <w:rPr>
          <w:spacing w:val="-1"/>
          <w:w w:val="105"/>
          <w:sz w:val="20"/>
        </w:rPr>
        <w:t> </w:t>
      </w:r>
      <w:r>
        <w:rPr>
          <w:w w:val="105"/>
          <w:sz w:val="20"/>
        </w:rPr>
        <w:t>y joyas)</w:t>
      </w:r>
      <w:r>
        <w:rPr>
          <w:spacing w:val="-4"/>
          <w:w w:val="105"/>
          <w:sz w:val="20"/>
        </w:rPr>
        <w:t> </w:t>
      </w:r>
      <w:r>
        <w:rPr>
          <w:w w:val="105"/>
          <w:sz w:val="20"/>
        </w:rPr>
        <w:t>hasta</w:t>
      </w:r>
      <w:r>
        <w:rPr>
          <w:spacing w:val="-2"/>
          <w:w w:val="105"/>
          <w:sz w:val="20"/>
        </w:rPr>
        <w:t> </w:t>
      </w:r>
      <w:r>
        <w:rPr>
          <w:w w:val="105"/>
          <w:sz w:val="20"/>
        </w:rPr>
        <w:t>la</w:t>
      </w:r>
      <w:r>
        <w:rPr>
          <w:spacing w:val="-4"/>
          <w:w w:val="105"/>
          <w:sz w:val="20"/>
        </w:rPr>
        <w:t> </w:t>
      </w:r>
      <w:r>
        <w:rPr>
          <w:w w:val="105"/>
          <w:sz w:val="20"/>
        </w:rPr>
        <w:t>suma</w:t>
      </w:r>
      <w:r>
        <w:rPr>
          <w:spacing w:val="-1"/>
          <w:w w:val="105"/>
          <w:sz w:val="20"/>
        </w:rPr>
        <w:t> </w:t>
      </w:r>
      <w:r>
        <w:rPr>
          <w:w w:val="105"/>
          <w:sz w:val="20"/>
        </w:rPr>
        <w:t>de</w:t>
      </w:r>
      <w:r>
        <w:rPr>
          <w:spacing w:val="-3"/>
          <w:w w:val="105"/>
          <w:sz w:val="20"/>
        </w:rPr>
        <w:t> </w:t>
      </w:r>
      <w:r>
        <w:rPr>
          <w:w w:val="105"/>
          <w:sz w:val="20"/>
        </w:rPr>
        <w:t>U$</w:t>
      </w:r>
      <w:r>
        <w:rPr>
          <w:spacing w:val="-15"/>
          <w:w w:val="105"/>
          <w:sz w:val="20"/>
        </w:rPr>
        <w:t> </w:t>
      </w:r>
      <w:r>
        <w:rPr>
          <w:w w:val="105"/>
          <w:sz w:val="20"/>
        </w:rPr>
        <w:t>5,000</w:t>
      </w:r>
    </w:p>
    <w:p>
      <w:pPr>
        <w:pStyle w:val="ListParagraph"/>
        <w:numPr>
          <w:ilvl w:val="0"/>
          <w:numId w:val="8"/>
        </w:numPr>
        <w:tabs>
          <w:tab w:pos="2190" w:val="left" w:leader="none"/>
        </w:tabs>
        <w:spacing w:line="240" w:lineRule="auto" w:before="10" w:after="0"/>
        <w:ind w:left="2190" w:right="0" w:hanging="341"/>
        <w:jc w:val="left"/>
        <w:rPr>
          <w:rFonts w:ascii="Wingdings" w:hAnsi="Wingdings"/>
          <w:sz w:val="18"/>
        </w:rPr>
      </w:pPr>
      <w:r>
        <w:rPr>
          <w:w w:val="105"/>
          <w:sz w:val="20"/>
        </w:rPr>
        <w:t>Sellos y</w:t>
      </w:r>
      <w:r>
        <w:rPr>
          <w:spacing w:val="10"/>
          <w:w w:val="105"/>
          <w:sz w:val="20"/>
        </w:rPr>
        <w:t> </w:t>
      </w:r>
      <w:r>
        <w:rPr>
          <w:w w:val="105"/>
          <w:sz w:val="20"/>
        </w:rPr>
        <w:t>Marcas</w:t>
      </w:r>
    </w:p>
    <w:p>
      <w:pPr>
        <w:pStyle w:val="BodyText"/>
        <w:spacing w:before="2"/>
        <w:rPr>
          <w:sz w:val="20"/>
        </w:rPr>
      </w:pPr>
    </w:p>
    <w:p>
      <w:pPr>
        <w:spacing w:line="243" w:lineRule="exact" w:before="0"/>
        <w:ind w:left="1189" w:right="0" w:firstLine="0"/>
        <w:jc w:val="both"/>
        <w:rPr>
          <w:b/>
          <w:sz w:val="20"/>
        </w:rPr>
      </w:pPr>
      <w:r>
        <w:rPr>
          <w:b/>
          <w:sz w:val="20"/>
        </w:rPr>
        <w:t>Condiciones Especiales</w:t>
      </w:r>
    </w:p>
    <w:p>
      <w:pPr>
        <w:pStyle w:val="ListParagraph"/>
        <w:numPr>
          <w:ilvl w:val="1"/>
          <w:numId w:val="8"/>
        </w:numPr>
        <w:tabs>
          <w:tab w:pos="2258" w:val="left" w:leader="none"/>
        </w:tabs>
        <w:spacing w:line="240" w:lineRule="auto" w:before="0" w:after="0"/>
        <w:ind w:left="2259" w:right="283" w:hanging="288"/>
        <w:jc w:val="both"/>
        <w:rPr>
          <w:sz w:val="20"/>
        </w:rPr>
      </w:pPr>
      <w:r>
        <w:rPr>
          <w:sz w:val="20"/>
        </w:rPr>
        <w:t>Se encuentran cubiertas las direcciones eventuales que pueda tener el cliente en otros predios por bodegaje, empaquetamiento, siempre y cuando se encuentre dentro del valor asegurado hasta US$ 10,000 por</w:t>
      </w:r>
      <w:r>
        <w:rPr>
          <w:spacing w:val="-3"/>
          <w:sz w:val="20"/>
        </w:rPr>
        <w:t> </w:t>
      </w:r>
      <w:r>
        <w:rPr>
          <w:sz w:val="20"/>
        </w:rPr>
        <w:t>ubicación.</w:t>
      </w:r>
    </w:p>
    <w:p>
      <w:pPr>
        <w:pStyle w:val="ListParagraph"/>
        <w:numPr>
          <w:ilvl w:val="1"/>
          <w:numId w:val="8"/>
        </w:numPr>
        <w:tabs>
          <w:tab w:pos="2258" w:val="left" w:leader="none"/>
        </w:tabs>
        <w:spacing w:line="240" w:lineRule="auto" w:before="1" w:after="0"/>
        <w:ind w:left="2259" w:right="287" w:hanging="288"/>
        <w:jc w:val="both"/>
        <w:rPr>
          <w:sz w:val="20"/>
        </w:rPr>
      </w:pPr>
      <w:r>
        <w:rPr>
          <w:sz w:val="20"/>
        </w:rPr>
        <w:t>Se encuentra cubierto las movilizaciones eventuales, que deben realizarse por mantenimiento y/o reparación</w:t>
      </w:r>
      <w:r>
        <w:rPr>
          <w:spacing w:val="-3"/>
          <w:sz w:val="20"/>
        </w:rPr>
        <w:t> </w:t>
      </w:r>
      <w:r>
        <w:rPr>
          <w:sz w:val="20"/>
        </w:rPr>
        <w:t>y/o</w:t>
      </w:r>
      <w:r>
        <w:rPr>
          <w:spacing w:val="-2"/>
          <w:sz w:val="20"/>
        </w:rPr>
        <w:t> </w:t>
      </w:r>
      <w:r>
        <w:rPr>
          <w:sz w:val="20"/>
        </w:rPr>
        <w:t>destino</w:t>
      </w:r>
      <w:r>
        <w:rPr>
          <w:spacing w:val="-2"/>
          <w:sz w:val="20"/>
        </w:rPr>
        <w:t> </w:t>
      </w:r>
      <w:r>
        <w:rPr>
          <w:sz w:val="20"/>
        </w:rPr>
        <w:t>de</w:t>
      </w:r>
      <w:r>
        <w:rPr>
          <w:spacing w:val="-3"/>
          <w:sz w:val="20"/>
        </w:rPr>
        <w:t> </w:t>
      </w:r>
      <w:r>
        <w:rPr>
          <w:sz w:val="20"/>
        </w:rPr>
        <w:t>trabajo,</w:t>
      </w:r>
      <w:r>
        <w:rPr>
          <w:spacing w:val="-3"/>
          <w:sz w:val="20"/>
        </w:rPr>
        <w:t> </w:t>
      </w:r>
      <w:r>
        <w:rPr>
          <w:sz w:val="20"/>
        </w:rPr>
        <w:t>sea</w:t>
      </w:r>
      <w:r>
        <w:rPr>
          <w:spacing w:val="-2"/>
          <w:sz w:val="20"/>
        </w:rPr>
        <w:t> </w:t>
      </w:r>
      <w:r>
        <w:rPr>
          <w:sz w:val="20"/>
        </w:rPr>
        <w:t>por</w:t>
      </w:r>
      <w:r>
        <w:rPr>
          <w:spacing w:val="-2"/>
          <w:sz w:val="20"/>
        </w:rPr>
        <w:t> </w:t>
      </w:r>
      <w:r>
        <w:rPr>
          <w:sz w:val="20"/>
        </w:rPr>
        <w:t>sus</w:t>
      </w:r>
      <w:r>
        <w:rPr>
          <w:spacing w:val="-2"/>
          <w:sz w:val="20"/>
        </w:rPr>
        <w:t> </w:t>
      </w:r>
      <w:r>
        <w:rPr>
          <w:sz w:val="20"/>
        </w:rPr>
        <w:t>propios</w:t>
      </w:r>
      <w:r>
        <w:rPr>
          <w:spacing w:val="-2"/>
          <w:sz w:val="20"/>
        </w:rPr>
        <w:t> </w:t>
      </w:r>
      <w:r>
        <w:rPr>
          <w:sz w:val="20"/>
        </w:rPr>
        <w:t>medios</w:t>
      </w:r>
      <w:r>
        <w:rPr>
          <w:spacing w:val="-2"/>
          <w:sz w:val="20"/>
        </w:rPr>
        <w:t> </w:t>
      </w:r>
      <w:r>
        <w:rPr>
          <w:sz w:val="20"/>
        </w:rPr>
        <w:t>y/o</w:t>
      </w:r>
      <w:r>
        <w:rPr>
          <w:spacing w:val="-2"/>
          <w:sz w:val="20"/>
        </w:rPr>
        <w:t> </w:t>
      </w:r>
      <w:r>
        <w:rPr>
          <w:sz w:val="20"/>
        </w:rPr>
        <w:t>en</w:t>
      </w:r>
      <w:r>
        <w:rPr>
          <w:spacing w:val="-2"/>
          <w:sz w:val="20"/>
        </w:rPr>
        <w:t> </w:t>
      </w:r>
      <w:r>
        <w:rPr>
          <w:sz w:val="20"/>
        </w:rPr>
        <w:t>plataforma</w:t>
      </w:r>
      <w:r>
        <w:rPr>
          <w:spacing w:val="-2"/>
          <w:sz w:val="20"/>
        </w:rPr>
        <w:t> </w:t>
      </w:r>
      <w:r>
        <w:rPr>
          <w:sz w:val="20"/>
        </w:rPr>
        <w:t>y/o</w:t>
      </w:r>
      <w:r>
        <w:rPr>
          <w:spacing w:val="-3"/>
          <w:sz w:val="20"/>
        </w:rPr>
        <w:t> </w:t>
      </w:r>
      <w:r>
        <w:rPr>
          <w:sz w:val="20"/>
        </w:rPr>
        <w:t>remolcados</w:t>
      </w:r>
      <w:r>
        <w:rPr>
          <w:spacing w:val="-2"/>
          <w:sz w:val="20"/>
        </w:rPr>
        <w:t> </w:t>
      </w:r>
      <w:r>
        <w:rPr>
          <w:sz w:val="20"/>
        </w:rPr>
        <w:t>y/o tráiler.</w:t>
      </w:r>
    </w:p>
    <w:p>
      <w:pPr>
        <w:pStyle w:val="BodyText"/>
        <w:rPr>
          <w:sz w:val="20"/>
        </w:rPr>
      </w:pPr>
    </w:p>
    <w:p>
      <w:pPr>
        <w:pStyle w:val="BodyText"/>
        <w:spacing w:before="9"/>
        <w:rPr>
          <w:sz w:val="20"/>
        </w:rPr>
      </w:pPr>
    </w:p>
    <w:tbl>
      <w:tblPr>
        <w:tblW w:w="0" w:type="auto"/>
        <w:jc w:val="left"/>
        <w:tblInd w:w="15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63"/>
        <w:gridCol w:w="6393"/>
      </w:tblGrid>
      <w:tr>
        <w:trPr>
          <w:trHeight w:val="213" w:hRule="atLeast"/>
        </w:trPr>
        <w:tc>
          <w:tcPr>
            <w:tcW w:w="1063" w:type="dxa"/>
          </w:tcPr>
          <w:p>
            <w:pPr>
              <w:pStyle w:val="TableParagraph"/>
              <w:spacing w:line="193" w:lineRule="exact"/>
              <w:ind w:left="9"/>
              <w:rPr>
                <w:b/>
                <w:sz w:val="20"/>
              </w:rPr>
            </w:pPr>
            <w:r>
              <w:rPr>
                <w:b/>
                <w:w w:val="105"/>
                <w:sz w:val="20"/>
              </w:rPr>
              <w:t>2.-</w:t>
            </w:r>
          </w:p>
        </w:tc>
        <w:tc>
          <w:tcPr>
            <w:tcW w:w="6393" w:type="dxa"/>
          </w:tcPr>
          <w:p>
            <w:pPr>
              <w:pStyle w:val="TableParagraph"/>
              <w:tabs>
                <w:tab w:pos="1322" w:val="left" w:leader="none"/>
              </w:tabs>
              <w:spacing w:line="193" w:lineRule="exact"/>
              <w:ind w:left="110"/>
              <w:rPr>
                <w:sz w:val="20"/>
              </w:rPr>
            </w:pPr>
            <w:r>
              <w:rPr>
                <w:b/>
                <w:w w:val="105"/>
                <w:sz w:val="20"/>
              </w:rPr>
              <w:t>RAMO:</w:t>
              <w:tab/>
            </w:r>
            <w:r>
              <w:rPr>
                <w:w w:val="105"/>
                <w:sz w:val="20"/>
              </w:rPr>
              <w:t>EQUIPO</w:t>
            </w:r>
            <w:r>
              <w:rPr>
                <w:spacing w:val="6"/>
                <w:w w:val="105"/>
                <w:sz w:val="20"/>
              </w:rPr>
              <w:t> </w:t>
            </w:r>
            <w:r>
              <w:rPr>
                <w:w w:val="105"/>
                <w:sz w:val="20"/>
              </w:rPr>
              <w:t>ELECTRÓNICO</w:t>
            </w:r>
          </w:p>
        </w:tc>
      </w:tr>
      <w:tr>
        <w:trPr>
          <w:trHeight w:val="215" w:hRule="atLeast"/>
        </w:trPr>
        <w:tc>
          <w:tcPr>
            <w:tcW w:w="7456" w:type="dxa"/>
            <w:gridSpan w:val="2"/>
          </w:tcPr>
          <w:p>
            <w:pPr>
              <w:pStyle w:val="TableParagraph"/>
              <w:tabs>
                <w:tab w:pos="1286" w:val="left" w:leader="none"/>
              </w:tabs>
              <w:spacing w:line="196" w:lineRule="exact"/>
              <w:ind w:left="9"/>
              <w:rPr>
                <w:sz w:val="20"/>
              </w:rPr>
            </w:pPr>
            <w:r>
              <w:rPr>
                <w:b/>
                <w:w w:val="105"/>
                <w:sz w:val="20"/>
              </w:rPr>
              <w:t>VIGENCIA:</w:t>
              <w:tab/>
            </w:r>
            <w:r>
              <w:rPr>
                <w:w w:val="105"/>
                <w:sz w:val="20"/>
              </w:rPr>
              <w:t>DESDE 25-MAYO-2020 HASTA</w:t>
            </w:r>
            <w:r>
              <w:rPr>
                <w:spacing w:val="43"/>
                <w:w w:val="105"/>
                <w:sz w:val="20"/>
              </w:rPr>
              <w:t> </w:t>
            </w:r>
            <w:r>
              <w:rPr>
                <w:w w:val="105"/>
                <w:sz w:val="20"/>
              </w:rPr>
              <w:t>25-MAY-2021</w:t>
            </w:r>
          </w:p>
        </w:tc>
      </w:tr>
    </w:tbl>
    <w:p>
      <w:pPr>
        <w:pStyle w:val="BodyText"/>
        <w:rPr>
          <w:sz w:val="20"/>
        </w:rPr>
      </w:pPr>
    </w:p>
    <w:p>
      <w:pPr>
        <w:pStyle w:val="BodyText"/>
        <w:spacing w:before="1"/>
        <w:rPr>
          <w:sz w:val="15"/>
        </w:rPr>
      </w:pPr>
    </w:p>
    <w:p>
      <w:pPr>
        <w:spacing w:before="0"/>
        <w:ind w:left="1510" w:right="0" w:firstLine="0"/>
        <w:jc w:val="both"/>
        <w:rPr>
          <w:sz w:val="20"/>
        </w:rPr>
      </w:pPr>
      <w:r>
        <w:rPr>
          <w:w w:val="105"/>
          <w:sz w:val="20"/>
          <w:u w:val="single"/>
        </w:rPr>
        <w:t>La compañía indemnizará al MINISTERIO DE PRODUCCIÓN, COMERCIO EXTERIOR, INVERSIONES Y PESCA</w:t>
      </w:r>
    </w:p>
    <w:p>
      <w:pPr>
        <w:spacing w:line="249" w:lineRule="auto" w:before="10"/>
        <w:ind w:left="1510" w:right="247" w:firstLine="0"/>
        <w:jc w:val="both"/>
        <w:rPr>
          <w:sz w:val="20"/>
        </w:rPr>
      </w:pPr>
      <w:r>
        <w:rPr>
          <w:w w:val="105"/>
          <w:sz w:val="20"/>
          <w:u w:val="single"/>
        </w:rPr>
        <w:t>por los bienes descritos como equipos electrónicos, equipos de comunicación y otros equipos siempre y</w:t>
      </w:r>
      <w:r>
        <w:rPr>
          <w:w w:val="105"/>
          <w:sz w:val="20"/>
        </w:rPr>
        <w:t> </w:t>
      </w:r>
      <w:r>
        <w:rPr>
          <w:w w:val="105"/>
          <w:sz w:val="20"/>
          <w:u w:val="single"/>
        </w:rPr>
        <w:t>cuando</w:t>
      </w:r>
      <w:r>
        <w:rPr>
          <w:spacing w:val="-11"/>
          <w:w w:val="105"/>
          <w:sz w:val="20"/>
          <w:u w:val="single"/>
        </w:rPr>
        <w:t> </w:t>
      </w:r>
      <w:r>
        <w:rPr>
          <w:w w:val="105"/>
          <w:sz w:val="20"/>
          <w:u w:val="single"/>
        </w:rPr>
        <w:t>estos</w:t>
      </w:r>
      <w:r>
        <w:rPr>
          <w:spacing w:val="-8"/>
          <w:w w:val="105"/>
          <w:sz w:val="20"/>
          <w:u w:val="single"/>
        </w:rPr>
        <w:t> </w:t>
      </w:r>
      <w:r>
        <w:rPr>
          <w:w w:val="105"/>
          <w:sz w:val="20"/>
          <w:u w:val="single"/>
        </w:rPr>
        <w:t>tengan</w:t>
      </w:r>
      <w:r>
        <w:rPr>
          <w:spacing w:val="-12"/>
          <w:w w:val="105"/>
          <w:sz w:val="20"/>
          <w:u w:val="single"/>
        </w:rPr>
        <w:t> </w:t>
      </w:r>
      <w:r>
        <w:rPr>
          <w:w w:val="105"/>
          <w:sz w:val="20"/>
          <w:u w:val="single"/>
        </w:rPr>
        <w:t>componentes</w:t>
      </w:r>
      <w:r>
        <w:rPr>
          <w:spacing w:val="-9"/>
          <w:w w:val="105"/>
          <w:sz w:val="20"/>
          <w:u w:val="single"/>
        </w:rPr>
        <w:t> </w:t>
      </w:r>
      <w:r>
        <w:rPr>
          <w:w w:val="105"/>
          <w:sz w:val="20"/>
          <w:u w:val="single"/>
        </w:rPr>
        <w:t>electrónicos,</w:t>
      </w:r>
      <w:r>
        <w:rPr>
          <w:spacing w:val="-11"/>
          <w:w w:val="105"/>
          <w:sz w:val="20"/>
          <w:u w:val="single"/>
        </w:rPr>
        <w:t> </w:t>
      </w:r>
      <w:r>
        <w:rPr>
          <w:w w:val="105"/>
          <w:sz w:val="20"/>
          <w:u w:val="single"/>
        </w:rPr>
        <w:t>por</w:t>
      </w:r>
      <w:r>
        <w:rPr>
          <w:spacing w:val="-13"/>
          <w:w w:val="105"/>
          <w:sz w:val="20"/>
          <w:u w:val="single"/>
        </w:rPr>
        <w:t> </w:t>
      </w:r>
      <w:r>
        <w:rPr>
          <w:w w:val="105"/>
          <w:sz w:val="20"/>
          <w:u w:val="single"/>
        </w:rPr>
        <w:t>cualquier</w:t>
      </w:r>
      <w:r>
        <w:rPr>
          <w:spacing w:val="-16"/>
          <w:w w:val="105"/>
          <w:sz w:val="20"/>
          <w:u w:val="single"/>
        </w:rPr>
        <w:t> </w:t>
      </w:r>
      <w:r>
        <w:rPr>
          <w:w w:val="105"/>
          <w:sz w:val="20"/>
          <w:u w:val="single"/>
        </w:rPr>
        <w:t>pérdida</w:t>
      </w:r>
      <w:r>
        <w:rPr>
          <w:spacing w:val="-12"/>
          <w:w w:val="105"/>
          <w:sz w:val="20"/>
          <w:u w:val="single"/>
        </w:rPr>
        <w:t> </w:t>
      </w:r>
      <w:r>
        <w:rPr>
          <w:w w:val="105"/>
          <w:sz w:val="20"/>
          <w:u w:val="single"/>
        </w:rPr>
        <w:t>o</w:t>
      </w:r>
      <w:r>
        <w:rPr>
          <w:spacing w:val="-13"/>
          <w:w w:val="105"/>
          <w:sz w:val="20"/>
          <w:u w:val="single"/>
        </w:rPr>
        <w:t> </w:t>
      </w:r>
      <w:r>
        <w:rPr>
          <w:w w:val="105"/>
          <w:sz w:val="20"/>
          <w:u w:val="single"/>
        </w:rPr>
        <w:t>daño</w:t>
      </w:r>
      <w:r>
        <w:rPr>
          <w:spacing w:val="-15"/>
          <w:w w:val="105"/>
          <w:sz w:val="20"/>
          <w:u w:val="single"/>
        </w:rPr>
        <w:t> </w:t>
      </w:r>
      <w:r>
        <w:rPr>
          <w:w w:val="105"/>
          <w:sz w:val="20"/>
          <w:u w:val="single"/>
        </w:rPr>
        <w:t>físico</w:t>
      </w:r>
      <w:r>
        <w:rPr>
          <w:spacing w:val="-12"/>
          <w:w w:val="105"/>
          <w:sz w:val="20"/>
          <w:u w:val="single"/>
        </w:rPr>
        <w:t> </w:t>
      </w:r>
      <w:r>
        <w:rPr>
          <w:w w:val="105"/>
          <w:sz w:val="20"/>
          <w:u w:val="single"/>
        </w:rPr>
        <w:t>súbito</w:t>
      </w:r>
      <w:r>
        <w:rPr>
          <w:spacing w:val="-14"/>
          <w:w w:val="105"/>
          <w:sz w:val="20"/>
          <w:u w:val="single"/>
        </w:rPr>
        <w:t> </w:t>
      </w:r>
      <w:r>
        <w:rPr>
          <w:w w:val="105"/>
          <w:sz w:val="20"/>
          <w:u w:val="single"/>
        </w:rPr>
        <w:t>e</w:t>
      </w:r>
      <w:r>
        <w:rPr>
          <w:spacing w:val="-14"/>
          <w:w w:val="105"/>
          <w:sz w:val="20"/>
          <w:u w:val="single"/>
        </w:rPr>
        <w:t> </w:t>
      </w:r>
      <w:r>
        <w:rPr>
          <w:w w:val="105"/>
          <w:sz w:val="20"/>
          <w:u w:val="single"/>
        </w:rPr>
        <w:t>imprevisto</w:t>
      </w:r>
      <w:r>
        <w:rPr>
          <w:spacing w:val="-13"/>
          <w:w w:val="105"/>
          <w:sz w:val="20"/>
          <w:u w:val="single"/>
        </w:rPr>
        <w:t> </w:t>
      </w:r>
      <w:r>
        <w:rPr>
          <w:w w:val="105"/>
          <w:sz w:val="20"/>
          <w:u w:val="single"/>
        </w:rPr>
        <w:t>de</w:t>
      </w:r>
      <w:r>
        <w:rPr>
          <w:w w:val="105"/>
          <w:sz w:val="20"/>
        </w:rPr>
        <w:t> </w:t>
      </w:r>
      <w:r>
        <w:rPr>
          <w:w w:val="105"/>
          <w:sz w:val="20"/>
          <w:u w:val="single"/>
        </w:rPr>
        <w:t>cualquier</w:t>
      </w:r>
      <w:r>
        <w:rPr>
          <w:spacing w:val="-13"/>
          <w:w w:val="105"/>
          <w:sz w:val="20"/>
          <w:u w:val="single"/>
        </w:rPr>
        <w:t> </w:t>
      </w:r>
      <w:r>
        <w:rPr>
          <w:w w:val="105"/>
          <w:sz w:val="20"/>
          <w:u w:val="single"/>
        </w:rPr>
        <w:t>causa</w:t>
      </w:r>
      <w:r>
        <w:rPr>
          <w:spacing w:val="-12"/>
          <w:w w:val="105"/>
          <w:sz w:val="20"/>
          <w:u w:val="single"/>
        </w:rPr>
        <w:t> </w:t>
      </w:r>
      <w:r>
        <w:rPr>
          <w:w w:val="105"/>
          <w:sz w:val="20"/>
          <w:u w:val="single"/>
        </w:rPr>
        <w:t>que</w:t>
      </w:r>
      <w:r>
        <w:rPr>
          <w:spacing w:val="-14"/>
          <w:w w:val="105"/>
          <w:sz w:val="20"/>
          <w:u w:val="single"/>
        </w:rPr>
        <w:t> </w:t>
      </w:r>
      <w:r>
        <w:rPr>
          <w:w w:val="105"/>
          <w:sz w:val="20"/>
          <w:u w:val="single"/>
        </w:rPr>
        <w:t>sea,</w:t>
      </w:r>
      <w:r>
        <w:rPr>
          <w:spacing w:val="-13"/>
          <w:w w:val="105"/>
          <w:sz w:val="20"/>
          <w:u w:val="single"/>
        </w:rPr>
        <w:t> </w:t>
      </w:r>
      <w:r>
        <w:rPr>
          <w:w w:val="105"/>
          <w:sz w:val="20"/>
          <w:u w:val="single"/>
        </w:rPr>
        <w:t>de</w:t>
      </w:r>
      <w:r>
        <w:rPr>
          <w:spacing w:val="-13"/>
          <w:w w:val="105"/>
          <w:sz w:val="20"/>
          <w:u w:val="single"/>
        </w:rPr>
        <w:t> </w:t>
      </w:r>
      <w:r>
        <w:rPr>
          <w:w w:val="105"/>
          <w:sz w:val="20"/>
          <w:u w:val="single"/>
        </w:rPr>
        <w:t>forma</w:t>
      </w:r>
      <w:r>
        <w:rPr>
          <w:spacing w:val="-9"/>
          <w:w w:val="105"/>
          <w:sz w:val="20"/>
          <w:u w:val="single"/>
        </w:rPr>
        <w:t> </w:t>
      </w:r>
      <w:r>
        <w:rPr>
          <w:w w:val="105"/>
          <w:sz w:val="20"/>
          <w:u w:val="single"/>
        </w:rPr>
        <w:t>tal</w:t>
      </w:r>
      <w:r>
        <w:rPr>
          <w:spacing w:val="-12"/>
          <w:w w:val="105"/>
          <w:sz w:val="20"/>
          <w:u w:val="single"/>
        </w:rPr>
        <w:t> </w:t>
      </w:r>
      <w:r>
        <w:rPr>
          <w:w w:val="105"/>
          <w:sz w:val="20"/>
          <w:u w:val="single"/>
        </w:rPr>
        <w:t>que</w:t>
      </w:r>
      <w:r>
        <w:rPr>
          <w:spacing w:val="-13"/>
          <w:w w:val="105"/>
          <w:sz w:val="20"/>
          <w:u w:val="single"/>
        </w:rPr>
        <w:t> </w:t>
      </w:r>
      <w:r>
        <w:rPr>
          <w:w w:val="105"/>
          <w:sz w:val="20"/>
          <w:u w:val="single"/>
        </w:rPr>
        <w:t>necesitará</w:t>
      </w:r>
      <w:r>
        <w:rPr>
          <w:spacing w:val="-11"/>
          <w:w w:val="105"/>
          <w:sz w:val="20"/>
          <w:u w:val="single"/>
        </w:rPr>
        <w:t> </w:t>
      </w:r>
      <w:r>
        <w:rPr>
          <w:w w:val="105"/>
          <w:sz w:val="20"/>
          <w:u w:val="single"/>
        </w:rPr>
        <w:t>reparación</w:t>
      </w:r>
      <w:r>
        <w:rPr>
          <w:spacing w:val="-10"/>
          <w:w w:val="105"/>
          <w:sz w:val="20"/>
          <w:u w:val="single"/>
        </w:rPr>
        <w:t> </w:t>
      </w:r>
      <w:r>
        <w:rPr>
          <w:w w:val="105"/>
          <w:sz w:val="20"/>
          <w:u w:val="single"/>
        </w:rPr>
        <w:t>o</w:t>
      </w:r>
      <w:r>
        <w:rPr>
          <w:spacing w:val="-12"/>
          <w:w w:val="105"/>
          <w:sz w:val="20"/>
          <w:u w:val="single"/>
        </w:rPr>
        <w:t> </w:t>
      </w:r>
      <w:r>
        <w:rPr>
          <w:w w:val="105"/>
          <w:sz w:val="20"/>
          <w:u w:val="single"/>
        </w:rPr>
        <w:t>reemplazo,</w:t>
      </w:r>
      <w:r>
        <w:rPr>
          <w:spacing w:val="-10"/>
          <w:w w:val="105"/>
          <w:sz w:val="20"/>
          <w:u w:val="single"/>
        </w:rPr>
        <w:t> </w:t>
      </w:r>
      <w:r>
        <w:rPr>
          <w:w w:val="105"/>
          <w:sz w:val="20"/>
          <w:u w:val="single"/>
        </w:rPr>
        <w:t>hasta</w:t>
      </w:r>
      <w:r>
        <w:rPr>
          <w:spacing w:val="-11"/>
          <w:w w:val="105"/>
          <w:sz w:val="20"/>
          <w:u w:val="single"/>
        </w:rPr>
        <w:t> </w:t>
      </w:r>
      <w:r>
        <w:rPr>
          <w:w w:val="105"/>
          <w:sz w:val="20"/>
          <w:u w:val="single"/>
        </w:rPr>
        <w:t>el</w:t>
      </w:r>
      <w:r>
        <w:rPr>
          <w:spacing w:val="-7"/>
          <w:w w:val="105"/>
          <w:sz w:val="20"/>
          <w:u w:val="single"/>
        </w:rPr>
        <w:t> </w:t>
      </w:r>
      <w:r>
        <w:rPr>
          <w:w w:val="105"/>
          <w:sz w:val="20"/>
          <w:u w:val="single"/>
        </w:rPr>
        <w:t>valor</w:t>
      </w:r>
      <w:r>
        <w:rPr>
          <w:spacing w:val="-17"/>
          <w:w w:val="105"/>
          <w:sz w:val="20"/>
          <w:u w:val="single"/>
        </w:rPr>
        <w:t> </w:t>
      </w:r>
      <w:r>
        <w:rPr>
          <w:w w:val="105"/>
          <w:sz w:val="20"/>
          <w:u w:val="single"/>
        </w:rPr>
        <w:t>de</w:t>
      </w:r>
      <w:r>
        <w:rPr>
          <w:spacing w:val="-21"/>
          <w:w w:val="105"/>
          <w:sz w:val="20"/>
          <w:u w:val="single"/>
        </w:rPr>
        <w:t> </w:t>
      </w:r>
      <w:r>
        <w:rPr>
          <w:w w:val="105"/>
          <w:sz w:val="20"/>
          <w:u w:val="single"/>
        </w:rPr>
        <w:t>reposición</w:t>
      </w:r>
      <w:r>
        <w:rPr>
          <w:spacing w:val="-20"/>
          <w:w w:val="105"/>
          <w:sz w:val="20"/>
          <w:u w:val="single"/>
        </w:rPr>
        <w:t> </w:t>
      </w:r>
      <w:r>
        <w:rPr>
          <w:w w:val="105"/>
          <w:sz w:val="20"/>
          <w:u w:val="single"/>
        </w:rPr>
        <w:t>a</w:t>
      </w:r>
      <w:r>
        <w:rPr>
          <w:w w:val="105"/>
          <w:sz w:val="20"/>
        </w:rPr>
        <w:t> </w:t>
      </w:r>
      <w:r>
        <w:rPr>
          <w:w w:val="105"/>
          <w:sz w:val="20"/>
          <w:u w:val="single"/>
        </w:rPr>
        <w:t>nuevo.</w:t>
      </w:r>
    </w:p>
    <w:p>
      <w:pPr>
        <w:pStyle w:val="BodyText"/>
        <w:spacing w:before="10"/>
        <w:rPr>
          <w:sz w:val="14"/>
        </w:rPr>
      </w:pPr>
    </w:p>
    <w:p>
      <w:pPr>
        <w:spacing w:line="484" w:lineRule="auto" w:before="59"/>
        <w:ind w:left="1510" w:right="5239" w:hanging="324"/>
        <w:jc w:val="left"/>
        <w:rPr>
          <w:b/>
          <w:sz w:val="20"/>
        </w:rPr>
      </w:pPr>
      <w:r>
        <w:rPr>
          <w:b/>
          <w:w w:val="105"/>
          <w:sz w:val="20"/>
        </w:rPr>
        <w:t>Suma Total Asegurada: USD 8,337.979,79 COBERTURAS:</w:t>
      </w:r>
    </w:p>
    <w:p>
      <w:pPr>
        <w:spacing w:before="3"/>
        <w:ind w:left="1510" w:right="0" w:firstLine="0"/>
        <w:jc w:val="left"/>
        <w:rPr>
          <w:b/>
          <w:sz w:val="20"/>
        </w:rPr>
      </w:pPr>
      <w:r>
        <w:rPr>
          <w:b/>
          <w:w w:val="105"/>
          <w:sz w:val="20"/>
        </w:rPr>
        <w:t>SECCION I: SEGURO DE DAÑOS MATERIALES</w:t>
      </w:r>
    </w:p>
    <w:p>
      <w:pPr>
        <w:pStyle w:val="BodyText"/>
        <w:rPr>
          <w:b/>
          <w:sz w:val="20"/>
        </w:rPr>
      </w:pPr>
    </w:p>
    <w:p>
      <w:pPr>
        <w:pStyle w:val="BodyText"/>
        <w:spacing w:before="7"/>
        <w:rPr>
          <w:b/>
          <w:sz w:val="20"/>
        </w:rPr>
      </w:pPr>
    </w:p>
    <w:p>
      <w:pPr>
        <w:spacing w:line="247" w:lineRule="auto" w:before="0"/>
        <w:ind w:left="1510" w:right="501" w:firstLine="0"/>
        <w:jc w:val="left"/>
        <w:rPr>
          <w:sz w:val="20"/>
        </w:rPr>
      </w:pPr>
      <w:r>
        <w:rPr>
          <w:b/>
          <w:w w:val="105"/>
          <w:sz w:val="20"/>
        </w:rPr>
        <w:t>Cobertura “Todo Riesgo – Forma MUNICH RE”</w:t>
      </w:r>
      <w:r>
        <w:rPr>
          <w:w w:val="105"/>
          <w:sz w:val="20"/>
        </w:rPr>
        <w:t>: Quedan asegurados todos los daños directos que no sean excluidos expresamente, en particular los daños causados por:</w:t>
      </w:r>
    </w:p>
    <w:p>
      <w:pPr>
        <w:pStyle w:val="ListParagraph"/>
        <w:numPr>
          <w:ilvl w:val="0"/>
          <w:numId w:val="8"/>
        </w:numPr>
        <w:tabs>
          <w:tab w:pos="2188" w:val="left" w:leader="none"/>
        </w:tabs>
        <w:spacing w:line="247" w:lineRule="auto" w:before="6" w:after="0"/>
        <w:ind w:left="2187" w:right="255" w:hanging="341"/>
        <w:jc w:val="both"/>
        <w:rPr>
          <w:rFonts w:ascii="Wingdings" w:hAnsi="Wingdings"/>
          <w:sz w:val="18"/>
        </w:rPr>
      </w:pPr>
      <w:r>
        <w:rPr>
          <w:w w:val="105"/>
          <w:sz w:val="20"/>
        </w:rPr>
        <w:t>Factor</w:t>
      </w:r>
      <w:r>
        <w:rPr>
          <w:spacing w:val="-16"/>
          <w:w w:val="105"/>
          <w:sz w:val="20"/>
        </w:rPr>
        <w:t> </w:t>
      </w:r>
      <w:r>
        <w:rPr>
          <w:w w:val="105"/>
          <w:sz w:val="20"/>
        </w:rPr>
        <w:t>humano/</w:t>
      </w:r>
      <w:r>
        <w:rPr>
          <w:spacing w:val="-16"/>
          <w:w w:val="105"/>
          <w:sz w:val="20"/>
        </w:rPr>
        <w:t> </w:t>
      </w:r>
      <w:r>
        <w:rPr>
          <w:w w:val="105"/>
          <w:sz w:val="20"/>
        </w:rPr>
        <w:t>general.</w:t>
      </w:r>
      <w:r>
        <w:rPr>
          <w:spacing w:val="-11"/>
          <w:w w:val="105"/>
          <w:sz w:val="20"/>
        </w:rPr>
        <w:t> </w:t>
      </w:r>
      <w:r>
        <w:rPr>
          <w:w w:val="105"/>
          <w:sz w:val="20"/>
        </w:rPr>
        <w:t>-</w:t>
      </w:r>
      <w:r>
        <w:rPr>
          <w:spacing w:val="-16"/>
          <w:w w:val="105"/>
          <w:sz w:val="20"/>
        </w:rPr>
        <w:t> </w:t>
      </w:r>
      <w:r>
        <w:rPr>
          <w:w w:val="105"/>
          <w:sz w:val="20"/>
        </w:rPr>
        <w:t>Negligencia,</w:t>
      </w:r>
      <w:r>
        <w:rPr>
          <w:spacing w:val="-15"/>
          <w:w w:val="105"/>
          <w:sz w:val="20"/>
        </w:rPr>
        <w:t> </w:t>
      </w:r>
      <w:r>
        <w:rPr>
          <w:w w:val="105"/>
          <w:sz w:val="20"/>
        </w:rPr>
        <w:t>manejo</w:t>
      </w:r>
      <w:r>
        <w:rPr>
          <w:spacing w:val="-14"/>
          <w:w w:val="105"/>
          <w:sz w:val="20"/>
        </w:rPr>
        <w:t> </w:t>
      </w:r>
      <w:r>
        <w:rPr>
          <w:w w:val="105"/>
          <w:sz w:val="20"/>
        </w:rPr>
        <w:t>inadecuado,</w:t>
      </w:r>
      <w:r>
        <w:rPr>
          <w:spacing w:val="-15"/>
          <w:w w:val="105"/>
          <w:sz w:val="20"/>
        </w:rPr>
        <w:t> </w:t>
      </w:r>
      <w:r>
        <w:rPr>
          <w:w w:val="105"/>
          <w:sz w:val="20"/>
        </w:rPr>
        <w:t>impericia,</w:t>
      </w:r>
      <w:r>
        <w:rPr>
          <w:spacing w:val="-13"/>
          <w:w w:val="105"/>
          <w:sz w:val="20"/>
        </w:rPr>
        <w:t> </w:t>
      </w:r>
      <w:r>
        <w:rPr>
          <w:w w:val="105"/>
          <w:sz w:val="20"/>
        </w:rPr>
        <w:t>error</w:t>
      </w:r>
      <w:r>
        <w:rPr>
          <w:spacing w:val="-15"/>
          <w:w w:val="105"/>
          <w:sz w:val="20"/>
        </w:rPr>
        <w:t> </w:t>
      </w:r>
      <w:r>
        <w:rPr>
          <w:w w:val="105"/>
          <w:sz w:val="20"/>
        </w:rPr>
        <w:t>de</w:t>
      </w:r>
      <w:r>
        <w:rPr>
          <w:spacing w:val="-15"/>
          <w:w w:val="105"/>
          <w:sz w:val="20"/>
        </w:rPr>
        <w:t> </w:t>
      </w:r>
      <w:r>
        <w:rPr>
          <w:w w:val="105"/>
          <w:sz w:val="20"/>
        </w:rPr>
        <w:t>operación</w:t>
      </w:r>
      <w:r>
        <w:rPr>
          <w:spacing w:val="-10"/>
          <w:w w:val="105"/>
          <w:sz w:val="20"/>
        </w:rPr>
        <w:t> </w:t>
      </w:r>
      <w:r>
        <w:rPr>
          <w:w w:val="105"/>
          <w:sz w:val="20"/>
        </w:rPr>
        <w:t>y/o</w:t>
      </w:r>
      <w:r>
        <w:rPr>
          <w:spacing w:val="-10"/>
          <w:w w:val="105"/>
          <w:sz w:val="20"/>
        </w:rPr>
        <w:t> </w:t>
      </w:r>
      <w:r>
        <w:rPr>
          <w:w w:val="105"/>
          <w:sz w:val="20"/>
        </w:rPr>
        <w:t>dolo o acto malintencionados de</w:t>
      </w:r>
      <w:r>
        <w:rPr>
          <w:spacing w:val="-4"/>
          <w:w w:val="105"/>
          <w:sz w:val="20"/>
        </w:rPr>
        <w:t> </w:t>
      </w:r>
      <w:r>
        <w:rPr>
          <w:w w:val="105"/>
          <w:sz w:val="20"/>
        </w:rPr>
        <w:t>terceros;</w:t>
      </w:r>
    </w:p>
    <w:p>
      <w:pPr>
        <w:pStyle w:val="BodyText"/>
        <w:spacing w:before="4"/>
        <w:rPr>
          <w:sz w:val="20"/>
        </w:rPr>
      </w:pPr>
    </w:p>
    <w:p>
      <w:pPr>
        <w:pStyle w:val="ListParagraph"/>
        <w:numPr>
          <w:ilvl w:val="0"/>
          <w:numId w:val="8"/>
        </w:numPr>
        <w:tabs>
          <w:tab w:pos="2188" w:val="left" w:leader="none"/>
        </w:tabs>
        <w:spacing w:line="249" w:lineRule="auto" w:before="0" w:after="0"/>
        <w:ind w:left="2187" w:right="265" w:hanging="341"/>
        <w:jc w:val="both"/>
        <w:rPr>
          <w:rFonts w:ascii="Wingdings" w:hAnsi="Wingdings"/>
          <w:sz w:val="18"/>
        </w:rPr>
      </w:pPr>
      <w:r>
        <w:rPr>
          <w:w w:val="105"/>
          <w:sz w:val="20"/>
        </w:rPr>
        <w:t>Incendio</w:t>
      </w:r>
      <w:r>
        <w:rPr>
          <w:spacing w:val="-5"/>
          <w:w w:val="105"/>
          <w:sz w:val="20"/>
        </w:rPr>
        <w:t> </w:t>
      </w:r>
      <w:r>
        <w:rPr>
          <w:w w:val="105"/>
          <w:sz w:val="20"/>
        </w:rPr>
        <w:t>(fuego).-</w:t>
      </w:r>
      <w:r>
        <w:rPr>
          <w:spacing w:val="-7"/>
          <w:w w:val="105"/>
          <w:sz w:val="20"/>
        </w:rPr>
        <w:t> </w:t>
      </w:r>
      <w:r>
        <w:rPr>
          <w:w w:val="105"/>
          <w:sz w:val="20"/>
        </w:rPr>
        <w:t>Incendio</w:t>
      </w:r>
      <w:r>
        <w:rPr>
          <w:spacing w:val="-5"/>
          <w:w w:val="105"/>
          <w:sz w:val="20"/>
        </w:rPr>
        <w:t> </w:t>
      </w:r>
      <w:r>
        <w:rPr>
          <w:w w:val="105"/>
          <w:sz w:val="20"/>
        </w:rPr>
        <w:t>(con</w:t>
      </w:r>
      <w:r>
        <w:rPr>
          <w:spacing w:val="-5"/>
          <w:w w:val="105"/>
          <w:sz w:val="20"/>
        </w:rPr>
        <w:t> </w:t>
      </w:r>
      <w:r>
        <w:rPr>
          <w:w w:val="105"/>
          <w:sz w:val="20"/>
        </w:rPr>
        <w:t>y</w:t>
      </w:r>
      <w:r>
        <w:rPr>
          <w:spacing w:val="-6"/>
          <w:w w:val="105"/>
          <w:sz w:val="20"/>
        </w:rPr>
        <w:t> </w:t>
      </w:r>
      <w:r>
        <w:rPr>
          <w:w w:val="105"/>
          <w:sz w:val="20"/>
        </w:rPr>
        <w:t>sin</w:t>
      </w:r>
      <w:r>
        <w:rPr>
          <w:spacing w:val="-7"/>
          <w:w w:val="105"/>
          <w:sz w:val="20"/>
        </w:rPr>
        <w:t> </w:t>
      </w:r>
      <w:r>
        <w:rPr>
          <w:w w:val="105"/>
          <w:sz w:val="20"/>
        </w:rPr>
        <w:t>llama),</w:t>
      </w:r>
      <w:r>
        <w:rPr>
          <w:spacing w:val="-5"/>
          <w:w w:val="105"/>
          <w:sz w:val="20"/>
        </w:rPr>
        <w:t> </w:t>
      </w:r>
      <w:r>
        <w:rPr>
          <w:w w:val="105"/>
          <w:sz w:val="20"/>
        </w:rPr>
        <w:t>explosiones</w:t>
      </w:r>
      <w:r>
        <w:rPr>
          <w:spacing w:val="-8"/>
          <w:w w:val="105"/>
          <w:sz w:val="20"/>
        </w:rPr>
        <w:t> </w:t>
      </w:r>
      <w:r>
        <w:rPr>
          <w:w w:val="105"/>
          <w:sz w:val="20"/>
        </w:rPr>
        <w:t>de</w:t>
      </w:r>
      <w:r>
        <w:rPr>
          <w:spacing w:val="-6"/>
          <w:w w:val="105"/>
          <w:sz w:val="20"/>
        </w:rPr>
        <w:t> </w:t>
      </w:r>
      <w:r>
        <w:rPr>
          <w:w w:val="105"/>
          <w:sz w:val="20"/>
        </w:rPr>
        <w:t>todo</w:t>
      </w:r>
      <w:r>
        <w:rPr>
          <w:spacing w:val="-6"/>
          <w:w w:val="105"/>
          <w:sz w:val="20"/>
        </w:rPr>
        <w:t> </w:t>
      </w:r>
      <w:r>
        <w:rPr>
          <w:w w:val="105"/>
          <w:sz w:val="20"/>
        </w:rPr>
        <w:t>tipo,</w:t>
      </w:r>
      <w:r>
        <w:rPr>
          <w:spacing w:val="-4"/>
          <w:w w:val="105"/>
          <w:sz w:val="20"/>
        </w:rPr>
        <w:t> </w:t>
      </w:r>
      <w:r>
        <w:rPr>
          <w:w w:val="105"/>
          <w:sz w:val="20"/>
        </w:rPr>
        <w:t>implosión,</w:t>
      </w:r>
      <w:r>
        <w:rPr>
          <w:spacing w:val="-6"/>
          <w:w w:val="105"/>
          <w:sz w:val="20"/>
        </w:rPr>
        <w:t> </w:t>
      </w:r>
      <w:r>
        <w:rPr>
          <w:w w:val="105"/>
          <w:sz w:val="20"/>
        </w:rPr>
        <w:t>impacto</w:t>
      </w:r>
      <w:r>
        <w:rPr>
          <w:spacing w:val="-4"/>
          <w:w w:val="105"/>
          <w:sz w:val="20"/>
        </w:rPr>
        <w:t> </w:t>
      </w:r>
      <w:r>
        <w:rPr>
          <w:w w:val="105"/>
          <w:sz w:val="20"/>
        </w:rPr>
        <w:t>directo de rayo, caída de aeronaves tripuladas y no tripuladas, así como la extinción, demolición, evacuación o desaparición durante</w:t>
      </w:r>
      <w:r>
        <w:rPr>
          <w:spacing w:val="4"/>
          <w:w w:val="105"/>
          <w:sz w:val="20"/>
        </w:rPr>
        <w:t> </w:t>
      </w:r>
      <w:r>
        <w:rPr>
          <w:w w:val="105"/>
          <w:sz w:val="20"/>
        </w:rPr>
        <w:t>estoseventos;</w:t>
      </w:r>
    </w:p>
    <w:p>
      <w:pPr>
        <w:pStyle w:val="BodyText"/>
        <w:spacing w:before="7"/>
        <w:rPr>
          <w:sz w:val="20"/>
        </w:rPr>
      </w:pPr>
    </w:p>
    <w:p>
      <w:pPr>
        <w:pStyle w:val="ListParagraph"/>
        <w:numPr>
          <w:ilvl w:val="0"/>
          <w:numId w:val="8"/>
        </w:numPr>
        <w:tabs>
          <w:tab w:pos="2188" w:val="left" w:leader="none"/>
        </w:tabs>
        <w:spacing w:line="249" w:lineRule="auto" w:before="0" w:after="0"/>
        <w:ind w:left="2187" w:right="399" w:hanging="341"/>
        <w:jc w:val="both"/>
        <w:rPr>
          <w:rFonts w:ascii="Wingdings" w:hAnsi="Wingdings"/>
          <w:sz w:val="18"/>
        </w:rPr>
      </w:pPr>
      <w:r>
        <w:rPr>
          <w:w w:val="105"/>
          <w:sz w:val="20"/>
        </w:rPr>
        <w:t>Agua.- Agua de tuberías, crecida de aguas, inundación, rebose de drenajes, agua freática, agua pluvial, corrosión consecuencial, vapor, helada, deshielo y/o agua/humedad/líquidos de otro tipo;</w:t>
      </w:r>
    </w:p>
    <w:p>
      <w:pPr>
        <w:pStyle w:val="BodyText"/>
        <w:spacing w:before="5"/>
        <w:rPr>
          <w:sz w:val="20"/>
        </w:rPr>
      </w:pPr>
    </w:p>
    <w:p>
      <w:pPr>
        <w:pStyle w:val="ListParagraph"/>
        <w:numPr>
          <w:ilvl w:val="0"/>
          <w:numId w:val="8"/>
        </w:numPr>
        <w:tabs>
          <w:tab w:pos="2188" w:val="left" w:leader="none"/>
        </w:tabs>
        <w:spacing w:line="242" w:lineRule="auto" w:before="0" w:after="0"/>
        <w:ind w:left="2187" w:right="254" w:hanging="341"/>
        <w:jc w:val="both"/>
        <w:rPr>
          <w:rFonts w:ascii="Wingdings" w:hAnsi="Wingdings"/>
          <w:sz w:val="18"/>
        </w:rPr>
      </w:pPr>
      <w:r>
        <w:rPr>
          <w:w w:val="105"/>
          <w:sz w:val="20"/>
        </w:rPr>
        <w:t>Fenómenos de la naturaleza.- Terremoto, maremoto, erupción volcánica, tormenta, viento, tempestad, granizo, aludes y/o derrumbe de</w:t>
      </w:r>
      <w:r>
        <w:rPr>
          <w:spacing w:val="-1"/>
          <w:w w:val="105"/>
          <w:sz w:val="20"/>
        </w:rPr>
        <w:t> </w:t>
      </w:r>
      <w:r>
        <w:rPr>
          <w:w w:val="105"/>
          <w:sz w:val="20"/>
        </w:rPr>
        <w:t>rocas.</w:t>
      </w:r>
    </w:p>
    <w:p>
      <w:pPr>
        <w:pStyle w:val="BodyText"/>
        <w:spacing w:before="11"/>
        <w:rPr>
          <w:sz w:val="20"/>
        </w:rPr>
      </w:pPr>
    </w:p>
    <w:p>
      <w:pPr>
        <w:pStyle w:val="ListParagraph"/>
        <w:numPr>
          <w:ilvl w:val="0"/>
          <w:numId w:val="8"/>
        </w:numPr>
        <w:tabs>
          <w:tab w:pos="2188" w:val="left" w:leader="none"/>
        </w:tabs>
        <w:spacing w:line="249" w:lineRule="auto" w:before="0" w:after="0"/>
        <w:ind w:left="2187" w:right="115" w:hanging="341"/>
        <w:jc w:val="both"/>
        <w:rPr>
          <w:rFonts w:ascii="Wingdings" w:hAnsi="Wingdings"/>
          <w:sz w:val="18"/>
        </w:rPr>
      </w:pPr>
      <w:r>
        <w:rPr>
          <w:w w:val="105"/>
          <w:sz w:val="20"/>
        </w:rPr>
        <w:t>Daños directos por sobretensión, inducción y/o impacto directo de rayo y los daños indirectos o consecuenciales</w:t>
      </w:r>
      <w:r>
        <w:rPr>
          <w:spacing w:val="-16"/>
          <w:w w:val="105"/>
          <w:sz w:val="20"/>
        </w:rPr>
        <w:t> </w:t>
      </w:r>
      <w:r>
        <w:rPr>
          <w:w w:val="105"/>
          <w:sz w:val="20"/>
        </w:rPr>
        <w:t>provenientes</w:t>
      </w:r>
      <w:r>
        <w:rPr>
          <w:spacing w:val="-10"/>
          <w:w w:val="105"/>
          <w:sz w:val="20"/>
        </w:rPr>
        <w:t> </w:t>
      </w:r>
      <w:r>
        <w:rPr>
          <w:w w:val="105"/>
          <w:sz w:val="20"/>
        </w:rPr>
        <w:t>de</w:t>
      </w:r>
      <w:r>
        <w:rPr>
          <w:spacing w:val="-21"/>
          <w:w w:val="105"/>
          <w:sz w:val="20"/>
        </w:rPr>
        <w:t> </w:t>
      </w:r>
      <w:r>
        <w:rPr>
          <w:w w:val="105"/>
          <w:sz w:val="20"/>
        </w:rPr>
        <w:t>errores</w:t>
      </w:r>
      <w:r>
        <w:rPr>
          <w:spacing w:val="-13"/>
          <w:w w:val="105"/>
          <w:sz w:val="20"/>
        </w:rPr>
        <w:t> </w:t>
      </w:r>
      <w:r>
        <w:rPr>
          <w:w w:val="105"/>
          <w:sz w:val="20"/>
        </w:rPr>
        <w:t>de</w:t>
      </w:r>
      <w:r>
        <w:rPr>
          <w:spacing w:val="-18"/>
          <w:w w:val="105"/>
          <w:sz w:val="20"/>
        </w:rPr>
        <w:t> </w:t>
      </w:r>
      <w:r>
        <w:rPr>
          <w:w w:val="105"/>
          <w:sz w:val="20"/>
        </w:rPr>
        <w:t>diseño,</w:t>
      </w:r>
      <w:r>
        <w:rPr>
          <w:spacing w:val="-20"/>
          <w:w w:val="105"/>
          <w:sz w:val="20"/>
        </w:rPr>
        <w:t> </w:t>
      </w:r>
      <w:r>
        <w:rPr>
          <w:w w:val="105"/>
          <w:sz w:val="20"/>
        </w:rPr>
        <w:t>fallos</w:t>
      </w:r>
      <w:r>
        <w:rPr>
          <w:spacing w:val="-15"/>
          <w:w w:val="105"/>
          <w:sz w:val="20"/>
        </w:rPr>
        <w:t> </w:t>
      </w:r>
      <w:r>
        <w:rPr>
          <w:w w:val="105"/>
          <w:sz w:val="20"/>
        </w:rPr>
        <w:t>del</w:t>
      </w:r>
      <w:r>
        <w:rPr>
          <w:spacing w:val="-16"/>
          <w:w w:val="105"/>
          <w:sz w:val="20"/>
        </w:rPr>
        <w:t> </w:t>
      </w:r>
      <w:r>
        <w:rPr>
          <w:w w:val="105"/>
          <w:sz w:val="20"/>
        </w:rPr>
        <w:t>material</w:t>
      </w:r>
      <w:r>
        <w:rPr>
          <w:spacing w:val="-3"/>
          <w:w w:val="105"/>
          <w:sz w:val="20"/>
        </w:rPr>
        <w:t> </w:t>
      </w:r>
      <w:r>
        <w:rPr>
          <w:w w:val="105"/>
          <w:sz w:val="20"/>
        </w:rPr>
        <w:t>y fallo</w:t>
      </w:r>
      <w:r>
        <w:rPr>
          <w:spacing w:val="-1"/>
          <w:w w:val="105"/>
          <w:sz w:val="20"/>
        </w:rPr>
        <w:t> </w:t>
      </w:r>
      <w:r>
        <w:rPr>
          <w:w w:val="105"/>
          <w:sz w:val="20"/>
        </w:rPr>
        <w:t>de</w:t>
      </w:r>
      <w:r>
        <w:rPr>
          <w:spacing w:val="-9"/>
          <w:w w:val="105"/>
          <w:sz w:val="20"/>
        </w:rPr>
        <w:t> </w:t>
      </w:r>
      <w:r>
        <w:rPr>
          <w:w w:val="105"/>
          <w:sz w:val="20"/>
        </w:rPr>
        <w:t>fabricación.</w:t>
      </w:r>
    </w:p>
    <w:p>
      <w:pPr>
        <w:pStyle w:val="BodyText"/>
        <w:spacing w:before="9"/>
        <w:rPr>
          <w:sz w:val="19"/>
        </w:rPr>
      </w:pPr>
    </w:p>
    <w:p>
      <w:pPr>
        <w:pStyle w:val="ListParagraph"/>
        <w:numPr>
          <w:ilvl w:val="0"/>
          <w:numId w:val="8"/>
        </w:numPr>
        <w:tabs>
          <w:tab w:pos="2188" w:val="left" w:leader="none"/>
        </w:tabs>
        <w:spacing w:line="252" w:lineRule="auto" w:before="0" w:after="0"/>
        <w:ind w:left="2187" w:right="118" w:hanging="341"/>
        <w:jc w:val="both"/>
        <w:rPr>
          <w:rFonts w:ascii="Wingdings" w:hAnsi="Wingdings"/>
          <w:sz w:val="18"/>
        </w:rPr>
      </w:pPr>
      <w:r>
        <w:rPr>
          <w:w w:val="105"/>
          <w:sz w:val="20"/>
        </w:rPr>
        <w:t>Pérdidas o daños causados directa o indirectamente por guerra, guerra civil, invasión, actividades de enemigo extranjero, hostilidades (con o sin declaración de guerra), rebelión, revolución, insurrección, así como daños por confiscación de las autoridades, ocupación por fuerzas policiales o militares o por unidades de combate regulares o</w:t>
      </w:r>
      <w:r>
        <w:rPr>
          <w:spacing w:val="12"/>
          <w:w w:val="105"/>
          <w:sz w:val="20"/>
        </w:rPr>
        <w:t> </w:t>
      </w:r>
      <w:r>
        <w:rPr>
          <w:w w:val="105"/>
          <w:sz w:val="20"/>
        </w:rPr>
        <w:t>irregulares.</w:t>
      </w:r>
    </w:p>
    <w:p>
      <w:pPr>
        <w:spacing w:after="0" w:line="252" w:lineRule="auto"/>
        <w:jc w:val="both"/>
        <w:rPr>
          <w:rFonts w:ascii="Wingdings" w:hAnsi="Wingdings"/>
          <w:sz w:val="18"/>
        </w:rPr>
        <w:sectPr>
          <w:pgSz w:w="12240" w:h="15840"/>
          <w:pgMar w:header="1104" w:footer="0" w:top="1560" w:bottom="0" w:left="880" w:right="64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
        <w:rPr>
          <w:sz w:val="18"/>
        </w:rPr>
      </w:pPr>
    </w:p>
    <w:p>
      <w:pPr>
        <w:pStyle w:val="ListParagraph"/>
        <w:numPr>
          <w:ilvl w:val="0"/>
          <w:numId w:val="8"/>
        </w:numPr>
        <w:tabs>
          <w:tab w:pos="2258" w:val="left" w:leader="none"/>
        </w:tabs>
        <w:spacing w:line="252" w:lineRule="auto" w:before="0" w:after="0"/>
        <w:ind w:left="2187" w:right="262" w:hanging="341"/>
        <w:jc w:val="both"/>
        <w:rPr>
          <w:rFonts w:ascii="Wingdings" w:hAnsi="Wingdings"/>
          <w:sz w:val="18"/>
        </w:rPr>
      </w:pPr>
      <w:r>
        <w:rPr/>
        <w:tab/>
      </w:r>
      <w:r>
        <w:rPr>
          <w:w w:val="105"/>
          <w:sz w:val="20"/>
        </w:rPr>
        <w:t>Pérdidas</w:t>
      </w:r>
      <w:r>
        <w:rPr>
          <w:spacing w:val="-12"/>
          <w:w w:val="105"/>
          <w:sz w:val="20"/>
        </w:rPr>
        <w:t> </w:t>
      </w:r>
      <w:r>
        <w:rPr>
          <w:w w:val="105"/>
          <w:sz w:val="20"/>
        </w:rPr>
        <w:t>o</w:t>
      </w:r>
      <w:r>
        <w:rPr>
          <w:spacing w:val="-13"/>
          <w:w w:val="105"/>
          <w:sz w:val="20"/>
        </w:rPr>
        <w:t> </w:t>
      </w:r>
      <w:r>
        <w:rPr>
          <w:w w:val="105"/>
          <w:sz w:val="20"/>
        </w:rPr>
        <w:t>daños</w:t>
      </w:r>
      <w:r>
        <w:rPr>
          <w:spacing w:val="-11"/>
          <w:w w:val="105"/>
          <w:sz w:val="20"/>
        </w:rPr>
        <w:t> </w:t>
      </w:r>
      <w:r>
        <w:rPr>
          <w:w w:val="105"/>
          <w:sz w:val="20"/>
        </w:rPr>
        <w:t>causados</w:t>
      </w:r>
      <w:r>
        <w:rPr>
          <w:spacing w:val="-12"/>
          <w:w w:val="105"/>
          <w:sz w:val="20"/>
        </w:rPr>
        <w:t> </w:t>
      </w:r>
      <w:r>
        <w:rPr>
          <w:w w:val="105"/>
          <w:sz w:val="20"/>
        </w:rPr>
        <w:t>directa</w:t>
      </w:r>
      <w:r>
        <w:rPr>
          <w:spacing w:val="-13"/>
          <w:w w:val="105"/>
          <w:sz w:val="20"/>
        </w:rPr>
        <w:t> </w:t>
      </w:r>
      <w:r>
        <w:rPr>
          <w:w w:val="105"/>
          <w:sz w:val="20"/>
        </w:rPr>
        <w:t>o</w:t>
      </w:r>
      <w:r>
        <w:rPr>
          <w:spacing w:val="-13"/>
          <w:w w:val="105"/>
          <w:sz w:val="20"/>
        </w:rPr>
        <w:t> </w:t>
      </w:r>
      <w:r>
        <w:rPr>
          <w:w w:val="105"/>
          <w:sz w:val="20"/>
        </w:rPr>
        <w:t>indirectamente</w:t>
      </w:r>
      <w:r>
        <w:rPr>
          <w:spacing w:val="-14"/>
          <w:w w:val="105"/>
          <w:sz w:val="20"/>
        </w:rPr>
        <w:t> </w:t>
      </w:r>
      <w:r>
        <w:rPr>
          <w:w w:val="105"/>
          <w:sz w:val="20"/>
        </w:rPr>
        <w:t>por</w:t>
      </w:r>
      <w:r>
        <w:rPr>
          <w:spacing w:val="-14"/>
          <w:w w:val="105"/>
          <w:sz w:val="20"/>
        </w:rPr>
        <w:t> </w:t>
      </w:r>
      <w:r>
        <w:rPr>
          <w:w w:val="105"/>
          <w:sz w:val="20"/>
        </w:rPr>
        <w:t>conspiración</w:t>
      </w:r>
      <w:r>
        <w:rPr>
          <w:spacing w:val="-12"/>
          <w:w w:val="105"/>
          <w:sz w:val="20"/>
        </w:rPr>
        <w:t> </w:t>
      </w:r>
      <w:r>
        <w:rPr>
          <w:w w:val="105"/>
          <w:sz w:val="20"/>
        </w:rPr>
        <w:t>o</w:t>
      </w:r>
      <w:r>
        <w:rPr>
          <w:spacing w:val="-14"/>
          <w:w w:val="105"/>
          <w:sz w:val="20"/>
        </w:rPr>
        <w:t> </w:t>
      </w:r>
      <w:r>
        <w:rPr>
          <w:w w:val="105"/>
          <w:sz w:val="20"/>
        </w:rPr>
        <w:t>actos</w:t>
      </w:r>
      <w:r>
        <w:rPr>
          <w:spacing w:val="-11"/>
          <w:w w:val="105"/>
          <w:sz w:val="20"/>
        </w:rPr>
        <w:t> </w:t>
      </w:r>
      <w:r>
        <w:rPr>
          <w:w w:val="105"/>
          <w:sz w:val="20"/>
        </w:rPr>
        <w:t>terroristas,</w:t>
      </w:r>
      <w:r>
        <w:rPr>
          <w:spacing w:val="-13"/>
          <w:w w:val="105"/>
          <w:sz w:val="20"/>
        </w:rPr>
        <w:t> </w:t>
      </w:r>
      <w:r>
        <w:rPr>
          <w:w w:val="105"/>
          <w:sz w:val="20"/>
        </w:rPr>
        <w:t>es</w:t>
      </w:r>
      <w:r>
        <w:rPr>
          <w:spacing w:val="-14"/>
          <w:w w:val="105"/>
          <w:sz w:val="20"/>
        </w:rPr>
        <w:t> </w:t>
      </w:r>
      <w:r>
        <w:rPr>
          <w:w w:val="105"/>
          <w:sz w:val="20"/>
        </w:rPr>
        <w:t>decir, actos de violencia con motivación política, social o ideológica; requisición o destrucción o daño por orden de cualquier gobierno de jure o de facto, o de cualquier autoridad</w:t>
      </w:r>
      <w:r>
        <w:rPr>
          <w:spacing w:val="-18"/>
          <w:w w:val="105"/>
          <w:sz w:val="20"/>
        </w:rPr>
        <w:t> </w:t>
      </w:r>
      <w:r>
        <w:rPr>
          <w:w w:val="105"/>
          <w:sz w:val="20"/>
        </w:rPr>
        <w:t>pública;</w:t>
      </w:r>
    </w:p>
    <w:p>
      <w:pPr>
        <w:pStyle w:val="BodyText"/>
        <w:spacing w:before="5"/>
        <w:rPr>
          <w:sz w:val="20"/>
        </w:rPr>
      </w:pPr>
    </w:p>
    <w:p>
      <w:pPr>
        <w:pStyle w:val="ListParagraph"/>
        <w:numPr>
          <w:ilvl w:val="0"/>
          <w:numId w:val="8"/>
        </w:numPr>
        <w:tabs>
          <w:tab w:pos="2188" w:val="left" w:leader="none"/>
        </w:tabs>
        <w:spacing w:line="240" w:lineRule="auto" w:before="0" w:after="0"/>
        <w:ind w:left="2187" w:right="270" w:hanging="341"/>
        <w:jc w:val="both"/>
        <w:rPr>
          <w:rFonts w:ascii="Wingdings" w:hAnsi="Wingdings"/>
          <w:sz w:val="18"/>
        </w:rPr>
      </w:pPr>
      <w:r>
        <w:rPr>
          <w:w w:val="105"/>
          <w:sz w:val="20"/>
        </w:rPr>
        <w:t>Pérdidas o daños causados directa o indirectamente por fallo o interrupción en el aprovisionamiento de corriente eléctrica de la red pública, de gas o agua salvo que los equipos estén protegidos con reguladores de voltaje o supresores de pico, de acuerdo a las especificaciones mínimas y necesarias para su adecuado funcionamiento, según las instrucciones del proveedor o</w:t>
      </w:r>
      <w:r>
        <w:rPr>
          <w:spacing w:val="-9"/>
          <w:w w:val="105"/>
          <w:sz w:val="20"/>
        </w:rPr>
        <w:t> </w:t>
      </w:r>
      <w:r>
        <w:rPr>
          <w:w w:val="105"/>
          <w:sz w:val="20"/>
        </w:rPr>
        <w:t>fabricante;</w:t>
      </w:r>
    </w:p>
    <w:p>
      <w:pPr>
        <w:pStyle w:val="BodyText"/>
        <w:spacing w:before="4"/>
        <w:rPr>
          <w:sz w:val="20"/>
        </w:rPr>
      </w:pPr>
    </w:p>
    <w:p>
      <w:pPr>
        <w:pStyle w:val="ListParagraph"/>
        <w:numPr>
          <w:ilvl w:val="0"/>
          <w:numId w:val="8"/>
        </w:numPr>
        <w:tabs>
          <w:tab w:pos="2190" w:val="left" w:leader="none"/>
        </w:tabs>
        <w:spacing w:line="240" w:lineRule="auto" w:before="0" w:after="0"/>
        <w:ind w:left="2190" w:right="0" w:hanging="341"/>
        <w:jc w:val="left"/>
        <w:rPr>
          <w:rFonts w:ascii="Wingdings" w:hAnsi="Wingdings"/>
          <w:sz w:val="18"/>
        </w:rPr>
      </w:pPr>
      <w:r>
        <w:rPr>
          <w:w w:val="105"/>
          <w:sz w:val="20"/>
        </w:rPr>
        <w:t>Pérdidas o daños causados directa o indirectamente por Robo y/o</w:t>
      </w:r>
      <w:r>
        <w:rPr>
          <w:spacing w:val="7"/>
          <w:w w:val="105"/>
          <w:sz w:val="20"/>
        </w:rPr>
        <w:t> </w:t>
      </w:r>
      <w:r>
        <w:rPr>
          <w:w w:val="105"/>
          <w:sz w:val="20"/>
        </w:rPr>
        <w:t>Hurto.</w:t>
      </w:r>
    </w:p>
    <w:p>
      <w:pPr>
        <w:pStyle w:val="BodyText"/>
        <w:spacing w:before="7"/>
        <w:rPr>
          <w:sz w:val="15"/>
        </w:rPr>
      </w:pPr>
    </w:p>
    <w:p>
      <w:pPr>
        <w:spacing w:before="1"/>
        <w:ind w:left="1189" w:right="0" w:firstLine="0"/>
        <w:jc w:val="left"/>
        <w:rPr>
          <w:b/>
          <w:sz w:val="20"/>
        </w:rPr>
      </w:pPr>
      <w:r>
        <w:rPr>
          <w:b/>
          <w:w w:val="105"/>
          <w:sz w:val="20"/>
        </w:rPr>
        <w:t>SECCION II: SEGURO DE PORTADORES DE DATOS</w:t>
      </w:r>
    </w:p>
    <w:p>
      <w:pPr>
        <w:spacing w:line="249" w:lineRule="auto" w:before="0"/>
        <w:ind w:left="1510" w:right="249" w:firstLine="0"/>
        <w:jc w:val="both"/>
        <w:rPr>
          <w:sz w:val="20"/>
        </w:rPr>
      </w:pPr>
      <w:r>
        <w:rPr>
          <w:w w:val="105"/>
          <w:sz w:val="20"/>
        </w:rPr>
        <w:t>La </w:t>
      </w:r>
      <w:r>
        <w:rPr>
          <w:spacing w:val="-3"/>
          <w:w w:val="105"/>
          <w:sz w:val="20"/>
        </w:rPr>
        <w:t>Compañía </w:t>
      </w:r>
      <w:r>
        <w:rPr>
          <w:w w:val="105"/>
          <w:sz w:val="20"/>
        </w:rPr>
        <w:t>acuerda con el </w:t>
      </w:r>
      <w:r>
        <w:rPr>
          <w:spacing w:val="-3"/>
          <w:w w:val="105"/>
          <w:sz w:val="20"/>
        </w:rPr>
        <w:t>Asegurado </w:t>
      </w:r>
      <w:r>
        <w:rPr>
          <w:w w:val="105"/>
          <w:sz w:val="20"/>
        </w:rPr>
        <w:t>que, si los portadores externos de datos </w:t>
      </w:r>
      <w:r>
        <w:rPr>
          <w:spacing w:val="-3"/>
          <w:w w:val="105"/>
          <w:sz w:val="20"/>
        </w:rPr>
        <w:t>especificados </w:t>
      </w:r>
      <w:r>
        <w:rPr>
          <w:w w:val="105"/>
          <w:sz w:val="20"/>
        </w:rPr>
        <w:t>en las condiciones</w:t>
      </w:r>
      <w:r>
        <w:rPr>
          <w:spacing w:val="-14"/>
          <w:w w:val="105"/>
          <w:sz w:val="20"/>
        </w:rPr>
        <w:t> </w:t>
      </w:r>
      <w:r>
        <w:rPr>
          <w:w w:val="105"/>
          <w:sz w:val="20"/>
        </w:rPr>
        <w:t>particulares</w:t>
      </w:r>
      <w:r>
        <w:rPr>
          <w:spacing w:val="-10"/>
          <w:w w:val="105"/>
          <w:sz w:val="20"/>
        </w:rPr>
        <w:t> </w:t>
      </w:r>
      <w:r>
        <w:rPr>
          <w:w w:val="105"/>
          <w:sz w:val="20"/>
        </w:rPr>
        <w:t>de</w:t>
      </w:r>
      <w:r>
        <w:rPr>
          <w:spacing w:val="-16"/>
          <w:w w:val="105"/>
          <w:sz w:val="20"/>
        </w:rPr>
        <w:t> </w:t>
      </w:r>
      <w:r>
        <w:rPr>
          <w:w w:val="105"/>
          <w:sz w:val="20"/>
        </w:rPr>
        <w:t>la</w:t>
      </w:r>
      <w:r>
        <w:rPr>
          <w:spacing w:val="-14"/>
          <w:w w:val="105"/>
          <w:sz w:val="20"/>
        </w:rPr>
        <w:t> </w:t>
      </w:r>
      <w:r>
        <w:rPr>
          <w:w w:val="105"/>
          <w:sz w:val="20"/>
        </w:rPr>
        <w:t>Póliza,</w:t>
      </w:r>
      <w:r>
        <w:rPr>
          <w:spacing w:val="-15"/>
          <w:w w:val="105"/>
          <w:sz w:val="20"/>
        </w:rPr>
        <w:t> </w:t>
      </w:r>
      <w:r>
        <w:rPr>
          <w:w w:val="105"/>
          <w:sz w:val="20"/>
        </w:rPr>
        <w:t>incluida</w:t>
      </w:r>
      <w:r>
        <w:rPr>
          <w:spacing w:val="-12"/>
          <w:w w:val="105"/>
          <w:sz w:val="20"/>
        </w:rPr>
        <w:t> </w:t>
      </w:r>
      <w:r>
        <w:rPr>
          <w:w w:val="105"/>
          <w:sz w:val="20"/>
        </w:rPr>
        <w:t>la</w:t>
      </w:r>
      <w:r>
        <w:rPr>
          <w:spacing w:val="-15"/>
          <w:w w:val="105"/>
          <w:sz w:val="20"/>
        </w:rPr>
        <w:t> </w:t>
      </w:r>
      <w:r>
        <w:rPr>
          <w:w w:val="105"/>
          <w:sz w:val="20"/>
        </w:rPr>
        <w:t>información</w:t>
      </w:r>
      <w:r>
        <w:rPr>
          <w:spacing w:val="-13"/>
          <w:w w:val="105"/>
          <w:sz w:val="20"/>
        </w:rPr>
        <w:t> </w:t>
      </w:r>
      <w:r>
        <w:rPr>
          <w:w w:val="105"/>
          <w:sz w:val="20"/>
        </w:rPr>
        <w:t>ahí</w:t>
      </w:r>
      <w:r>
        <w:rPr>
          <w:spacing w:val="19"/>
          <w:w w:val="105"/>
          <w:sz w:val="20"/>
        </w:rPr>
        <w:t> </w:t>
      </w:r>
      <w:r>
        <w:rPr>
          <w:w w:val="105"/>
          <w:sz w:val="20"/>
        </w:rPr>
        <w:t>acumuladas</w:t>
      </w:r>
      <w:r>
        <w:rPr>
          <w:spacing w:val="-10"/>
          <w:w w:val="105"/>
          <w:sz w:val="20"/>
        </w:rPr>
        <w:t> </w:t>
      </w:r>
      <w:r>
        <w:rPr>
          <w:w w:val="105"/>
          <w:sz w:val="20"/>
        </w:rPr>
        <w:t>que</w:t>
      </w:r>
      <w:r>
        <w:rPr>
          <w:spacing w:val="-18"/>
          <w:w w:val="105"/>
          <w:sz w:val="20"/>
        </w:rPr>
        <w:t> </w:t>
      </w:r>
      <w:r>
        <w:rPr>
          <w:w w:val="105"/>
          <w:sz w:val="20"/>
        </w:rPr>
        <w:t>pueden</w:t>
      </w:r>
      <w:r>
        <w:rPr>
          <w:spacing w:val="-15"/>
          <w:w w:val="105"/>
          <w:sz w:val="20"/>
        </w:rPr>
        <w:t> </w:t>
      </w:r>
      <w:r>
        <w:rPr>
          <w:w w:val="105"/>
          <w:sz w:val="20"/>
        </w:rPr>
        <w:t>ser</w:t>
      </w:r>
      <w:r>
        <w:rPr>
          <w:spacing w:val="-18"/>
          <w:w w:val="105"/>
          <w:sz w:val="20"/>
        </w:rPr>
        <w:t> </w:t>
      </w:r>
      <w:r>
        <w:rPr>
          <w:w w:val="105"/>
          <w:sz w:val="20"/>
        </w:rPr>
        <w:t>directamente procesadas</w:t>
      </w:r>
      <w:r>
        <w:rPr>
          <w:spacing w:val="1"/>
          <w:w w:val="105"/>
          <w:sz w:val="20"/>
        </w:rPr>
        <w:t> </w:t>
      </w:r>
      <w:r>
        <w:rPr>
          <w:w w:val="105"/>
          <w:sz w:val="20"/>
        </w:rPr>
        <w:t>en</w:t>
      </w:r>
      <w:r>
        <w:rPr>
          <w:spacing w:val="-4"/>
          <w:w w:val="105"/>
          <w:sz w:val="20"/>
        </w:rPr>
        <w:t> </w:t>
      </w:r>
      <w:r>
        <w:rPr>
          <w:spacing w:val="-3"/>
          <w:w w:val="105"/>
          <w:sz w:val="20"/>
        </w:rPr>
        <w:t>sistemas</w:t>
      </w:r>
      <w:r>
        <w:rPr>
          <w:spacing w:val="-2"/>
          <w:w w:val="105"/>
          <w:sz w:val="20"/>
        </w:rPr>
        <w:t> </w:t>
      </w:r>
      <w:r>
        <w:rPr>
          <w:w w:val="105"/>
          <w:sz w:val="20"/>
        </w:rPr>
        <w:t>electrónicos de</w:t>
      </w:r>
      <w:r>
        <w:rPr>
          <w:spacing w:val="-3"/>
          <w:w w:val="105"/>
          <w:sz w:val="20"/>
        </w:rPr>
        <w:t> </w:t>
      </w:r>
      <w:r>
        <w:rPr>
          <w:w w:val="105"/>
          <w:sz w:val="20"/>
        </w:rPr>
        <w:t>procesamiento</w:t>
      </w:r>
      <w:r>
        <w:rPr>
          <w:spacing w:val="-9"/>
          <w:w w:val="105"/>
          <w:sz w:val="20"/>
        </w:rPr>
        <w:t> </w:t>
      </w:r>
      <w:r>
        <w:rPr>
          <w:w w:val="105"/>
          <w:sz w:val="20"/>
        </w:rPr>
        <w:t>de</w:t>
      </w:r>
      <w:r>
        <w:rPr>
          <w:spacing w:val="-11"/>
          <w:w w:val="105"/>
          <w:sz w:val="20"/>
        </w:rPr>
        <w:t> </w:t>
      </w:r>
      <w:r>
        <w:rPr>
          <w:w w:val="105"/>
          <w:sz w:val="20"/>
        </w:rPr>
        <w:t>datos,</w:t>
      </w:r>
      <w:r>
        <w:rPr>
          <w:spacing w:val="-10"/>
          <w:w w:val="105"/>
          <w:sz w:val="20"/>
        </w:rPr>
        <w:t> </w:t>
      </w:r>
      <w:r>
        <w:rPr>
          <w:spacing w:val="-3"/>
          <w:w w:val="105"/>
          <w:sz w:val="20"/>
        </w:rPr>
        <w:t>sufrieran</w:t>
      </w:r>
      <w:r>
        <w:rPr>
          <w:spacing w:val="-12"/>
          <w:w w:val="105"/>
          <w:sz w:val="20"/>
        </w:rPr>
        <w:t> </w:t>
      </w:r>
      <w:r>
        <w:rPr>
          <w:w w:val="105"/>
          <w:sz w:val="20"/>
        </w:rPr>
        <w:t>un</w:t>
      </w:r>
      <w:r>
        <w:rPr>
          <w:spacing w:val="-10"/>
          <w:w w:val="105"/>
          <w:sz w:val="20"/>
        </w:rPr>
        <w:t> </w:t>
      </w:r>
      <w:r>
        <w:rPr>
          <w:w w:val="105"/>
          <w:sz w:val="20"/>
        </w:rPr>
        <w:t>daño</w:t>
      </w:r>
      <w:r>
        <w:rPr>
          <w:spacing w:val="-10"/>
          <w:w w:val="105"/>
          <w:sz w:val="20"/>
        </w:rPr>
        <w:t> </w:t>
      </w:r>
      <w:r>
        <w:rPr>
          <w:w w:val="105"/>
          <w:sz w:val="20"/>
        </w:rPr>
        <w:t>material</w:t>
      </w:r>
      <w:r>
        <w:rPr>
          <w:spacing w:val="-8"/>
          <w:w w:val="105"/>
          <w:sz w:val="20"/>
        </w:rPr>
        <w:t> </w:t>
      </w:r>
      <w:r>
        <w:rPr>
          <w:w w:val="105"/>
          <w:sz w:val="20"/>
        </w:rPr>
        <w:t>indemnizable bajo</w:t>
      </w:r>
      <w:r>
        <w:rPr>
          <w:spacing w:val="-12"/>
          <w:w w:val="105"/>
          <w:sz w:val="20"/>
        </w:rPr>
        <w:t> </w:t>
      </w:r>
      <w:r>
        <w:rPr>
          <w:w w:val="105"/>
          <w:sz w:val="20"/>
        </w:rPr>
        <w:t>la</w:t>
      </w:r>
      <w:r>
        <w:rPr>
          <w:spacing w:val="-10"/>
          <w:w w:val="105"/>
          <w:sz w:val="20"/>
        </w:rPr>
        <w:t> </w:t>
      </w:r>
      <w:r>
        <w:rPr>
          <w:w w:val="105"/>
          <w:sz w:val="20"/>
        </w:rPr>
        <w:t>Sección</w:t>
      </w:r>
      <w:r>
        <w:rPr>
          <w:spacing w:val="-9"/>
          <w:w w:val="105"/>
          <w:sz w:val="20"/>
        </w:rPr>
        <w:t> </w:t>
      </w:r>
      <w:r>
        <w:rPr>
          <w:w w:val="105"/>
          <w:sz w:val="20"/>
        </w:rPr>
        <w:t>I</w:t>
      </w:r>
      <w:r>
        <w:rPr>
          <w:spacing w:val="-10"/>
          <w:w w:val="105"/>
          <w:sz w:val="20"/>
        </w:rPr>
        <w:t> </w:t>
      </w:r>
      <w:r>
        <w:rPr>
          <w:w w:val="105"/>
          <w:sz w:val="20"/>
        </w:rPr>
        <w:t>“Daños</w:t>
      </w:r>
      <w:r>
        <w:rPr>
          <w:spacing w:val="2"/>
          <w:w w:val="105"/>
          <w:sz w:val="20"/>
        </w:rPr>
        <w:t> </w:t>
      </w:r>
      <w:r>
        <w:rPr>
          <w:w w:val="105"/>
          <w:sz w:val="20"/>
        </w:rPr>
        <w:t>Materiales” de</w:t>
      </w:r>
      <w:r>
        <w:rPr>
          <w:spacing w:val="-4"/>
          <w:w w:val="105"/>
          <w:sz w:val="20"/>
        </w:rPr>
        <w:t> </w:t>
      </w:r>
      <w:r>
        <w:rPr>
          <w:w w:val="105"/>
          <w:sz w:val="20"/>
        </w:rPr>
        <w:t>la misma,</w:t>
      </w:r>
      <w:r>
        <w:rPr>
          <w:spacing w:val="-1"/>
          <w:w w:val="105"/>
          <w:sz w:val="20"/>
        </w:rPr>
        <w:t> </w:t>
      </w:r>
      <w:r>
        <w:rPr>
          <w:w w:val="105"/>
          <w:sz w:val="20"/>
        </w:rPr>
        <w:t>la</w:t>
      </w:r>
      <w:r>
        <w:rPr>
          <w:spacing w:val="-2"/>
          <w:w w:val="105"/>
          <w:sz w:val="20"/>
        </w:rPr>
        <w:t> </w:t>
      </w:r>
      <w:r>
        <w:rPr>
          <w:w w:val="105"/>
          <w:sz w:val="20"/>
        </w:rPr>
        <w:t>Compañía</w:t>
      </w:r>
      <w:r>
        <w:rPr>
          <w:spacing w:val="-2"/>
          <w:w w:val="105"/>
          <w:sz w:val="20"/>
        </w:rPr>
        <w:t> </w:t>
      </w:r>
      <w:r>
        <w:rPr>
          <w:w w:val="105"/>
          <w:sz w:val="20"/>
        </w:rPr>
        <w:t>indemnizará</w:t>
      </w:r>
      <w:r>
        <w:rPr>
          <w:spacing w:val="-2"/>
          <w:w w:val="105"/>
          <w:sz w:val="20"/>
        </w:rPr>
        <w:t> </w:t>
      </w:r>
      <w:r>
        <w:rPr>
          <w:w w:val="105"/>
          <w:sz w:val="20"/>
        </w:rPr>
        <w:t>al Asegurado</w:t>
      </w:r>
      <w:r>
        <w:rPr>
          <w:spacing w:val="-2"/>
          <w:w w:val="105"/>
          <w:sz w:val="20"/>
        </w:rPr>
        <w:t> </w:t>
      </w:r>
      <w:r>
        <w:rPr>
          <w:w w:val="105"/>
          <w:sz w:val="20"/>
        </w:rPr>
        <w:t>tales pérdidas</w:t>
      </w:r>
      <w:r>
        <w:rPr>
          <w:spacing w:val="3"/>
          <w:w w:val="105"/>
          <w:sz w:val="20"/>
        </w:rPr>
        <w:t> </w:t>
      </w:r>
      <w:r>
        <w:rPr>
          <w:w w:val="105"/>
          <w:sz w:val="20"/>
        </w:rPr>
        <w:t>o daños,</w:t>
      </w:r>
      <w:r>
        <w:rPr>
          <w:spacing w:val="-8"/>
          <w:w w:val="105"/>
          <w:sz w:val="20"/>
        </w:rPr>
        <w:t> </w:t>
      </w:r>
      <w:r>
        <w:rPr>
          <w:w w:val="105"/>
          <w:sz w:val="20"/>
        </w:rPr>
        <w:t>según</w:t>
      </w:r>
      <w:r>
        <w:rPr>
          <w:spacing w:val="-13"/>
          <w:w w:val="105"/>
          <w:sz w:val="20"/>
        </w:rPr>
        <w:t> </w:t>
      </w:r>
      <w:r>
        <w:rPr>
          <w:w w:val="105"/>
          <w:sz w:val="20"/>
        </w:rPr>
        <w:t>los</w:t>
      </w:r>
      <w:r>
        <w:rPr>
          <w:spacing w:val="-11"/>
          <w:w w:val="105"/>
          <w:sz w:val="20"/>
        </w:rPr>
        <w:t> </w:t>
      </w:r>
      <w:r>
        <w:rPr>
          <w:w w:val="105"/>
          <w:sz w:val="20"/>
        </w:rPr>
        <w:t>términos</w:t>
      </w:r>
      <w:r>
        <w:rPr>
          <w:spacing w:val="-9"/>
          <w:w w:val="105"/>
          <w:sz w:val="20"/>
        </w:rPr>
        <w:t> </w:t>
      </w:r>
      <w:r>
        <w:rPr>
          <w:w w:val="105"/>
          <w:sz w:val="20"/>
        </w:rPr>
        <w:t>y</w:t>
      </w:r>
      <w:r>
        <w:rPr>
          <w:spacing w:val="-13"/>
          <w:w w:val="105"/>
          <w:sz w:val="20"/>
        </w:rPr>
        <w:t> </w:t>
      </w:r>
      <w:r>
        <w:rPr>
          <w:spacing w:val="-3"/>
          <w:w w:val="105"/>
          <w:sz w:val="20"/>
        </w:rPr>
        <w:t>condiciones</w:t>
      </w:r>
      <w:r>
        <w:rPr>
          <w:spacing w:val="-18"/>
          <w:w w:val="105"/>
          <w:sz w:val="20"/>
        </w:rPr>
        <w:t> </w:t>
      </w:r>
      <w:r>
        <w:rPr>
          <w:w w:val="105"/>
          <w:sz w:val="20"/>
        </w:rPr>
        <w:t>estipulados</w:t>
      </w:r>
      <w:r>
        <w:rPr>
          <w:spacing w:val="-9"/>
          <w:w w:val="105"/>
          <w:sz w:val="20"/>
        </w:rPr>
        <w:t> </w:t>
      </w:r>
      <w:r>
        <w:rPr>
          <w:w w:val="105"/>
          <w:sz w:val="20"/>
        </w:rPr>
        <w:t>en</w:t>
      </w:r>
      <w:r>
        <w:rPr>
          <w:spacing w:val="-15"/>
          <w:w w:val="105"/>
          <w:sz w:val="20"/>
        </w:rPr>
        <w:t> </w:t>
      </w:r>
      <w:r>
        <w:rPr>
          <w:w w:val="105"/>
          <w:sz w:val="20"/>
        </w:rPr>
        <w:t>esta</w:t>
      </w:r>
      <w:r>
        <w:rPr>
          <w:spacing w:val="-12"/>
          <w:w w:val="105"/>
          <w:sz w:val="20"/>
        </w:rPr>
        <w:t> </w:t>
      </w:r>
      <w:r>
        <w:rPr>
          <w:w w:val="105"/>
          <w:sz w:val="20"/>
        </w:rPr>
        <w:t>Póliza,</w:t>
      </w:r>
      <w:r>
        <w:rPr>
          <w:spacing w:val="-16"/>
          <w:w w:val="105"/>
          <w:sz w:val="20"/>
        </w:rPr>
        <w:t> </w:t>
      </w:r>
      <w:r>
        <w:rPr>
          <w:w w:val="105"/>
          <w:sz w:val="20"/>
        </w:rPr>
        <w:t>hasta</w:t>
      </w:r>
      <w:r>
        <w:rPr>
          <w:spacing w:val="-14"/>
          <w:w w:val="105"/>
          <w:sz w:val="20"/>
        </w:rPr>
        <w:t> </w:t>
      </w:r>
      <w:r>
        <w:rPr>
          <w:w w:val="105"/>
          <w:sz w:val="20"/>
        </w:rPr>
        <w:t>una</w:t>
      </w:r>
      <w:r>
        <w:rPr>
          <w:spacing w:val="-17"/>
          <w:w w:val="105"/>
          <w:sz w:val="20"/>
        </w:rPr>
        <w:t> </w:t>
      </w:r>
      <w:r>
        <w:rPr>
          <w:w w:val="105"/>
          <w:sz w:val="20"/>
        </w:rPr>
        <w:t>suma</w:t>
      </w:r>
      <w:r>
        <w:rPr>
          <w:spacing w:val="-13"/>
          <w:w w:val="105"/>
          <w:sz w:val="20"/>
        </w:rPr>
        <w:t> </w:t>
      </w:r>
      <w:r>
        <w:rPr>
          <w:w w:val="105"/>
          <w:sz w:val="20"/>
        </w:rPr>
        <w:t>que</w:t>
      </w:r>
      <w:r>
        <w:rPr>
          <w:spacing w:val="-15"/>
          <w:w w:val="105"/>
          <w:sz w:val="20"/>
        </w:rPr>
        <w:t> </w:t>
      </w:r>
      <w:r>
        <w:rPr>
          <w:w w:val="105"/>
          <w:sz w:val="20"/>
        </w:rPr>
        <w:t>por</w:t>
      </w:r>
      <w:r>
        <w:rPr>
          <w:spacing w:val="-16"/>
          <w:w w:val="105"/>
          <w:sz w:val="20"/>
        </w:rPr>
        <w:t> </w:t>
      </w:r>
      <w:r>
        <w:rPr>
          <w:w w:val="105"/>
          <w:sz w:val="20"/>
        </w:rPr>
        <w:t>cada</w:t>
      </w:r>
      <w:r>
        <w:rPr>
          <w:spacing w:val="-5"/>
          <w:w w:val="105"/>
          <w:sz w:val="20"/>
        </w:rPr>
        <w:t> </w:t>
      </w:r>
      <w:r>
        <w:rPr>
          <w:w w:val="105"/>
          <w:sz w:val="20"/>
        </w:rPr>
        <w:t>anualidad en la misma no exceda de la suma </w:t>
      </w:r>
      <w:r>
        <w:rPr>
          <w:spacing w:val="-3"/>
          <w:w w:val="105"/>
          <w:sz w:val="20"/>
        </w:rPr>
        <w:t>asegurada </w:t>
      </w:r>
      <w:r>
        <w:rPr>
          <w:w w:val="105"/>
          <w:sz w:val="20"/>
        </w:rPr>
        <w:t>asignada a cada uno de los portadores externos de datos especificados</w:t>
      </w:r>
      <w:r>
        <w:rPr>
          <w:spacing w:val="-13"/>
          <w:w w:val="105"/>
          <w:sz w:val="20"/>
        </w:rPr>
        <w:t> </w:t>
      </w:r>
      <w:r>
        <w:rPr>
          <w:w w:val="105"/>
          <w:sz w:val="20"/>
        </w:rPr>
        <w:t>en</w:t>
      </w:r>
      <w:r>
        <w:rPr>
          <w:spacing w:val="-17"/>
          <w:w w:val="105"/>
          <w:sz w:val="20"/>
        </w:rPr>
        <w:t> </w:t>
      </w:r>
      <w:r>
        <w:rPr>
          <w:w w:val="105"/>
          <w:sz w:val="20"/>
        </w:rPr>
        <w:t>sus</w:t>
      </w:r>
      <w:r>
        <w:rPr>
          <w:spacing w:val="-12"/>
          <w:w w:val="105"/>
          <w:sz w:val="20"/>
        </w:rPr>
        <w:t> </w:t>
      </w:r>
      <w:r>
        <w:rPr>
          <w:w w:val="105"/>
          <w:sz w:val="20"/>
        </w:rPr>
        <w:t>condiciones</w:t>
      </w:r>
      <w:r>
        <w:rPr>
          <w:spacing w:val="-13"/>
          <w:w w:val="105"/>
          <w:sz w:val="20"/>
        </w:rPr>
        <w:t> </w:t>
      </w:r>
      <w:r>
        <w:rPr>
          <w:w w:val="105"/>
          <w:sz w:val="20"/>
        </w:rPr>
        <w:t>particulares,</w:t>
      </w:r>
      <w:r>
        <w:rPr>
          <w:spacing w:val="-17"/>
          <w:w w:val="105"/>
          <w:sz w:val="20"/>
        </w:rPr>
        <w:t> </w:t>
      </w:r>
      <w:r>
        <w:rPr>
          <w:w w:val="105"/>
          <w:sz w:val="20"/>
        </w:rPr>
        <w:t>ni</w:t>
      </w:r>
      <w:r>
        <w:rPr>
          <w:spacing w:val="-18"/>
          <w:w w:val="105"/>
          <w:sz w:val="20"/>
        </w:rPr>
        <w:t> </w:t>
      </w:r>
      <w:r>
        <w:rPr>
          <w:w w:val="105"/>
          <w:sz w:val="20"/>
        </w:rPr>
        <w:t>de</w:t>
      </w:r>
      <w:r>
        <w:rPr>
          <w:spacing w:val="-16"/>
          <w:w w:val="105"/>
          <w:sz w:val="20"/>
        </w:rPr>
        <w:t> </w:t>
      </w:r>
      <w:r>
        <w:rPr>
          <w:w w:val="105"/>
          <w:sz w:val="20"/>
        </w:rPr>
        <w:t>la</w:t>
      </w:r>
      <w:r>
        <w:rPr>
          <w:spacing w:val="-16"/>
          <w:w w:val="105"/>
          <w:sz w:val="20"/>
        </w:rPr>
        <w:t> </w:t>
      </w:r>
      <w:r>
        <w:rPr>
          <w:w w:val="105"/>
          <w:sz w:val="20"/>
        </w:rPr>
        <w:t>cantidad</w:t>
      </w:r>
      <w:r>
        <w:rPr>
          <w:spacing w:val="-24"/>
          <w:w w:val="105"/>
          <w:sz w:val="20"/>
        </w:rPr>
        <w:t> </w:t>
      </w:r>
      <w:r>
        <w:rPr>
          <w:w w:val="105"/>
          <w:sz w:val="20"/>
        </w:rPr>
        <w:t>total</w:t>
      </w:r>
      <w:r>
        <w:rPr>
          <w:spacing w:val="-24"/>
          <w:w w:val="105"/>
          <w:sz w:val="20"/>
        </w:rPr>
        <w:t> </w:t>
      </w:r>
      <w:r>
        <w:rPr>
          <w:w w:val="105"/>
          <w:sz w:val="20"/>
        </w:rPr>
        <w:t>garantizada</w:t>
      </w:r>
      <w:r>
        <w:rPr>
          <w:spacing w:val="-22"/>
          <w:w w:val="105"/>
          <w:sz w:val="20"/>
        </w:rPr>
        <w:t> </w:t>
      </w:r>
      <w:r>
        <w:rPr>
          <w:spacing w:val="3"/>
          <w:w w:val="105"/>
          <w:sz w:val="20"/>
        </w:rPr>
        <w:t>segúnseindica</w:t>
      </w:r>
      <w:r>
        <w:rPr>
          <w:spacing w:val="-23"/>
          <w:w w:val="105"/>
          <w:sz w:val="20"/>
        </w:rPr>
        <w:t> </w:t>
      </w:r>
      <w:r>
        <w:rPr>
          <w:w w:val="105"/>
          <w:sz w:val="20"/>
        </w:rPr>
        <w:t>en</w:t>
      </w:r>
      <w:r>
        <w:rPr>
          <w:spacing w:val="-23"/>
          <w:w w:val="105"/>
          <w:sz w:val="20"/>
        </w:rPr>
        <w:t> </w:t>
      </w:r>
      <w:r>
        <w:rPr>
          <w:w w:val="105"/>
          <w:sz w:val="20"/>
        </w:rPr>
        <w:t>la</w:t>
      </w:r>
      <w:r>
        <w:rPr>
          <w:spacing w:val="-23"/>
          <w:w w:val="105"/>
          <w:sz w:val="20"/>
        </w:rPr>
        <w:t> </w:t>
      </w:r>
      <w:r>
        <w:rPr>
          <w:w w:val="105"/>
          <w:sz w:val="20"/>
        </w:rPr>
        <w:t>Póliza, siempre que esas pérdidas y daños ocurran en el curso de la vigencia especificada en sus condiciones particulareso</w:t>
      </w:r>
      <w:r>
        <w:rPr>
          <w:spacing w:val="-10"/>
          <w:w w:val="105"/>
          <w:sz w:val="20"/>
        </w:rPr>
        <w:t> </w:t>
      </w:r>
      <w:r>
        <w:rPr>
          <w:w w:val="105"/>
          <w:sz w:val="20"/>
        </w:rPr>
        <w:t>durante</w:t>
      </w:r>
      <w:r>
        <w:rPr>
          <w:spacing w:val="-11"/>
          <w:w w:val="105"/>
          <w:sz w:val="20"/>
        </w:rPr>
        <w:t> </w:t>
      </w:r>
      <w:r>
        <w:rPr>
          <w:w w:val="105"/>
          <w:sz w:val="20"/>
        </w:rPr>
        <w:t>cualquier</w:t>
      </w:r>
      <w:r>
        <w:rPr>
          <w:spacing w:val="-11"/>
          <w:w w:val="105"/>
          <w:sz w:val="20"/>
        </w:rPr>
        <w:t> </w:t>
      </w:r>
      <w:r>
        <w:rPr>
          <w:w w:val="105"/>
          <w:sz w:val="20"/>
        </w:rPr>
        <w:t>periodo</w:t>
      </w:r>
      <w:r>
        <w:rPr>
          <w:spacing w:val="-11"/>
          <w:w w:val="105"/>
          <w:sz w:val="20"/>
        </w:rPr>
        <w:t> </w:t>
      </w:r>
      <w:r>
        <w:rPr>
          <w:w w:val="105"/>
          <w:sz w:val="20"/>
        </w:rPr>
        <w:t>de</w:t>
      </w:r>
      <w:r>
        <w:rPr>
          <w:spacing w:val="-9"/>
          <w:w w:val="105"/>
          <w:sz w:val="20"/>
        </w:rPr>
        <w:t> </w:t>
      </w:r>
      <w:r>
        <w:rPr>
          <w:w w:val="105"/>
          <w:sz w:val="20"/>
        </w:rPr>
        <w:t>renovación</w:t>
      </w:r>
      <w:r>
        <w:rPr>
          <w:spacing w:val="-6"/>
          <w:w w:val="105"/>
          <w:sz w:val="20"/>
        </w:rPr>
        <w:t> </w:t>
      </w:r>
      <w:r>
        <w:rPr>
          <w:w w:val="105"/>
          <w:sz w:val="20"/>
        </w:rPr>
        <w:t>de</w:t>
      </w:r>
      <w:r>
        <w:rPr>
          <w:spacing w:val="-7"/>
          <w:w w:val="105"/>
          <w:sz w:val="20"/>
        </w:rPr>
        <w:t> </w:t>
      </w:r>
      <w:r>
        <w:rPr>
          <w:w w:val="105"/>
          <w:sz w:val="20"/>
        </w:rPr>
        <w:t>la</w:t>
      </w:r>
      <w:r>
        <w:rPr>
          <w:spacing w:val="-10"/>
          <w:w w:val="105"/>
          <w:sz w:val="20"/>
        </w:rPr>
        <w:t> </w:t>
      </w:r>
      <w:r>
        <w:rPr>
          <w:w w:val="105"/>
          <w:sz w:val="20"/>
        </w:rPr>
        <w:t>misma,</w:t>
      </w:r>
      <w:r>
        <w:rPr>
          <w:spacing w:val="-9"/>
          <w:w w:val="105"/>
          <w:sz w:val="20"/>
        </w:rPr>
        <w:t> </w:t>
      </w:r>
      <w:r>
        <w:rPr>
          <w:w w:val="105"/>
          <w:sz w:val="20"/>
        </w:rPr>
        <w:t>por</w:t>
      </w:r>
      <w:r>
        <w:rPr>
          <w:spacing w:val="-9"/>
          <w:w w:val="105"/>
          <w:sz w:val="20"/>
        </w:rPr>
        <w:t> </w:t>
      </w:r>
      <w:r>
        <w:rPr>
          <w:w w:val="105"/>
          <w:sz w:val="20"/>
        </w:rPr>
        <w:t>el</w:t>
      </w:r>
      <w:r>
        <w:rPr>
          <w:spacing w:val="-11"/>
          <w:w w:val="105"/>
          <w:sz w:val="20"/>
        </w:rPr>
        <w:t> </w:t>
      </w:r>
      <w:r>
        <w:rPr>
          <w:w w:val="105"/>
          <w:sz w:val="20"/>
        </w:rPr>
        <w:t>cual</w:t>
      </w:r>
      <w:r>
        <w:rPr>
          <w:spacing w:val="-5"/>
          <w:w w:val="105"/>
          <w:sz w:val="20"/>
        </w:rPr>
        <w:t> </w:t>
      </w:r>
      <w:r>
        <w:rPr>
          <w:w w:val="105"/>
          <w:sz w:val="20"/>
        </w:rPr>
        <w:t>el</w:t>
      </w:r>
      <w:r>
        <w:rPr>
          <w:spacing w:val="-8"/>
          <w:w w:val="105"/>
          <w:sz w:val="20"/>
        </w:rPr>
        <w:t> </w:t>
      </w:r>
      <w:r>
        <w:rPr>
          <w:w w:val="105"/>
          <w:sz w:val="20"/>
        </w:rPr>
        <w:t>Asegurado</w:t>
      </w:r>
      <w:r>
        <w:rPr>
          <w:spacing w:val="-19"/>
          <w:w w:val="105"/>
          <w:sz w:val="20"/>
        </w:rPr>
        <w:t> </w:t>
      </w:r>
      <w:r>
        <w:rPr>
          <w:w w:val="105"/>
          <w:sz w:val="20"/>
        </w:rPr>
        <w:t>ha</w:t>
      </w:r>
    </w:p>
    <w:p>
      <w:pPr>
        <w:spacing w:line="252" w:lineRule="auto" w:before="0"/>
        <w:ind w:left="1510" w:right="260" w:firstLine="0"/>
        <w:jc w:val="both"/>
        <w:rPr>
          <w:sz w:val="20"/>
        </w:rPr>
      </w:pPr>
      <w:r>
        <w:rPr>
          <w:w w:val="105"/>
          <w:sz w:val="20"/>
        </w:rPr>
        <w:t>pagado y la Compañía ha percibido la prima correspondiente. La presente cobertura opera solamente mientras</w:t>
      </w:r>
      <w:r>
        <w:rPr>
          <w:spacing w:val="-6"/>
          <w:w w:val="105"/>
          <w:sz w:val="20"/>
        </w:rPr>
        <w:t> </w:t>
      </w:r>
      <w:r>
        <w:rPr>
          <w:w w:val="105"/>
          <w:sz w:val="20"/>
        </w:rPr>
        <w:t>los</w:t>
      </w:r>
      <w:r>
        <w:rPr>
          <w:spacing w:val="-6"/>
          <w:w w:val="105"/>
          <w:sz w:val="20"/>
        </w:rPr>
        <w:t> </w:t>
      </w:r>
      <w:r>
        <w:rPr>
          <w:w w:val="105"/>
          <w:sz w:val="20"/>
        </w:rPr>
        <w:t>portadores</w:t>
      </w:r>
      <w:r>
        <w:rPr>
          <w:spacing w:val="-5"/>
          <w:w w:val="105"/>
          <w:sz w:val="20"/>
        </w:rPr>
        <w:t> </w:t>
      </w:r>
      <w:r>
        <w:rPr>
          <w:w w:val="105"/>
          <w:sz w:val="20"/>
        </w:rPr>
        <w:t>de</w:t>
      </w:r>
      <w:r>
        <w:rPr>
          <w:spacing w:val="-11"/>
          <w:w w:val="105"/>
          <w:sz w:val="20"/>
        </w:rPr>
        <w:t> </w:t>
      </w:r>
      <w:r>
        <w:rPr>
          <w:w w:val="105"/>
          <w:sz w:val="20"/>
        </w:rPr>
        <w:t>datos</w:t>
      </w:r>
      <w:r>
        <w:rPr>
          <w:spacing w:val="-6"/>
          <w:w w:val="105"/>
          <w:sz w:val="20"/>
        </w:rPr>
        <w:t> </w:t>
      </w:r>
      <w:r>
        <w:rPr>
          <w:w w:val="105"/>
          <w:sz w:val="20"/>
        </w:rPr>
        <w:t>se</w:t>
      </w:r>
      <w:r>
        <w:rPr>
          <w:spacing w:val="-12"/>
          <w:w w:val="105"/>
          <w:sz w:val="20"/>
        </w:rPr>
        <w:t> </w:t>
      </w:r>
      <w:r>
        <w:rPr>
          <w:w w:val="105"/>
          <w:sz w:val="20"/>
        </w:rPr>
        <w:t>hallen</w:t>
      </w:r>
      <w:r>
        <w:rPr>
          <w:spacing w:val="-10"/>
          <w:w w:val="105"/>
          <w:sz w:val="20"/>
        </w:rPr>
        <w:t> </w:t>
      </w:r>
      <w:r>
        <w:rPr>
          <w:w w:val="105"/>
          <w:sz w:val="20"/>
        </w:rPr>
        <w:t>dentro</w:t>
      </w:r>
      <w:r>
        <w:rPr>
          <w:spacing w:val="-11"/>
          <w:w w:val="105"/>
          <w:sz w:val="20"/>
        </w:rPr>
        <w:t> </w:t>
      </w:r>
      <w:r>
        <w:rPr>
          <w:w w:val="105"/>
          <w:sz w:val="20"/>
        </w:rPr>
        <w:t>del</w:t>
      </w:r>
      <w:r>
        <w:rPr>
          <w:spacing w:val="-11"/>
          <w:w w:val="105"/>
          <w:sz w:val="20"/>
        </w:rPr>
        <w:t> </w:t>
      </w:r>
      <w:r>
        <w:rPr>
          <w:w w:val="105"/>
          <w:sz w:val="20"/>
        </w:rPr>
        <w:t>predio</w:t>
      </w:r>
      <w:r>
        <w:rPr>
          <w:spacing w:val="-10"/>
          <w:w w:val="105"/>
          <w:sz w:val="20"/>
        </w:rPr>
        <w:t> </w:t>
      </w:r>
      <w:r>
        <w:rPr>
          <w:w w:val="105"/>
          <w:sz w:val="20"/>
        </w:rPr>
        <w:t>estipulado</w:t>
      </w:r>
      <w:r>
        <w:rPr>
          <w:spacing w:val="-8"/>
          <w:w w:val="105"/>
          <w:sz w:val="20"/>
        </w:rPr>
        <w:t> </w:t>
      </w:r>
      <w:r>
        <w:rPr>
          <w:w w:val="105"/>
          <w:sz w:val="20"/>
        </w:rPr>
        <w:t>en</w:t>
      </w:r>
      <w:r>
        <w:rPr>
          <w:spacing w:val="-9"/>
          <w:w w:val="105"/>
          <w:sz w:val="20"/>
        </w:rPr>
        <w:t> </w:t>
      </w:r>
      <w:r>
        <w:rPr>
          <w:w w:val="105"/>
          <w:sz w:val="20"/>
        </w:rPr>
        <w:t>la</w:t>
      </w:r>
      <w:r>
        <w:rPr>
          <w:spacing w:val="-10"/>
          <w:w w:val="105"/>
          <w:sz w:val="20"/>
        </w:rPr>
        <w:t> </w:t>
      </w:r>
      <w:r>
        <w:rPr>
          <w:w w:val="105"/>
          <w:sz w:val="20"/>
        </w:rPr>
        <w:t>parte</w:t>
      </w:r>
      <w:r>
        <w:rPr>
          <w:spacing w:val="-7"/>
          <w:w w:val="105"/>
          <w:sz w:val="20"/>
        </w:rPr>
        <w:t> </w:t>
      </w:r>
      <w:r>
        <w:rPr>
          <w:w w:val="105"/>
          <w:sz w:val="20"/>
        </w:rPr>
        <w:t>descriptiva.</w:t>
      </w:r>
    </w:p>
    <w:p>
      <w:pPr>
        <w:pStyle w:val="BodyText"/>
        <w:spacing w:before="6"/>
        <w:rPr>
          <w:sz w:val="21"/>
        </w:rPr>
      </w:pPr>
    </w:p>
    <w:p>
      <w:pPr>
        <w:spacing w:line="249" w:lineRule="auto" w:before="0"/>
        <w:ind w:left="1510" w:right="250" w:firstLine="0"/>
        <w:jc w:val="both"/>
        <w:rPr>
          <w:sz w:val="20"/>
        </w:rPr>
      </w:pPr>
      <w:r>
        <w:rPr>
          <w:b/>
          <w:spacing w:val="-2"/>
          <w:w w:val="105"/>
          <w:sz w:val="20"/>
          <w:u w:val="single"/>
        </w:rPr>
        <w:t>Bienes</w:t>
      </w:r>
      <w:r>
        <w:rPr>
          <w:b/>
          <w:spacing w:val="-1"/>
          <w:w w:val="105"/>
          <w:sz w:val="20"/>
          <w:u w:val="single"/>
        </w:rPr>
        <w:t> </w:t>
      </w:r>
      <w:r>
        <w:rPr>
          <w:b/>
          <w:w w:val="105"/>
          <w:sz w:val="20"/>
          <w:u w:val="single"/>
        </w:rPr>
        <w:t>Asegurados:</w:t>
      </w:r>
      <w:r>
        <w:rPr>
          <w:b/>
          <w:spacing w:val="-2"/>
          <w:w w:val="105"/>
          <w:sz w:val="20"/>
          <w:u w:val="single"/>
        </w:rPr>
        <w:t> </w:t>
      </w:r>
      <w:r>
        <w:rPr>
          <w:w w:val="105"/>
          <w:sz w:val="20"/>
          <w:u w:val="single"/>
        </w:rPr>
        <w:t>Quedan</w:t>
      </w:r>
      <w:r>
        <w:rPr>
          <w:spacing w:val="-1"/>
          <w:w w:val="105"/>
          <w:sz w:val="20"/>
          <w:u w:val="single"/>
        </w:rPr>
        <w:t> </w:t>
      </w:r>
      <w:r>
        <w:rPr>
          <w:w w:val="105"/>
          <w:sz w:val="20"/>
          <w:u w:val="single"/>
        </w:rPr>
        <w:t>asegurados</w:t>
      </w:r>
      <w:r>
        <w:rPr>
          <w:spacing w:val="-4"/>
          <w:w w:val="105"/>
          <w:sz w:val="20"/>
          <w:u w:val="single"/>
        </w:rPr>
        <w:t> </w:t>
      </w:r>
      <w:r>
        <w:rPr>
          <w:w w:val="105"/>
          <w:sz w:val="20"/>
          <w:u w:val="single"/>
        </w:rPr>
        <w:t>los</w:t>
      </w:r>
      <w:r>
        <w:rPr>
          <w:spacing w:val="-3"/>
          <w:w w:val="105"/>
          <w:sz w:val="20"/>
          <w:u w:val="single"/>
        </w:rPr>
        <w:t> </w:t>
      </w:r>
      <w:r>
        <w:rPr>
          <w:w w:val="105"/>
          <w:sz w:val="20"/>
          <w:u w:val="single"/>
        </w:rPr>
        <w:t>portadores</w:t>
      </w:r>
      <w:r>
        <w:rPr>
          <w:spacing w:val="-1"/>
          <w:w w:val="105"/>
          <w:sz w:val="20"/>
          <w:u w:val="single"/>
        </w:rPr>
        <w:t> </w:t>
      </w:r>
      <w:r>
        <w:rPr>
          <w:w w:val="105"/>
          <w:sz w:val="20"/>
          <w:u w:val="single"/>
        </w:rPr>
        <w:t>de</w:t>
      </w:r>
      <w:r>
        <w:rPr>
          <w:spacing w:val="-9"/>
          <w:w w:val="105"/>
          <w:sz w:val="20"/>
          <w:u w:val="single"/>
        </w:rPr>
        <w:t> </w:t>
      </w:r>
      <w:r>
        <w:rPr>
          <w:w w:val="105"/>
          <w:sz w:val="20"/>
          <w:u w:val="single"/>
        </w:rPr>
        <w:t>datos.</w:t>
      </w:r>
      <w:r>
        <w:rPr>
          <w:spacing w:val="-4"/>
          <w:w w:val="105"/>
          <w:sz w:val="20"/>
          <w:u w:val="single"/>
        </w:rPr>
        <w:t> </w:t>
      </w:r>
      <w:r>
        <w:rPr>
          <w:w w:val="105"/>
          <w:sz w:val="20"/>
          <w:u w:val="single"/>
        </w:rPr>
        <w:t>Y</w:t>
      </w:r>
      <w:r>
        <w:rPr>
          <w:spacing w:val="-9"/>
          <w:w w:val="105"/>
          <w:sz w:val="20"/>
          <w:u w:val="single"/>
        </w:rPr>
        <w:t> </w:t>
      </w:r>
      <w:r>
        <w:rPr>
          <w:w w:val="105"/>
          <w:sz w:val="20"/>
          <w:u w:val="single"/>
        </w:rPr>
        <w:t>los</w:t>
      </w:r>
      <w:r>
        <w:rPr>
          <w:spacing w:val="-4"/>
          <w:w w:val="105"/>
          <w:sz w:val="20"/>
          <w:u w:val="single"/>
        </w:rPr>
        <w:t> </w:t>
      </w:r>
      <w:r>
        <w:rPr>
          <w:w w:val="105"/>
          <w:sz w:val="20"/>
          <w:u w:val="single"/>
        </w:rPr>
        <w:t>datos</w:t>
      </w:r>
      <w:r>
        <w:rPr>
          <w:spacing w:val="-4"/>
          <w:w w:val="105"/>
          <w:sz w:val="20"/>
          <w:u w:val="single"/>
        </w:rPr>
        <w:t> </w:t>
      </w:r>
      <w:r>
        <w:rPr>
          <w:w w:val="105"/>
          <w:sz w:val="20"/>
          <w:u w:val="single"/>
        </w:rPr>
        <w:t>indicados en</w:t>
      </w:r>
      <w:r>
        <w:rPr>
          <w:spacing w:val="-7"/>
          <w:w w:val="105"/>
          <w:sz w:val="20"/>
          <w:u w:val="single"/>
        </w:rPr>
        <w:t> </w:t>
      </w:r>
      <w:r>
        <w:rPr>
          <w:w w:val="105"/>
          <w:sz w:val="20"/>
          <w:u w:val="single"/>
        </w:rPr>
        <w:t>las</w:t>
      </w:r>
      <w:r>
        <w:rPr>
          <w:spacing w:val="-2"/>
          <w:w w:val="105"/>
          <w:sz w:val="20"/>
          <w:u w:val="single"/>
        </w:rPr>
        <w:t> </w:t>
      </w:r>
      <w:r>
        <w:rPr>
          <w:w w:val="105"/>
          <w:sz w:val="20"/>
          <w:u w:val="single"/>
        </w:rPr>
        <w:t>condiciones</w:t>
      </w:r>
      <w:r>
        <w:rPr>
          <w:w w:val="105"/>
          <w:sz w:val="20"/>
        </w:rPr>
        <w:t> </w:t>
      </w:r>
      <w:r>
        <w:rPr>
          <w:spacing w:val="-3"/>
          <w:w w:val="105"/>
          <w:sz w:val="20"/>
          <w:u w:val="single"/>
        </w:rPr>
        <w:t>particulares </w:t>
      </w:r>
      <w:r>
        <w:rPr>
          <w:w w:val="105"/>
          <w:sz w:val="20"/>
          <w:u w:val="single"/>
        </w:rPr>
        <w:t>de esta póliza, mientras se encuentren en el predio de uso o almacenamiento. Las copias de</w:t>
      </w:r>
      <w:r>
        <w:rPr>
          <w:w w:val="105"/>
          <w:sz w:val="20"/>
        </w:rPr>
        <w:t> </w:t>
      </w:r>
      <w:r>
        <w:rPr>
          <w:w w:val="105"/>
          <w:sz w:val="20"/>
          <w:u w:val="single"/>
        </w:rPr>
        <w:t>seguridad/respaldos</w:t>
      </w:r>
      <w:r>
        <w:rPr>
          <w:spacing w:val="-15"/>
          <w:w w:val="105"/>
          <w:sz w:val="20"/>
          <w:u w:val="single"/>
        </w:rPr>
        <w:t> </w:t>
      </w:r>
      <w:r>
        <w:rPr>
          <w:w w:val="105"/>
          <w:sz w:val="20"/>
          <w:u w:val="single"/>
        </w:rPr>
        <w:t>también</w:t>
      </w:r>
      <w:r>
        <w:rPr>
          <w:spacing w:val="-16"/>
          <w:w w:val="105"/>
          <w:sz w:val="20"/>
          <w:u w:val="single"/>
        </w:rPr>
        <w:t> </w:t>
      </w:r>
      <w:r>
        <w:rPr>
          <w:w w:val="105"/>
          <w:sz w:val="20"/>
          <w:u w:val="single"/>
        </w:rPr>
        <w:t>quedarán</w:t>
      </w:r>
      <w:r>
        <w:rPr>
          <w:spacing w:val="-14"/>
          <w:w w:val="105"/>
          <w:sz w:val="20"/>
          <w:u w:val="single"/>
        </w:rPr>
        <w:t> </w:t>
      </w:r>
      <w:r>
        <w:rPr>
          <w:w w:val="105"/>
          <w:sz w:val="20"/>
          <w:u w:val="single"/>
        </w:rPr>
        <w:t>asegurados</w:t>
      </w:r>
      <w:r>
        <w:rPr>
          <w:spacing w:val="-15"/>
          <w:w w:val="105"/>
          <w:sz w:val="20"/>
          <w:u w:val="single"/>
        </w:rPr>
        <w:t> </w:t>
      </w:r>
      <w:r>
        <w:rPr>
          <w:w w:val="105"/>
          <w:sz w:val="20"/>
          <w:u w:val="single"/>
        </w:rPr>
        <w:t>durante</w:t>
      </w:r>
      <w:r>
        <w:rPr>
          <w:spacing w:val="-15"/>
          <w:w w:val="105"/>
          <w:sz w:val="20"/>
          <w:u w:val="single"/>
        </w:rPr>
        <w:t> </w:t>
      </w:r>
      <w:r>
        <w:rPr>
          <w:w w:val="105"/>
          <w:sz w:val="20"/>
          <w:u w:val="single"/>
        </w:rPr>
        <w:t>el</w:t>
      </w:r>
      <w:r>
        <w:rPr>
          <w:spacing w:val="-18"/>
          <w:w w:val="105"/>
          <w:sz w:val="20"/>
          <w:u w:val="single"/>
        </w:rPr>
        <w:t> </w:t>
      </w:r>
      <w:r>
        <w:rPr>
          <w:w w:val="105"/>
          <w:sz w:val="20"/>
          <w:u w:val="single"/>
        </w:rPr>
        <w:t>transporte</w:t>
      </w:r>
      <w:r>
        <w:rPr>
          <w:spacing w:val="-16"/>
          <w:w w:val="105"/>
          <w:sz w:val="20"/>
          <w:u w:val="single"/>
        </w:rPr>
        <w:t> </w:t>
      </w:r>
      <w:r>
        <w:rPr>
          <w:w w:val="105"/>
          <w:sz w:val="20"/>
          <w:u w:val="single"/>
        </w:rPr>
        <w:t>entre</w:t>
      </w:r>
      <w:r>
        <w:rPr>
          <w:spacing w:val="-16"/>
          <w:w w:val="105"/>
          <w:sz w:val="20"/>
          <w:u w:val="single"/>
        </w:rPr>
        <w:t> </w:t>
      </w:r>
      <w:r>
        <w:rPr>
          <w:w w:val="105"/>
          <w:sz w:val="20"/>
          <w:u w:val="single"/>
        </w:rPr>
        <w:t>el</w:t>
      </w:r>
      <w:r>
        <w:rPr>
          <w:spacing w:val="-18"/>
          <w:w w:val="105"/>
          <w:sz w:val="20"/>
          <w:u w:val="single"/>
        </w:rPr>
        <w:t> </w:t>
      </w:r>
      <w:r>
        <w:rPr>
          <w:w w:val="105"/>
          <w:sz w:val="20"/>
          <w:u w:val="single"/>
        </w:rPr>
        <w:t>predio</w:t>
      </w:r>
      <w:r>
        <w:rPr>
          <w:spacing w:val="-16"/>
          <w:w w:val="105"/>
          <w:sz w:val="20"/>
          <w:u w:val="single"/>
        </w:rPr>
        <w:t> </w:t>
      </w:r>
      <w:r>
        <w:rPr>
          <w:w w:val="105"/>
          <w:sz w:val="20"/>
          <w:u w:val="single"/>
        </w:rPr>
        <w:t>de</w:t>
      </w:r>
      <w:r>
        <w:rPr>
          <w:spacing w:val="-21"/>
          <w:w w:val="105"/>
          <w:sz w:val="20"/>
          <w:u w:val="single"/>
        </w:rPr>
        <w:t> </w:t>
      </w:r>
      <w:r>
        <w:rPr>
          <w:w w:val="105"/>
          <w:sz w:val="20"/>
          <w:u w:val="single"/>
        </w:rPr>
        <w:t>uso</w:t>
      </w:r>
      <w:r>
        <w:rPr>
          <w:spacing w:val="-19"/>
          <w:w w:val="105"/>
          <w:sz w:val="20"/>
          <w:u w:val="single"/>
        </w:rPr>
        <w:t> </w:t>
      </w:r>
      <w:r>
        <w:rPr>
          <w:w w:val="105"/>
          <w:sz w:val="20"/>
          <w:u w:val="single"/>
        </w:rPr>
        <w:t>y</w:t>
      </w:r>
      <w:r>
        <w:rPr>
          <w:spacing w:val="-14"/>
          <w:w w:val="105"/>
          <w:sz w:val="20"/>
          <w:u w:val="single"/>
        </w:rPr>
        <w:t> </w:t>
      </w:r>
      <w:r>
        <w:rPr>
          <w:w w:val="105"/>
          <w:sz w:val="20"/>
          <w:u w:val="single"/>
        </w:rPr>
        <w:t>el</w:t>
      </w:r>
      <w:r>
        <w:rPr>
          <w:spacing w:val="-18"/>
          <w:w w:val="105"/>
          <w:sz w:val="20"/>
          <w:u w:val="single"/>
        </w:rPr>
        <w:t> </w:t>
      </w:r>
      <w:r>
        <w:rPr>
          <w:w w:val="105"/>
          <w:sz w:val="20"/>
          <w:u w:val="single"/>
        </w:rPr>
        <w:t>predio</w:t>
      </w:r>
      <w:r>
        <w:rPr>
          <w:w w:val="105"/>
          <w:sz w:val="20"/>
        </w:rPr>
        <w:t> </w:t>
      </w:r>
      <w:r>
        <w:rPr>
          <w:w w:val="105"/>
          <w:sz w:val="20"/>
          <w:u w:val="single"/>
        </w:rPr>
        <w:t>dealmacenamiento.</w:t>
      </w:r>
    </w:p>
    <w:p>
      <w:pPr>
        <w:spacing w:line="252" w:lineRule="auto" w:before="0"/>
        <w:ind w:left="1510" w:right="254" w:firstLine="0"/>
        <w:jc w:val="both"/>
        <w:rPr>
          <w:sz w:val="20"/>
        </w:rPr>
      </w:pPr>
      <w:r>
        <w:rPr>
          <w:b/>
          <w:w w:val="105"/>
          <w:sz w:val="20"/>
          <w:u w:val="single"/>
        </w:rPr>
        <w:t>Daños</w:t>
      </w:r>
      <w:r>
        <w:rPr>
          <w:b/>
          <w:spacing w:val="-6"/>
          <w:w w:val="105"/>
          <w:sz w:val="20"/>
          <w:u w:val="single"/>
        </w:rPr>
        <w:t> </w:t>
      </w:r>
      <w:r>
        <w:rPr>
          <w:b/>
          <w:w w:val="105"/>
          <w:sz w:val="20"/>
          <w:u w:val="single"/>
        </w:rPr>
        <w:t>Asegurados:</w:t>
      </w:r>
      <w:r>
        <w:rPr>
          <w:b/>
          <w:spacing w:val="-6"/>
          <w:w w:val="105"/>
          <w:sz w:val="20"/>
          <w:u w:val="single"/>
        </w:rPr>
        <w:t> </w:t>
      </w:r>
      <w:r>
        <w:rPr>
          <w:w w:val="105"/>
          <w:sz w:val="20"/>
          <w:u w:val="single"/>
        </w:rPr>
        <w:t>Destrucción</w:t>
      </w:r>
      <w:r>
        <w:rPr>
          <w:spacing w:val="-9"/>
          <w:w w:val="105"/>
          <w:sz w:val="20"/>
          <w:u w:val="single"/>
        </w:rPr>
        <w:t> </w:t>
      </w:r>
      <w:r>
        <w:rPr>
          <w:w w:val="105"/>
          <w:sz w:val="20"/>
          <w:u w:val="single"/>
        </w:rPr>
        <w:t>o</w:t>
      </w:r>
      <w:r>
        <w:rPr>
          <w:spacing w:val="-10"/>
          <w:w w:val="105"/>
          <w:sz w:val="20"/>
          <w:u w:val="single"/>
        </w:rPr>
        <w:t> </w:t>
      </w:r>
      <w:r>
        <w:rPr>
          <w:w w:val="105"/>
          <w:sz w:val="20"/>
          <w:u w:val="single"/>
        </w:rPr>
        <w:t>daños</w:t>
      </w:r>
      <w:r>
        <w:rPr>
          <w:spacing w:val="-8"/>
          <w:w w:val="105"/>
          <w:sz w:val="20"/>
          <w:u w:val="single"/>
        </w:rPr>
        <w:t> </w:t>
      </w:r>
      <w:r>
        <w:rPr>
          <w:w w:val="105"/>
          <w:sz w:val="20"/>
          <w:u w:val="single"/>
        </w:rPr>
        <w:t>de</w:t>
      </w:r>
      <w:r>
        <w:rPr>
          <w:spacing w:val="-11"/>
          <w:w w:val="105"/>
          <w:sz w:val="20"/>
          <w:u w:val="single"/>
        </w:rPr>
        <w:t> </w:t>
      </w:r>
      <w:r>
        <w:rPr>
          <w:w w:val="105"/>
          <w:sz w:val="20"/>
          <w:u w:val="single"/>
        </w:rPr>
        <w:t>un</w:t>
      </w:r>
      <w:r>
        <w:rPr>
          <w:spacing w:val="-10"/>
          <w:w w:val="105"/>
          <w:sz w:val="20"/>
          <w:u w:val="single"/>
        </w:rPr>
        <w:t> </w:t>
      </w:r>
      <w:r>
        <w:rPr>
          <w:w w:val="105"/>
          <w:sz w:val="20"/>
          <w:u w:val="single"/>
        </w:rPr>
        <w:t>portador</w:t>
      </w:r>
      <w:r>
        <w:rPr>
          <w:spacing w:val="-10"/>
          <w:w w:val="105"/>
          <w:sz w:val="20"/>
          <w:u w:val="single"/>
        </w:rPr>
        <w:t> </w:t>
      </w:r>
      <w:r>
        <w:rPr>
          <w:w w:val="105"/>
          <w:sz w:val="20"/>
          <w:u w:val="single"/>
        </w:rPr>
        <w:t>de</w:t>
      </w:r>
      <w:r>
        <w:rPr>
          <w:spacing w:val="-11"/>
          <w:w w:val="105"/>
          <w:sz w:val="20"/>
          <w:u w:val="single"/>
        </w:rPr>
        <w:t> </w:t>
      </w:r>
      <w:r>
        <w:rPr>
          <w:w w:val="105"/>
          <w:sz w:val="20"/>
          <w:u w:val="single"/>
        </w:rPr>
        <w:t>datos</w:t>
      </w:r>
      <w:r>
        <w:rPr>
          <w:spacing w:val="-8"/>
          <w:w w:val="105"/>
          <w:sz w:val="20"/>
          <w:u w:val="single"/>
        </w:rPr>
        <w:t> </w:t>
      </w:r>
      <w:r>
        <w:rPr>
          <w:w w:val="105"/>
          <w:sz w:val="20"/>
          <w:u w:val="single"/>
        </w:rPr>
        <w:t>asegurado</w:t>
      </w:r>
      <w:r>
        <w:rPr>
          <w:spacing w:val="-10"/>
          <w:w w:val="105"/>
          <w:sz w:val="20"/>
          <w:u w:val="single"/>
        </w:rPr>
        <w:t> </w:t>
      </w:r>
      <w:r>
        <w:rPr>
          <w:w w:val="105"/>
          <w:sz w:val="20"/>
          <w:u w:val="single"/>
        </w:rPr>
        <w:t>por</w:t>
      </w:r>
      <w:r>
        <w:rPr>
          <w:spacing w:val="-10"/>
          <w:w w:val="105"/>
          <w:sz w:val="20"/>
          <w:u w:val="single"/>
        </w:rPr>
        <w:t> </w:t>
      </w:r>
      <w:r>
        <w:rPr>
          <w:w w:val="105"/>
          <w:sz w:val="20"/>
          <w:u w:val="single"/>
        </w:rPr>
        <w:t>un</w:t>
      </w:r>
      <w:r>
        <w:rPr>
          <w:spacing w:val="-8"/>
          <w:w w:val="105"/>
          <w:sz w:val="20"/>
          <w:u w:val="single"/>
        </w:rPr>
        <w:t> </w:t>
      </w:r>
      <w:r>
        <w:rPr>
          <w:w w:val="105"/>
          <w:sz w:val="20"/>
          <w:u w:val="single"/>
        </w:rPr>
        <w:t>evento</w:t>
      </w:r>
      <w:r>
        <w:rPr>
          <w:spacing w:val="-8"/>
          <w:w w:val="105"/>
          <w:sz w:val="20"/>
          <w:u w:val="single"/>
        </w:rPr>
        <w:t> </w:t>
      </w:r>
      <w:r>
        <w:rPr>
          <w:w w:val="105"/>
          <w:sz w:val="20"/>
          <w:u w:val="single"/>
        </w:rPr>
        <w:t>cubierto</w:t>
      </w:r>
      <w:r>
        <w:rPr>
          <w:spacing w:val="-10"/>
          <w:w w:val="105"/>
          <w:sz w:val="20"/>
          <w:u w:val="single"/>
        </w:rPr>
        <w:t> </w:t>
      </w:r>
      <w:r>
        <w:rPr>
          <w:w w:val="105"/>
          <w:sz w:val="20"/>
          <w:u w:val="single"/>
        </w:rPr>
        <w:t>por</w:t>
      </w:r>
      <w:r>
        <w:rPr>
          <w:spacing w:val="-11"/>
          <w:w w:val="105"/>
          <w:sz w:val="20"/>
          <w:u w:val="single"/>
        </w:rPr>
        <w:t> </w:t>
      </w:r>
      <w:r>
        <w:rPr>
          <w:spacing w:val="-3"/>
          <w:w w:val="105"/>
          <w:sz w:val="20"/>
          <w:u w:val="single"/>
        </w:rPr>
        <w:t>la</w:t>
      </w:r>
      <w:r>
        <w:rPr>
          <w:spacing w:val="-3"/>
          <w:w w:val="105"/>
          <w:sz w:val="20"/>
        </w:rPr>
        <w:t> </w:t>
      </w:r>
      <w:r>
        <w:rPr>
          <w:w w:val="105"/>
          <w:sz w:val="20"/>
          <w:u w:val="single"/>
        </w:rPr>
        <w:t>cláusula 2 o cualquier cobertura adicional contratada de la Sección I, cuya causa no esté excluida por </w:t>
      </w:r>
      <w:r>
        <w:rPr>
          <w:spacing w:val="-5"/>
          <w:w w:val="105"/>
          <w:sz w:val="20"/>
          <w:u w:val="single"/>
        </w:rPr>
        <w:t>la</w:t>
      </w:r>
      <w:r>
        <w:rPr>
          <w:spacing w:val="-5"/>
          <w:w w:val="105"/>
          <w:sz w:val="20"/>
        </w:rPr>
        <w:t> </w:t>
      </w:r>
      <w:r>
        <w:rPr>
          <w:w w:val="105"/>
          <w:sz w:val="20"/>
          <w:u w:val="single"/>
        </w:rPr>
        <w:t>cláusula</w:t>
      </w:r>
      <w:r>
        <w:rPr>
          <w:spacing w:val="-18"/>
          <w:w w:val="105"/>
          <w:sz w:val="20"/>
          <w:u w:val="single"/>
        </w:rPr>
        <w:t> </w:t>
      </w:r>
      <w:r>
        <w:rPr>
          <w:w w:val="105"/>
          <w:sz w:val="20"/>
          <w:u w:val="single"/>
        </w:rPr>
        <w:t>4</w:t>
      </w:r>
      <w:r>
        <w:rPr>
          <w:spacing w:val="-16"/>
          <w:w w:val="105"/>
          <w:sz w:val="20"/>
          <w:u w:val="single"/>
        </w:rPr>
        <w:t> </w:t>
      </w:r>
      <w:r>
        <w:rPr>
          <w:w w:val="105"/>
          <w:sz w:val="20"/>
          <w:u w:val="single"/>
        </w:rPr>
        <w:t>de</w:t>
      </w:r>
      <w:r>
        <w:rPr>
          <w:spacing w:val="-19"/>
          <w:w w:val="105"/>
          <w:sz w:val="20"/>
          <w:u w:val="single"/>
        </w:rPr>
        <w:t> </w:t>
      </w:r>
      <w:r>
        <w:rPr>
          <w:w w:val="105"/>
          <w:sz w:val="20"/>
          <w:u w:val="single"/>
        </w:rPr>
        <w:t>la</w:t>
      </w:r>
      <w:r>
        <w:rPr>
          <w:spacing w:val="-13"/>
          <w:w w:val="105"/>
          <w:sz w:val="20"/>
          <w:u w:val="single"/>
        </w:rPr>
        <w:t> </w:t>
      </w:r>
      <w:r>
        <w:rPr>
          <w:w w:val="105"/>
          <w:sz w:val="20"/>
          <w:u w:val="single"/>
        </w:rPr>
        <w:t>misma</w:t>
      </w:r>
      <w:r>
        <w:rPr>
          <w:spacing w:val="-14"/>
          <w:w w:val="105"/>
          <w:sz w:val="20"/>
          <w:u w:val="single"/>
        </w:rPr>
        <w:t> </w:t>
      </w:r>
      <w:r>
        <w:rPr>
          <w:w w:val="105"/>
          <w:sz w:val="20"/>
          <w:u w:val="single"/>
        </w:rPr>
        <w:t>Sección</w:t>
      </w:r>
      <w:r>
        <w:rPr>
          <w:spacing w:val="-17"/>
          <w:w w:val="105"/>
          <w:sz w:val="20"/>
          <w:u w:val="single"/>
        </w:rPr>
        <w:t> </w:t>
      </w:r>
      <w:r>
        <w:rPr>
          <w:w w:val="105"/>
          <w:sz w:val="20"/>
          <w:u w:val="single"/>
        </w:rPr>
        <w:t>I,</w:t>
      </w:r>
      <w:r>
        <w:rPr>
          <w:spacing w:val="-15"/>
          <w:w w:val="105"/>
          <w:sz w:val="20"/>
          <w:u w:val="single"/>
        </w:rPr>
        <w:t> </w:t>
      </w:r>
      <w:r>
        <w:rPr>
          <w:w w:val="105"/>
          <w:sz w:val="20"/>
          <w:u w:val="single"/>
        </w:rPr>
        <w:t>de</w:t>
      </w:r>
      <w:r>
        <w:rPr>
          <w:spacing w:val="-21"/>
          <w:w w:val="105"/>
          <w:sz w:val="20"/>
          <w:u w:val="single"/>
        </w:rPr>
        <w:t> </w:t>
      </w:r>
      <w:r>
        <w:rPr>
          <w:w w:val="105"/>
          <w:sz w:val="20"/>
          <w:u w:val="single"/>
        </w:rPr>
        <w:t>tal</w:t>
      </w:r>
      <w:r>
        <w:rPr>
          <w:spacing w:val="-16"/>
          <w:w w:val="105"/>
          <w:sz w:val="20"/>
          <w:u w:val="single"/>
        </w:rPr>
        <w:t> </w:t>
      </w:r>
      <w:r>
        <w:rPr>
          <w:w w:val="105"/>
          <w:sz w:val="20"/>
          <w:u w:val="single"/>
        </w:rPr>
        <w:t>forma</w:t>
      </w:r>
      <w:r>
        <w:rPr>
          <w:spacing w:val="-17"/>
          <w:w w:val="105"/>
          <w:sz w:val="20"/>
          <w:u w:val="single"/>
        </w:rPr>
        <w:t> </w:t>
      </w:r>
      <w:r>
        <w:rPr>
          <w:w w:val="105"/>
          <w:sz w:val="20"/>
          <w:u w:val="single"/>
        </w:rPr>
        <w:t>que</w:t>
      </w:r>
      <w:r>
        <w:rPr>
          <w:spacing w:val="-16"/>
          <w:w w:val="105"/>
          <w:sz w:val="20"/>
          <w:u w:val="single"/>
        </w:rPr>
        <w:t> </w:t>
      </w:r>
      <w:r>
        <w:rPr>
          <w:w w:val="105"/>
          <w:sz w:val="20"/>
          <w:u w:val="single"/>
        </w:rPr>
        <w:t>ya</w:t>
      </w:r>
      <w:r>
        <w:rPr>
          <w:spacing w:val="-13"/>
          <w:w w:val="105"/>
          <w:sz w:val="20"/>
          <w:u w:val="single"/>
        </w:rPr>
        <w:t> </w:t>
      </w:r>
      <w:r>
        <w:rPr>
          <w:w w:val="105"/>
          <w:sz w:val="20"/>
          <w:u w:val="single"/>
        </w:rPr>
        <w:t>no</w:t>
      </w:r>
      <w:r>
        <w:rPr>
          <w:spacing w:val="-14"/>
          <w:w w:val="105"/>
          <w:sz w:val="20"/>
          <w:u w:val="single"/>
        </w:rPr>
        <w:t> </w:t>
      </w:r>
      <w:r>
        <w:rPr>
          <w:w w:val="105"/>
          <w:sz w:val="20"/>
          <w:u w:val="single"/>
        </w:rPr>
        <w:t>se</w:t>
      </w:r>
      <w:r>
        <w:rPr>
          <w:spacing w:val="-14"/>
          <w:w w:val="105"/>
          <w:sz w:val="20"/>
          <w:u w:val="single"/>
        </w:rPr>
        <w:t> </w:t>
      </w:r>
      <w:r>
        <w:rPr>
          <w:w w:val="105"/>
          <w:sz w:val="20"/>
          <w:u w:val="single"/>
        </w:rPr>
        <w:t>pueda</w:t>
      </w:r>
      <w:r>
        <w:rPr>
          <w:spacing w:val="-13"/>
          <w:w w:val="105"/>
          <w:sz w:val="20"/>
          <w:u w:val="single"/>
        </w:rPr>
        <w:t> </w:t>
      </w:r>
      <w:r>
        <w:rPr>
          <w:w w:val="105"/>
          <w:sz w:val="20"/>
          <w:u w:val="single"/>
        </w:rPr>
        <w:t>leer</w:t>
      </w:r>
      <w:r>
        <w:rPr>
          <w:spacing w:val="-15"/>
          <w:w w:val="105"/>
          <w:sz w:val="20"/>
          <w:u w:val="single"/>
        </w:rPr>
        <w:t> </w:t>
      </w:r>
      <w:r>
        <w:rPr>
          <w:w w:val="105"/>
          <w:sz w:val="20"/>
          <w:u w:val="single"/>
        </w:rPr>
        <w:t>ni</w:t>
      </w:r>
      <w:r>
        <w:rPr>
          <w:spacing w:val="-11"/>
          <w:w w:val="105"/>
          <w:sz w:val="20"/>
          <w:u w:val="single"/>
        </w:rPr>
        <w:t> </w:t>
      </w:r>
      <w:r>
        <w:rPr>
          <w:w w:val="105"/>
          <w:sz w:val="20"/>
          <w:u w:val="single"/>
        </w:rPr>
        <w:t>escribir</w:t>
      </w:r>
      <w:r>
        <w:rPr>
          <w:spacing w:val="-14"/>
          <w:w w:val="105"/>
          <w:sz w:val="20"/>
          <w:u w:val="single"/>
        </w:rPr>
        <w:t> </w:t>
      </w:r>
      <w:r>
        <w:rPr>
          <w:w w:val="105"/>
          <w:sz w:val="20"/>
          <w:u w:val="single"/>
        </w:rPr>
        <w:t>en</w:t>
      </w:r>
      <w:r>
        <w:rPr>
          <w:spacing w:val="-11"/>
          <w:w w:val="105"/>
          <w:sz w:val="20"/>
          <w:u w:val="single"/>
        </w:rPr>
        <w:t> </w:t>
      </w:r>
      <w:r>
        <w:rPr>
          <w:w w:val="105"/>
          <w:sz w:val="20"/>
          <w:u w:val="single"/>
        </w:rPr>
        <w:t>él</w:t>
      </w:r>
      <w:r>
        <w:rPr>
          <w:spacing w:val="-10"/>
          <w:w w:val="105"/>
          <w:sz w:val="20"/>
          <w:u w:val="single"/>
        </w:rPr>
        <w:t> </w:t>
      </w:r>
      <w:r>
        <w:rPr>
          <w:w w:val="105"/>
          <w:sz w:val="20"/>
          <w:u w:val="single"/>
        </w:rPr>
        <w:t>mediante</w:t>
      </w:r>
      <w:r>
        <w:rPr>
          <w:spacing w:val="-14"/>
          <w:w w:val="105"/>
          <w:sz w:val="20"/>
          <w:u w:val="single"/>
        </w:rPr>
        <w:t> </w:t>
      </w:r>
      <w:r>
        <w:rPr>
          <w:w w:val="105"/>
          <w:sz w:val="20"/>
          <w:u w:val="single"/>
        </w:rPr>
        <w:t>máquina.</w:t>
      </w:r>
    </w:p>
    <w:p>
      <w:pPr>
        <w:pStyle w:val="BodyText"/>
        <w:spacing w:before="11"/>
        <w:rPr>
          <w:sz w:val="15"/>
        </w:rPr>
      </w:pPr>
    </w:p>
    <w:p>
      <w:pPr>
        <w:spacing w:before="59"/>
        <w:ind w:left="1189" w:right="0" w:firstLine="0"/>
        <w:jc w:val="left"/>
        <w:rPr>
          <w:b/>
          <w:sz w:val="20"/>
        </w:rPr>
      </w:pPr>
      <w:r>
        <w:rPr>
          <w:b/>
          <w:w w:val="105"/>
          <w:sz w:val="20"/>
        </w:rPr>
        <w:t>SECCION III: SEGURO DE INCREMENTO EN EL COSTO DE OPERACIÒN</w:t>
      </w:r>
    </w:p>
    <w:p>
      <w:pPr>
        <w:spacing w:line="249" w:lineRule="auto" w:before="3"/>
        <w:ind w:left="1510" w:right="247" w:firstLine="0"/>
        <w:jc w:val="both"/>
        <w:rPr>
          <w:sz w:val="20"/>
        </w:rPr>
      </w:pPr>
      <w:r>
        <w:rPr>
          <w:w w:val="105"/>
          <w:sz w:val="20"/>
          <w:u w:val="single"/>
        </w:rPr>
        <w:t>La Compañía acuerda con el </w:t>
      </w:r>
      <w:r>
        <w:rPr>
          <w:spacing w:val="-3"/>
          <w:w w:val="105"/>
          <w:sz w:val="20"/>
          <w:u w:val="single"/>
        </w:rPr>
        <w:t>Asegurado </w:t>
      </w:r>
      <w:r>
        <w:rPr>
          <w:w w:val="105"/>
          <w:sz w:val="20"/>
          <w:u w:val="single"/>
        </w:rPr>
        <w:t>que, si un daño material indemnizable según los términos y</w:t>
      </w:r>
      <w:r>
        <w:rPr>
          <w:w w:val="105"/>
          <w:sz w:val="20"/>
        </w:rPr>
        <w:t> </w:t>
      </w:r>
      <w:r>
        <w:rPr>
          <w:w w:val="105"/>
          <w:sz w:val="20"/>
          <w:u w:val="single"/>
        </w:rPr>
        <w:t>condiciones</w:t>
      </w:r>
      <w:r>
        <w:rPr>
          <w:spacing w:val="-18"/>
          <w:w w:val="105"/>
          <w:sz w:val="20"/>
          <w:u w:val="single"/>
        </w:rPr>
        <w:t> </w:t>
      </w:r>
      <w:r>
        <w:rPr>
          <w:w w:val="105"/>
          <w:sz w:val="20"/>
          <w:u w:val="single"/>
        </w:rPr>
        <w:t>de</w:t>
      </w:r>
      <w:r>
        <w:rPr>
          <w:spacing w:val="-20"/>
          <w:w w:val="105"/>
          <w:sz w:val="20"/>
          <w:u w:val="single"/>
        </w:rPr>
        <w:t> </w:t>
      </w:r>
      <w:r>
        <w:rPr>
          <w:w w:val="105"/>
          <w:sz w:val="20"/>
          <w:u w:val="single"/>
        </w:rPr>
        <w:t>la</w:t>
      </w:r>
      <w:r>
        <w:rPr>
          <w:spacing w:val="-20"/>
          <w:w w:val="105"/>
          <w:sz w:val="20"/>
          <w:u w:val="single"/>
        </w:rPr>
        <w:t> </w:t>
      </w:r>
      <w:r>
        <w:rPr>
          <w:w w:val="105"/>
          <w:sz w:val="20"/>
          <w:u w:val="single"/>
        </w:rPr>
        <w:t>Sección</w:t>
      </w:r>
      <w:r>
        <w:rPr>
          <w:spacing w:val="-17"/>
          <w:w w:val="105"/>
          <w:sz w:val="20"/>
          <w:u w:val="single"/>
        </w:rPr>
        <w:t> </w:t>
      </w:r>
      <w:r>
        <w:rPr>
          <w:w w:val="105"/>
          <w:sz w:val="20"/>
          <w:u w:val="single"/>
        </w:rPr>
        <w:t>I</w:t>
      </w:r>
      <w:r>
        <w:rPr>
          <w:spacing w:val="-24"/>
          <w:w w:val="105"/>
          <w:sz w:val="20"/>
          <w:u w:val="single"/>
        </w:rPr>
        <w:t> </w:t>
      </w:r>
      <w:r>
        <w:rPr>
          <w:w w:val="105"/>
          <w:sz w:val="20"/>
          <w:u w:val="single"/>
        </w:rPr>
        <w:t>“Daños</w:t>
      </w:r>
      <w:r>
        <w:rPr>
          <w:spacing w:val="-17"/>
          <w:w w:val="105"/>
          <w:sz w:val="20"/>
          <w:u w:val="single"/>
        </w:rPr>
        <w:t> </w:t>
      </w:r>
      <w:r>
        <w:rPr>
          <w:w w:val="105"/>
          <w:sz w:val="20"/>
          <w:u w:val="single"/>
        </w:rPr>
        <w:t>Materiales”</w:t>
      </w:r>
      <w:r>
        <w:rPr>
          <w:spacing w:val="-19"/>
          <w:w w:val="105"/>
          <w:sz w:val="20"/>
          <w:u w:val="single"/>
        </w:rPr>
        <w:t> </w:t>
      </w:r>
      <w:r>
        <w:rPr>
          <w:w w:val="105"/>
          <w:sz w:val="20"/>
          <w:u w:val="single"/>
        </w:rPr>
        <w:t>de</w:t>
      </w:r>
      <w:r>
        <w:rPr>
          <w:spacing w:val="-20"/>
          <w:w w:val="105"/>
          <w:sz w:val="20"/>
          <w:u w:val="single"/>
        </w:rPr>
        <w:t> </w:t>
      </w:r>
      <w:r>
        <w:rPr>
          <w:w w:val="105"/>
          <w:sz w:val="20"/>
          <w:u w:val="single"/>
        </w:rPr>
        <w:t>esta</w:t>
      </w:r>
      <w:r>
        <w:rPr>
          <w:spacing w:val="-19"/>
          <w:w w:val="105"/>
          <w:sz w:val="20"/>
          <w:u w:val="single"/>
        </w:rPr>
        <w:t> </w:t>
      </w:r>
      <w:r>
        <w:rPr>
          <w:w w:val="105"/>
          <w:sz w:val="20"/>
          <w:u w:val="single"/>
        </w:rPr>
        <w:t>Póliza</w:t>
      </w:r>
      <w:r>
        <w:rPr>
          <w:spacing w:val="-22"/>
          <w:w w:val="105"/>
          <w:sz w:val="20"/>
          <w:u w:val="single"/>
        </w:rPr>
        <w:t> </w:t>
      </w:r>
      <w:r>
        <w:rPr>
          <w:spacing w:val="-3"/>
          <w:w w:val="105"/>
          <w:sz w:val="20"/>
          <w:u w:val="single"/>
        </w:rPr>
        <w:t>diera</w:t>
      </w:r>
      <w:r>
        <w:rPr>
          <w:spacing w:val="-21"/>
          <w:w w:val="105"/>
          <w:sz w:val="20"/>
          <w:u w:val="single"/>
        </w:rPr>
        <w:t> </w:t>
      </w:r>
      <w:r>
        <w:rPr>
          <w:w w:val="105"/>
          <w:sz w:val="20"/>
          <w:u w:val="single"/>
        </w:rPr>
        <w:t>lugar</w:t>
      </w:r>
      <w:r>
        <w:rPr>
          <w:spacing w:val="-23"/>
          <w:w w:val="105"/>
          <w:sz w:val="20"/>
          <w:u w:val="single"/>
        </w:rPr>
        <w:t> </w:t>
      </w:r>
      <w:r>
        <w:rPr>
          <w:w w:val="105"/>
          <w:sz w:val="20"/>
          <w:u w:val="single"/>
        </w:rPr>
        <w:t>a</w:t>
      </w:r>
      <w:r>
        <w:rPr>
          <w:spacing w:val="-21"/>
          <w:w w:val="105"/>
          <w:sz w:val="20"/>
          <w:u w:val="single"/>
        </w:rPr>
        <w:t> </w:t>
      </w:r>
      <w:r>
        <w:rPr>
          <w:w w:val="105"/>
          <w:sz w:val="20"/>
          <w:u w:val="single"/>
        </w:rPr>
        <w:t>una</w:t>
      </w:r>
      <w:r>
        <w:rPr>
          <w:spacing w:val="-15"/>
          <w:w w:val="105"/>
          <w:sz w:val="20"/>
          <w:u w:val="single"/>
        </w:rPr>
        <w:t> </w:t>
      </w:r>
      <w:r>
        <w:rPr>
          <w:w w:val="105"/>
          <w:sz w:val="20"/>
          <w:u w:val="single"/>
        </w:rPr>
        <w:t>interrupción</w:t>
      </w:r>
      <w:r>
        <w:rPr>
          <w:spacing w:val="-13"/>
          <w:w w:val="105"/>
          <w:sz w:val="20"/>
          <w:u w:val="single"/>
        </w:rPr>
        <w:t> </w:t>
      </w:r>
      <w:r>
        <w:rPr>
          <w:w w:val="105"/>
          <w:sz w:val="20"/>
          <w:u w:val="single"/>
        </w:rPr>
        <w:t>parcial</w:t>
      </w:r>
      <w:r>
        <w:rPr>
          <w:spacing w:val="-15"/>
          <w:w w:val="105"/>
          <w:sz w:val="20"/>
          <w:u w:val="single"/>
        </w:rPr>
        <w:t> </w:t>
      </w:r>
      <w:r>
        <w:rPr>
          <w:w w:val="105"/>
          <w:sz w:val="20"/>
          <w:u w:val="single"/>
        </w:rPr>
        <w:t>o</w:t>
      </w:r>
      <w:r>
        <w:rPr>
          <w:spacing w:val="-15"/>
          <w:w w:val="105"/>
          <w:sz w:val="20"/>
          <w:u w:val="single"/>
        </w:rPr>
        <w:t> </w:t>
      </w:r>
      <w:r>
        <w:rPr>
          <w:w w:val="105"/>
          <w:sz w:val="20"/>
          <w:u w:val="single"/>
        </w:rPr>
        <w:t>total</w:t>
      </w:r>
      <w:r>
        <w:rPr>
          <w:spacing w:val="-15"/>
          <w:w w:val="105"/>
          <w:sz w:val="20"/>
          <w:u w:val="single"/>
        </w:rPr>
        <w:t> </w:t>
      </w:r>
      <w:r>
        <w:rPr>
          <w:w w:val="105"/>
          <w:sz w:val="20"/>
          <w:u w:val="single"/>
        </w:rPr>
        <w:t>de</w:t>
      </w:r>
      <w:r>
        <w:rPr>
          <w:w w:val="105"/>
          <w:sz w:val="20"/>
        </w:rPr>
        <w:t> </w:t>
      </w:r>
      <w:r>
        <w:rPr>
          <w:w w:val="105"/>
          <w:sz w:val="20"/>
          <w:u w:val="single"/>
        </w:rPr>
        <w:t>la operación del sistema electrónico de procesamiento de datos especificado en la parte descriptiva, la</w:t>
      </w:r>
      <w:r>
        <w:rPr>
          <w:w w:val="105"/>
          <w:sz w:val="20"/>
        </w:rPr>
        <w:t> </w:t>
      </w:r>
      <w:r>
        <w:rPr>
          <w:w w:val="105"/>
          <w:sz w:val="20"/>
          <w:u w:val="single"/>
        </w:rPr>
        <w:t>Compañía indemnizará al Asegurado por concepto de cualquier gasto adicional que el Asegurado pruebe</w:t>
      </w:r>
      <w:r>
        <w:rPr>
          <w:w w:val="105"/>
          <w:sz w:val="20"/>
        </w:rPr>
        <w:t> </w:t>
      </w:r>
      <w:r>
        <w:rPr>
          <w:w w:val="105"/>
          <w:sz w:val="20"/>
          <w:u w:val="single"/>
        </w:rPr>
        <w:t>haber desembolsado al usar un sistema electrónico de procesamiento de datos ajeno y suplente que no</w:t>
      </w:r>
      <w:r>
        <w:rPr>
          <w:w w:val="105"/>
          <w:sz w:val="20"/>
        </w:rPr>
        <w:t> </w:t>
      </w:r>
      <w:r>
        <w:rPr>
          <w:w w:val="105"/>
          <w:sz w:val="20"/>
          <w:u w:val="single"/>
        </w:rPr>
        <w:t>esté asegurado en la misma, hasta una suma que no exceda de la indemnización diaria convenida ni, en</w:t>
      </w:r>
      <w:r>
        <w:rPr>
          <w:w w:val="105"/>
          <w:sz w:val="20"/>
        </w:rPr>
        <w:t> </w:t>
      </w:r>
      <w:r>
        <w:rPr>
          <w:w w:val="105"/>
          <w:sz w:val="20"/>
          <w:u w:val="single"/>
        </w:rPr>
        <w:t>total,</w:t>
      </w:r>
      <w:r>
        <w:rPr>
          <w:spacing w:val="-4"/>
          <w:w w:val="105"/>
          <w:sz w:val="20"/>
          <w:u w:val="single"/>
        </w:rPr>
        <w:t> </w:t>
      </w:r>
      <w:r>
        <w:rPr>
          <w:w w:val="105"/>
          <w:sz w:val="20"/>
          <w:u w:val="single"/>
        </w:rPr>
        <w:t>de</w:t>
      </w:r>
      <w:r>
        <w:rPr>
          <w:spacing w:val="-8"/>
          <w:w w:val="105"/>
          <w:sz w:val="20"/>
          <w:u w:val="single"/>
        </w:rPr>
        <w:t> </w:t>
      </w:r>
      <w:r>
        <w:rPr>
          <w:w w:val="105"/>
          <w:sz w:val="20"/>
          <w:u w:val="single"/>
        </w:rPr>
        <w:t>la</w:t>
      </w:r>
      <w:r>
        <w:rPr>
          <w:spacing w:val="-4"/>
          <w:w w:val="105"/>
          <w:sz w:val="20"/>
          <w:u w:val="single"/>
        </w:rPr>
        <w:t> </w:t>
      </w:r>
      <w:r>
        <w:rPr>
          <w:w w:val="105"/>
          <w:sz w:val="20"/>
          <w:u w:val="single"/>
        </w:rPr>
        <w:t>suma</w:t>
      </w:r>
      <w:r>
        <w:rPr>
          <w:spacing w:val="-4"/>
          <w:w w:val="105"/>
          <w:sz w:val="20"/>
          <w:u w:val="single"/>
        </w:rPr>
        <w:t> </w:t>
      </w:r>
      <w:r>
        <w:rPr>
          <w:w w:val="105"/>
          <w:sz w:val="20"/>
          <w:u w:val="single"/>
        </w:rPr>
        <w:t>asegurada</w:t>
      </w:r>
      <w:r>
        <w:rPr>
          <w:spacing w:val="-1"/>
          <w:w w:val="105"/>
          <w:sz w:val="20"/>
          <w:u w:val="single"/>
        </w:rPr>
        <w:t> </w:t>
      </w:r>
      <w:r>
        <w:rPr>
          <w:w w:val="105"/>
          <w:sz w:val="20"/>
          <w:u w:val="single"/>
        </w:rPr>
        <w:t>que</w:t>
      </w:r>
      <w:r>
        <w:rPr>
          <w:spacing w:val="-8"/>
          <w:w w:val="105"/>
          <w:sz w:val="20"/>
          <w:u w:val="single"/>
        </w:rPr>
        <w:t> </w:t>
      </w:r>
      <w:r>
        <w:rPr>
          <w:w w:val="105"/>
          <w:sz w:val="20"/>
          <w:u w:val="single"/>
        </w:rPr>
        <w:t>por</w:t>
      </w:r>
      <w:r>
        <w:rPr>
          <w:spacing w:val="-8"/>
          <w:w w:val="105"/>
          <w:sz w:val="20"/>
          <w:u w:val="single"/>
        </w:rPr>
        <w:t> </w:t>
      </w:r>
      <w:r>
        <w:rPr>
          <w:w w:val="105"/>
          <w:sz w:val="20"/>
          <w:u w:val="single"/>
        </w:rPr>
        <w:t>cada</w:t>
      </w:r>
      <w:r>
        <w:rPr>
          <w:spacing w:val="-4"/>
          <w:w w:val="105"/>
          <w:sz w:val="20"/>
          <w:u w:val="single"/>
        </w:rPr>
        <w:t> </w:t>
      </w:r>
      <w:r>
        <w:rPr>
          <w:w w:val="105"/>
          <w:sz w:val="20"/>
          <w:u w:val="single"/>
        </w:rPr>
        <w:t>anualidad</w:t>
      </w:r>
      <w:r>
        <w:rPr>
          <w:spacing w:val="-3"/>
          <w:w w:val="105"/>
          <w:sz w:val="20"/>
          <w:u w:val="single"/>
        </w:rPr>
        <w:t> </w:t>
      </w:r>
      <w:r>
        <w:rPr>
          <w:w w:val="105"/>
          <w:sz w:val="20"/>
          <w:u w:val="single"/>
        </w:rPr>
        <w:t>de</w:t>
      </w:r>
      <w:r>
        <w:rPr>
          <w:spacing w:val="-6"/>
          <w:w w:val="105"/>
          <w:sz w:val="20"/>
          <w:u w:val="single"/>
        </w:rPr>
        <w:t> </w:t>
      </w:r>
      <w:r>
        <w:rPr>
          <w:w w:val="105"/>
          <w:sz w:val="20"/>
          <w:u w:val="single"/>
        </w:rPr>
        <w:t>la</w:t>
      </w:r>
      <w:r>
        <w:rPr>
          <w:spacing w:val="-2"/>
          <w:w w:val="105"/>
          <w:sz w:val="20"/>
          <w:u w:val="single"/>
        </w:rPr>
        <w:t> </w:t>
      </w:r>
      <w:r>
        <w:rPr>
          <w:w w:val="105"/>
          <w:sz w:val="20"/>
          <w:u w:val="single"/>
        </w:rPr>
        <w:t>Póliza</w:t>
      </w:r>
      <w:r>
        <w:rPr>
          <w:spacing w:val="-4"/>
          <w:w w:val="105"/>
          <w:sz w:val="20"/>
          <w:u w:val="single"/>
        </w:rPr>
        <w:t> </w:t>
      </w:r>
      <w:r>
        <w:rPr>
          <w:w w:val="105"/>
          <w:sz w:val="20"/>
          <w:u w:val="single"/>
        </w:rPr>
        <w:t>se</w:t>
      </w:r>
      <w:r>
        <w:rPr>
          <w:spacing w:val="-7"/>
          <w:w w:val="105"/>
          <w:sz w:val="20"/>
          <w:u w:val="single"/>
        </w:rPr>
        <w:t> </w:t>
      </w:r>
      <w:r>
        <w:rPr>
          <w:spacing w:val="-3"/>
          <w:w w:val="105"/>
          <w:sz w:val="20"/>
          <w:u w:val="single"/>
        </w:rPr>
        <w:t>estipule</w:t>
      </w:r>
      <w:r>
        <w:rPr>
          <w:spacing w:val="-8"/>
          <w:w w:val="105"/>
          <w:sz w:val="20"/>
          <w:u w:val="single"/>
        </w:rPr>
        <w:t> </w:t>
      </w:r>
      <w:r>
        <w:rPr>
          <w:w w:val="105"/>
          <w:sz w:val="20"/>
          <w:u w:val="single"/>
        </w:rPr>
        <w:t>en</w:t>
      </w:r>
      <w:r>
        <w:rPr>
          <w:spacing w:val="-4"/>
          <w:w w:val="105"/>
          <w:sz w:val="20"/>
          <w:u w:val="single"/>
        </w:rPr>
        <w:t> </w:t>
      </w:r>
      <w:r>
        <w:rPr>
          <w:w w:val="105"/>
          <w:sz w:val="20"/>
          <w:u w:val="single"/>
        </w:rPr>
        <w:t>las</w:t>
      </w:r>
      <w:r>
        <w:rPr>
          <w:spacing w:val="-2"/>
          <w:w w:val="105"/>
          <w:sz w:val="20"/>
          <w:u w:val="single"/>
        </w:rPr>
        <w:t> </w:t>
      </w:r>
      <w:r>
        <w:rPr>
          <w:w w:val="105"/>
          <w:sz w:val="20"/>
          <w:u w:val="single"/>
        </w:rPr>
        <w:t>condiciones</w:t>
      </w:r>
      <w:r>
        <w:rPr>
          <w:spacing w:val="-3"/>
          <w:w w:val="105"/>
          <w:sz w:val="20"/>
          <w:u w:val="single"/>
        </w:rPr>
        <w:t> </w:t>
      </w:r>
      <w:r>
        <w:rPr>
          <w:w w:val="105"/>
          <w:sz w:val="20"/>
          <w:u w:val="single"/>
        </w:rPr>
        <w:t>particulares</w:t>
      </w:r>
      <w:r>
        <w:rPr>
          <w:w w:val="105"/>
          <w:sz w:val="20"/>
        </w:rPr>
        <w:t> </w:t>
      </w:r>
      <w:r>
        <w:rPr>
          <w:w w:val="105"/>
          <w:sz w:val="20"/>
          <w:u w:val="single"/>
        </w:rPr>
        <w:t>de</w:t>
      </w:r>
      <w:r>
        <w:rPr>
          <w:spacing w:val="-9"/>
          <w:w w:val="105"/>
          <w:sz w:val="20"/>
          <w:u w:val="single"/>
        </w:rPr>
        <w:t> </w:t>
      </w:r>
      <w:r>
        <w:rPr>
          <w:w w:val="105"/>
          <w:sz w:val="20"/>
          <w:u w:val="single"/>
        </w:rPr>
        <w:t>la</w:t>
      </w:r>
      <w:r>
        <w:rPr>
          <w:spacing w:val="-4"/>
          <w:w w:val="105"/>
          <w:sz w:val="20"/>
          <w:u w:val="single"/>
        </w:rPr>
        <w:t> </w:t>
      </w:r>
      <w:r>
        <w:rPr>
          <w:w w:val="105"/>
          <w:sz w:val="20"/>
          <w:u w:val="single"/>
        </w:rPr>
        <w:t>misma,</w:t>
      </w:r>
      <w:r>
        <w:rPr>
          <w:spacing w:val="-6"/>
          <w:w w:val="105"/>
          <w:sz w:val="20"/>
          <w:u w:val="single"/>
        </w:rPr>
        <w:t> </w:t>
      </w:r>
      <w:r>
        <w:rPr>
          <w:w w:val="105"/>
          <w:sz w:val="20"/>
          <w:u w:val="single"/>
        </w:rPr>
        <w:t>siempre</w:t>
      </w:r>
      <w:r>
        <w:rPr>
          <w:spacing w:val="-7"/>
          <w:w w:val="105"/>
          <w:sz w:val="20"/>
          <w:u w:val="single"/>
        </w:rPr>
        <w:t> </w:t>
      </w:r>
      <w:r>
        <w:rPr>
          <w:w w:val="105"/>
          <w:sz w:val="20"/>
          <w:u w:val="single"/>
        </w:rPr>
        <w:t>que</w:t>
      </w:r>
      <w:r>
        <w:rPr>
          <w:spacing w:val="-8"/>
          <w:w w:val="105"/>
          <w:sz w:val="20"/>
          <w:u w:val="single"/>
        </w:rPr>
        <w:t> </w:t>
      </w:r>
      <w:r>
        <w:rPr>
          <w:w w:val="105"/>
          <w:sz w:val="20"/>
          <w:u w:val="single"/>
        </w:rPr>
        <w:t>tal</w:t>
      </w:r>
      <w:r>
        <w:rPr>
          <w:spacing w:val="-2"/>
          <w:w w:val="105"/>
          <w:sz w:val="20"/>
          <w:u w:val="single"/>
        </w:rPr>
        <w:t> </w:t>
      </w:r>
      <w:r>
        <w:rPr>
          <w:w w:val="105"/>
          <w:sz w:val="20"/>
          <w:u w:val="single"/>
        </w:rPr>
        <w:t>interrupción</w:t>
      </w:r>
      <w:r>
        <w:rPr>
          <w:spacing w:val="-6"/>
          <w:w w:val="105"/>
          <w:sz w:val="20"/>
          <w:u w:val="single"/>
        </w:rPr>
        <w:t> </w:t>
      </w:r>
      <w:r>
        <w:rPr>
          <w:w w:val="105"/>
          <w:sz w:val="20"/>
          <w:u w:val="single"/>
        </w:rPr>
        <w:t>ocurra</w:t>
      </w:r>
      <w:r>
        <w:rPr>
          <w:spacing w:val="-1"/>
          <w:w w:val="105"/>
          <w:sz w:val="20"/>
          <w:u w:val="single"/>
        </w:rPr>
        <w:t> </w:t>
      </w:r>
      <w:r>
        <w:rPr>
          <w:w w:val="105"/>
          <w:sz w:val="20"/>
          <w:u w:val="single"/>
        </w:rPr>
        <w:t>en</w:t>
      </w:r>
      <w:r>
        <w:rPr>
          <w:spacing w:val="-7"/>
          <w:w w:val="105"/>
          <w:sz w:val="20"/>
          <w:u w:val="single"/>
        </w:rPr>
        <w:t> </w:t>
      </w:r>
      <w:r>
        <w:rPr>
          <w:w w:val="105"/>
          <w:sz w:val="20"/>
          <w:u w:val="single"/>
        </w:rPr>
        <w:t>el</w:t>
      </w:r>
      <w:r>
        <w:rPr>
          <w:spacing w:val="-7"/>
          <w:w w:val="105"/>
          <w:sz w:val="20"/>
          <w:u w:val="single"/>
        </w:rPr>
        <w:t> </w:t>
      </w:r>
      <w:r>
        <w:rPr>
          <w:w w:val="105"/>
          <w:sz w:val="20"/>
          <w:u w:val="single"/>
        </w:rPr>
        <w:t>curso</w:t>
      </w:r>
      <w:r>
        <w:rPr>
          <w:spacing w:val="-7"/>
          <w:w w:val="105"/>
          <w:sz w:val="20"/>
          <w:u w:val="single"/>
        </w:rPr>
        <w:t> </w:t>
      </w:r>
      <w:r>
        <w:rPr>
          <w:w w:val="105"/>
          <w:sz w:val="20"/>
          <w:u w:val="single"/>
        </w:rPr>
        <w:t>de</w:t>
      </w:r>
      <w:r>
        <w:rPr>
          <w:spacing w:val="-8"/>
          <w:w w:val="105"/>
          <w:sz w:val="20"/>
          <w:u w:val="single"/>
        </w:rPr>
        <w:t> </w:t>
      </w:r>
      <w:r>
        <w:rPr>
          <w:w w:val="105"/>
          <w:sz w:val="20"/>
          <w:u w:val="single"/>
        </w:rPr>
        <w:t>la</w:t>
      </w:r>
      <w:r>
        <w:rPr>
          <w:spacing w:val="-5"/>
          <w:w w:val="105"/>
          <w:sz w:val="20"/>
          <w:u w:val="single"/>
        </w:rPr>
        <w:t> </w:t>
      </w:r>
      <w:r>
        <w:rPr>
          <w:w w:val="105"/>
          <w:sz w:val="20"/>
          <w:u w:val="single"/>
        </w:rPr>
        <w:t>vigencia</w:t>
      </w:r>
      <w:r>
        <w:rPr>
          <w:spacing w:val="-7"/>
          <w:w w:val="105"/>
          <w:sz w:val="20"/>
          <w:u w:val="single"/>
        </w:rPr>
        <w:t> </w:t>
      </w:r>
      <w:r>
        <w:rPr>
          <w:w w:val="105"/>
          <w:sz w:val="20"/>
          <w:u w:val="single"/>
        </w:rPr>
        <w:t>de</w:t>
      </w:r>
      <w:r>
        <w:rPr>
          <w:spacing w:val="-8"/>
          <w:w w:val="105"/>
          <w:sz w:val="20"/>
          <w:u w:val="single"/>
        </w:rPr>
        <w:t> </w:t>
      </w:r>
      <w:r>
        <w:rPr>
          <w:w w:val="105"/>
          <w:sz w:val="20"/>
          <w:u w:val="single"/>
        </w:rPr>
        <w:t>la</w:t>
      </w:r>
      <w:r>
        <w:rPr>
          <w:spacing w:val="-4"/>
          <w:w w:val="105"/>
          <w:sz w:val="20"/>
          <w:u w:val="single"/>
        </w:rPr>
        <w:t> </w:t>
      </w:r>
      <w:r>
        <w:rPr>
          <w:w w:val="105"/>
          <w:sz w:val="20"/>
          <w:u w:val="single"/>
        </w:rPr>
        <w:t>Póliza</w:t>
      </w:r>
      <w:r>
        <w:rPr>
          <w:spacing w:val="-1"/>
          <w:w w:val="105"/>
          <w:sz w:val="20"/>
          <w:u w:val="single"/>
        </w:rPr>
        <w:t> </w:t>
      </w:r>
      <w:r>
        <w:rPr>
          <w:w w:val="105"/>
          <w:sz w:val="20"/>
          <w:u w:val="single"/>
        </w:rPr>
        <w:t>especificada</w:t>
      </w:r>
      <w:r>
        <w:rPr>
          <w:spacing w:val="-3"/>
          <w:w w:val="105"/>
          <w:sz w:val="20"/>
          <w:u w:val="single"/>
        </w:rPr>
        <w:t> </w:t>
      </w:r>
      <w:r>
        <w:rPr>
          <w:w w:val="105"/>
          <w:sz w:val="20"/>
          <w:u w:val="single"/>
        </w:rPr>
        <w:t>en</w:t>
      </w:r>
      <w:r>
        <w:rPr>
          <w:spacing w:val="-7"/>
          <w:w w:val="105"/>
          <w:sz w:val="20"/>
          <w:u w:val="single"/>
        </w:rPr>
        <w:t> </w:t>
      </w:r>
      <w:r>
        <w:rPr>
          <w:w w:val="105"/>
          <w:sz w:val="20"/>
          <w:u w:val="single"/>
        </w:rPr>
        <w:t>sus</w:t>
      </w:r>
      <w:r>
        <w:rPr>
          <w:w w:val="105"/>
          <w:sz w:val="20"/>
        </w:rPr>
        <w:t> </w:t>
      </w:r>
      <w:r>
        <w:rPr>
          <w:w w:val="105"/>
          <w:sz w:val="20"/>
          <w:u w:val="single"/>
        </w:rPr>
        <w:t>condiciones</w:t>
      </w:r>
      <w:r>
        <w:rPr>
          <w:spacing w:val="-1"/>
          <w:w w:val="105"/>
          <w:sz w:val="20"/>
          <w:u w:val="single"/>
        </w:rPr>
        <w:t> </w:t>
      </w:r>
      <w:r>
        <w:rPr>
          <w:w w:val="105"/>
          <w:sz w:val="20"/>
          <w:u w:val="single"/>
        </w:rPr>
        <w:t>particulares</w:t>
      </w:r>
      <w:r>
        <w:rPr>
          <w:spacing w:val="-1"/>
          <w:w w:val="105"/>
          <w:sz w:val="20"/>
          <w:u w:val="single"/>
        </w:rPr>
        <w:t> </w:t>
      </w:r>
      <w:r>
        <w:rPr>
          <w:w w:val="105"/>
          <w:sz w:val="20"/>
          <w:u w:val="single"/>
        </w:rPr>
        <w:t>o</w:t>
      </w:r>
      <w:r>
        <w:rPr>
          <w:spacing w:val="42"/>
          <w:w w:val="105"/>
          <w:sz w:val="20"/>
          <w:u w:val="single"/>
        </w:rPr>
        <w:t> </w:t>
      </w:r>
      <w:r>
        <w:rPr>
          <w:w w:val="105"/>
          <w:sz w:val="20"/>
          <w:u w:val="single"/>
        </w:rPr>
        <w:t>durante</w:t>
      </w:r>
      <w:r>
        <w:rPr>
          <w:spacing w:val="-10"/>
          <w:w w:val="105"/>
          <w:sz w:val="20"/>
          <w:u w:val="single"/>
        </w:rPr>
        <w:t> </w:t>
      </w:r>
      <w:r>
        <w:rPr>
          <w:w w:val="105"/>
          <w:sz w:val="20"/>
          <w:u w:val="single"/>
        </w:rPr>
        <w:t>cualquier</w:t>
      </w:r>
      <w:r>
        <w:rPr>
          <w:spacing w:val="-13"/>
          <w:w w:val="105"/>
          <w:sz w:val="20"/>
          <w:u w:val="single"/>
        </w:rPr>
        <w:t> </w:t>
      </w:r>
      <w:r>
        <w:rPr>
          <w:w w:val="105"/>
          <w:sz w:val="20"/>
          <w:u w:val="single"/>
        </w:rPr>
        <w:t>período</w:t>
      </w:r>
      <w:r>
        <w:rPr>
          <w:spacing w:val="-6"/>
          <w:w w:val="105"/>
          <w:sz w:val="20"/>
          <w:u w:val="single"/>
        </w:rPr>
        <w:t> </w:t>
      </w:r>
      <w:r>
        <w:rPr>
          <w:w w:val="105"/>
          <w:sz w:val="20"/>
          <w:u w:val="single"/>
        </w:rPr>
        <w:t>de</w:t>
      </w:r>
      <w:r>
        <w:rPr>
          <w:spacing w:val="-8"/>
          <w:w w:val="105"/>
          <w:sz w:val="20"/>
          <w:u w:val="single"/>
        </w:rPr>
        <w:t> </w:t>
      </w:r>
      <w:r>
        <w:rPr>
          <w:w w:val="105"/>
          <w:sz w:val="20"/>
          <w:u w:val="single"/>
        </w:rPr>
        <w:t>renovación</w:t>
      </w:r>
      <w:r>
        <w:rPr>
          <w:spacing w:val="-8"/>
          <w:w w:val="105"/>
          <w:sz w:val="20"/>
          <w:u w:val="single"/>
        </w:rPr>
        <w:t> </w:t>
      </w:r>
      <w:r>
        <w:rPr>
          <w:w w:val="105"/>
          <w:sz w:val="20"/>
          <w:u w:val="single"/>
        </w:rPr>
        <w:t>de</w:t>
      </w:r>
      <w:r>
        <w:rPr>
          <w:spacing w:val="-10"/>
          <w:w w:val="105"/>
          <w:sz w:val="20"/>
          <w:u w:val="single"/>
        </w:rPr>
        <w:t> </w:t>
      </w:r>
      <w:r>
        <w:rPr>
          <w:w w:val="105"/>
          <w:sz w:val="20"/>
          <w:u w:val="single"/>
        </w:rPr>
        <w:t>la</w:t>
      </w:r>
      <w:r>
        <w:rPr>
          <w:spacing w:val="-3"/>
          <w:w w:val="105"/>
          <w:sz w:val="20"/>
          <w:u w:val="single"/>
        </w:rPr>
        <w:t> misma,</w:t>
      </w:r>
      <w:r>
        <w:rPr>
          <w:spacing w:val="-8"/>
          <w:w w:val="105"/>
          <w:sz w:val="20"/>
          <w:u w:val="single"/>
        </w:rPr>
        <w:t> </w:t>
      </w:r>
      <w:r>
        <w:rPr>
          <w:w w:val="105"/>
          <w:sz w:val="20"/>
          <w:u w:val="single"/>
        </w:rPr>
        <w:t>por</w:t>
      </w:r>
      <w:r>
        <w:rPr>
          <w:spacing w:val="-8"/>
          <w:w w:val="105"/>
          <w:sz w:val="20"/>
          <w:u w:val="single"/>
        </w:rPr>
        <w:t> </w:t>
      </w:r>
      <w:r>
        <w:rPr>
          <w:w w:val="105"/>
          <w:sz w:val="20"/>
          <w:u w:val="single"/>
        </w:rPr>
        <w:t>el</w:t>
      </w:r>
      <w:r>
        <w:rPr>
          <w:spacing w:val="-10"/>
          <w:w w:val="105"/>
          <w:sz w:val="20"/>
          <w:u w:val="single"/>
        </w:rPr>
        <w:t> </w:t>
      </w:r>
      <w:r>
        <w:rPr>
          <w:w w:val="105"/>
          <w:sz w:val="20"/>
          <w:u w:val="single"/>
        </w:rPr>
        <w:t>cual</w:t>
      </w:r>
      <w:r>
        <w:rPr>
          <w:spacing w:val="-8"/>
          <w:w w:val="105"/>
          <w:sz w:val="20"/>
          <w:u w:val="single"/>
        </w:rPr>
        <w:t> </w:t>
      </w:r>
      <w:r>
        <w:rPr>
          <w:w w:val="105"/>
          <w:sz w:val="20"/>
          <w:u w:val="single"/>
        </w:rPr>
        <w:t>el</w:t>
      </w:r>
      <w:r>
        <w:rPr>
          <w:spacing w:val="-7"/>
          <w:w w:val="105"/>
          <w:sz w:val="20"/>
          <w:u w:val="single"/>
        </w:rPr>
        <w:t> </w:t>
      </w:r>
      <w:r>
        <w:rPr>
          <w:w w:val="105"/>
          <w:sz w:val="20"/>
          <w:u w:val="single"/>
        </w:rPr>
        <w:t>Asegurado</w:t>
      </w:r>
      <w:r>
        <w:rPr>
          <w:w w:val="105"/>
          <w:sz w:val="20"/>
        </w:rPr>
        <w:t> </w:t>
      </w:r>
      <w:r>
        <w:rPr>
          <w:w w:val="105"/>
          <w:sz w:val="20"/>
          <w:u w:val="single"/>
        </w:rPr>
        <w:t>ha</w:t>
      </w:r>
      <w:r>
        <w:rPr>
          <w:spacing w:val="-12"/>
          <w:w w:val="105"/>
          <w:sz w:val="20"/>
          <w:u w:val="single"/>
        </w:rPr>
        <w:t> </w:t>
      </w:r>
      <w:r>
        <w:rPr>
          <w:w w:val="105"/>
          <w:sz w:val="20"/>
          <w:u w:val="single"/>
        </w:rPr>
        <w:t>pagado</w:t>
      </w:r>
      <w:r>
        <w:rPr>
          <w:spacing w:val="-5"/>
          <w:w w:val="105"/>
          <w:sz w:val="20"/>
          <w:u w:val="single"/>
        </w:rPr>
        <w:t> </w:t>
      </w:r>
      <w:r>
        <w:rPr>
          <w:w w:val="105"/>
          <w:sz w:val="20"/>
          <w:u w:val="single"/>
        </w:rPr>
        <w:t>y</w:t>
      </w:r>
      <w:r>
        <w:rPr>
          <w:spacing w:val="-5"/>
          <w:w w:val="105"/>
          <w:sz w:val="20"/>
          <w:u w:val="single"/>
        </w:rPr>
        <w:t> </w:t>
      </w:r>
      <w:r>
        <w:rPr>
          <w:w w:val="105"/>
          <w:sz w:val="20"/>
          <w:u w:val="single"/>
        </w:rPr>
        <w:t>la</w:t>
      </w:r>
      <w:r>
        <w:rPr>
          <w:spacing w:val="-2"/>
          <w:w w:val="105"/>
          <w:sz w:val="20"/>
          <w:u w:val="single"/>
        </w:rPr>
        <w:t> </w:t>
      </w:r>
      <w:r>
        <w:rPr>
          <w:w w:val="105"/>
          <w:sz w:val="20"/>
          <w:u w:val="single"/>
        </w:rPr>
        <w:t>Compañía</w:t>
      </w:r>
      <w:r>
        <w:rPr>
          <w:spacing w:val="-3"/>
          <w:w w:val="105"/>
          <w:sz w:val="20"/>
          <w:u w:val="single"/>
        </w:rPr>
        <w:t> </w:t>
      </w:r>
      <w:r>
        <w:rPr>
          <w:w w:val="105"/>
          <w:sz w:val="20"/>
          <w:u w:val="single"/>
        </w:rPr>
        <w:t>ha</w:t>
      </w:r>
      <w:r>
        <w:rPr>
          <w:spacing w:val="-4"/>
          <w:w w:val="105"/>
          <w:sz w:val="20"/>
          <w:u w:val="single"/>
        </w:rPr>
        <w:t> </w:t>
      </w:r>
      <w:r>
        <w:rPr>
          <w:w w:val="105"/>
          <w:sz w:val="20"/>
          <w:u w:val="single"/>
        </w:rPr>
        <w:t>percibido</w:t>
      </w:r>
      <w:r>
        <w:rPr>
          <w:spacing w:val="-4"/>
          <w:w w:val="105"/>
          <w:sz w:val="20"/>
          <w:u w:val="single"/>
        </w:rPr>
        <w:t> </w:t>
      </w:r>
      <w:r>
        <w:rPr>
          <w:w w:val="105"/>
          <w:sz w:val="20"/>
          <w:u w:val="single"/>
        </w:rPr>
        <w:t>la</w:t>
      </w:r>
      <w:r>
        <w:rPr>
          <w:spacing w:val="-7"/>
          <w:w w:val="105"/>
          <w:sz w:val="20"/>
          <w:u w:val="single"/>
        </w:rPr>
        <w:t> </w:t>
      </w:r>
      <w:r>
        <w:rPr>
          <w:w w:val="105"/>
          <w:sz w:val="20"/>
          <w:u w:val="single"/>
        </w:rPr>
        <w:t>prima</w:t>
      </w:r>
      <w:r>
        <w:rPr>
          <w:spacing w:val="-6"/>
          <w:w w:val="105"/>
          <w:sz w:val="20"/>
          <w:u w:val="single"/>
        </w:rPr>
        <w:t> </w:t>
      </w:r>
      <w:r>
        <w:rPr>
          <w:w w:val="105"/>
          <w:sz w:val="20"/>
          <w:u w:val="single"/>
        </w:rPr>
        <w:t>correspondiente.</w:t>
      </w:r>
    </w:p>
    <w:p>
      <w:pPr>
        <w:pStyle w:val="BodyText"/>
        <w:spacing w:before="8"/>
        <w:rPr>
          <w:sz w:val="15"/>
        </w:rPr>
      </w:pPr>
    </w:p>
    <w:p>
      <w:pPr>
        <w:spacing w:line="249" w:lineRule="auto" w:before="59"/>
        <w:ind w:left="1510" w:right="255" w:firstLine="0"/>
        <w:jc w:val="both"/>
        <w:rPr>
          <w:sz w:val="20"/>
        </w:rPr>
      </w:pPr>
      <w:r>
        <w:rPr>
          <w:b/>
          <w:w w:val="105"/>
          <w:sz w:val="20"/>
          <w:u w:val="single"/>
        </w:rPr>
        <w:t>Gastos Adicionales Asegurados</w:t>
      </w:r>
      <w:r>
        <w:rPr>
          <w:w w:val="105"/>
          <w:sz w:val="20"/>
          <w:u w:val="single"/>
        </w:rPr>
        <w:t>: Están asegurados los gastos adicionales, indicados en las condiciones</w:t>
      </w:r>
      <w:r>
        <w:rPr>
          <w:w w:val="105"/>
          <w:sz w:val="20"/>
        </w:rPr>
        <w:t> </w:t>
      </w:r>
      <w:r>
        <w:rPr>
          <w:spacing w:val="-3"/>
          <w:w w:val="105"/>
          <w:sz w:val="20"/>
          <w:u w:val="single"/>
        </w:rPr>
        <w:t>particulares</w:t>
      </w:r>
      <w:r>
        <w:rPr>
          <w:spacing w:val="-11"/>
          <w:w w:val="105"/>
          <w:sz w:val="20"/>
          <w:u w:val="single"/>
        </w:rPr>
        <w:t> </w:t>
      </w:r>
      <w:r>
        <w:rPr>
          <w:w w:val="105"/>
          <w:sz w:val="20"/>
          <w:u w:val="single"/>
        </w:rPr>
        <w:t>de</w:t>
      </w:r>
      <w:r>
        <w:rPr>
          <w:spacing w:val="-13"/>
          <w:w w:val="105"/>
          <w:sz w:val="20"/>
          <w:u w:val="single"/>
        </w:rPr>
        <w:t> </w:t>
      </w:r>
      <w:r>
        <w:rPr>
          <w:w w:val="105"/>
          <w:sz w:val="20"/>
          <w:u w:val="single"/>
        </w:rPr>
        <w:t>esta</w:t>
      </w:r>
      <w:r>
        <w:rPr>
          <w:spacing w:val="-10"/>
          <w:w w:val="105"/>
          <w:sz w:val="20"/>
          <w:u w:val="single"/>
        </w:rPr>
        <w:t> </w:t>
      </w:r>
      <w:r>
        <w:rPr>
          <w:w w:val="105"/>
          <w:sz w:val="20"/>
          <w:u w:val="single"/>
        </w:rPr>
        <w:t>póliza,</w:t>
      </w:r>
      <w:r>
        <w:rPr>
          <w:spacing w:val="-8"/>
          <w:w w:val="105"/>
          <w:sz w:val="20"/>
          <w:u w:val="single"/>
        </w:rPr>
        <w:t> </w:t>
      </w:r>
      <w:r>
        <w:rPr>
          <w:w w:val="105"/>
          <w:sz w:val="20"/>
          <w:u w:val="single"/>
        </w:rPr>
        <w:t>que</w:t>
      </w:r>
      <w:r>
        <w:rPr>
          <w:spacing w:val="-11"/>
          <w:w w:val="105"/>
          <w:sz w:val="20"/>
          <w:u w:val="single"/>
        </w:rPr>
        <w:t> </w:t>
      </w:r>
      <w:r>
        <w:rPr>
          <w:w w:val="105"/>
          <w:sz w:val="20"/>
          <w:u w:val="single"/>
        </w:rPr>
        <w:t>sean</w:t>
      </w:r>
      <w:r>
        <w:rPr>
          <w:spacing w:val="-9"/>
          <w:w w:val="105"/>
          <w:sz w:val="20"/>
          <w:u w:val="single"/>
        </w:rPr>
        <w:t> </w:t>
      </w:r>
      <w:r>
        <w:rPr>
          <w:w w:val="105"/>
          <w:sz w:val="20"/>
          <w:u w:val="single"/>
        </w:rPr>
        <w:t>necesarios</w:t>
      </w:r>
      <w:r>
        <w:rPr>
          <w:spacing w:val="-8"/>
          <w:w w:val="105"/>
          <w:sz w:val="20"/>
          <w:u w:val="single"/>
        </w:rPr>
        <w:t> </w:t>
      </w:r>
      <w:r>
        <w:rPr>
          <w:w w:val="105"/>
          <w:sz w:val="20"/>
          <w:u w:val="single"/>
        </w:rPr>
        <w:t>para</w:t>
      </w:r>
      <w:r>
        <w:rPr>
          <w:spacing w:val="7"/>
          <w:w w:val="105"/>
          <w:sz w:val="20"/>
          <w:u w:val="single"/>
        </w:rPr>
        <w:t> </w:t>
      </w:r>
      <w:r>
        <w:rPr>
          <w:w w:val="105"/>
          <w:sz w:val="20"/>
          <w:u w:val="single"/>
        </w:rPr>
        <w:t>continuar</w:t>
      </w:r>
      <w:r>
        <w:rPr>
          <w:spacing w:val="-13"/>
          <w:w w:val="105"/>
          <w:sz w:val="20"/>
          <w:u w:val="single"/>
        </w:rPr>
        <w:t> </w:t>
      </w:r>
      <w:r>
        <w:rPr>
          <w:w w:val="105"/>
          <w:sz w:val="20"/>
          <w:u w:val="single"/>
        </w:rPr>
        <w:t>las</w:t>
      </w:r>
      <w:r>
        <w:rPr>
          <w:spacing w:val="-6"/>
          <w:w w:val="105"/>
          <w:sz w:val="20"/>
          <w:u w:val="single"/>
        </w:rPr>
        <w:t> </w:t>
      </w:r>
      <w:r>
        <w:rPr>
          <w:w w:val="105"/>
          <w:sz w:val="20"/>
          <w:u w:val="single"/>
        </w:rPr>
        <w:t>actividades</w:t>
      </w:r>
      <w:r>
        <w:rPr>
          <w:spacing w:val="-8"/>
          <w:w w:val="105"/>
          <w:sz w:val="20"/>
          <w:u w:val="single"/>
        </w:rPr>
        <w:t> </w:t>
      </w:r>
      <w:r>
        <w:rPr>
          <w:w w:val="105"/>
          <w:sz w:val="20"/>
          <w:u w:val="single"/>
        </w:rPr>
        <w:t>que</w:t>
      </w:r>
      <w:r>
        <w:rPr>
          <w:spacing w:val="-12"/>
          <w:w w:val="105"/>
          <w:sz w:val="20"/>
          <w:u w:val="single"/>
        </w:rPr>
        <w:t> </w:t>
      </w:r>
      <w:r>
        <w:rPr>
          <w:w w:val="105"/>
          <w:sz w:val="20"/>
          <w:u w:val="single"/>
        </w:rPr>
        <w:t>ya</w:t>
      </w:r>
      <w:r>
        <w:rPr>
          <w:spacing w:val="-10"/>
          <w:w w:val="105"/>
          <w:sz w:val="20"/>
          <w:u w:val="single"/>
        </w:rPr>
        <w:t> </w:t>
      </w:r>
      <w:r>
        <w:rPr>
          <w:w w:val="105"/>
          <w:sz w:val="20"/>
          <w:u w:val="single"/>
        </w:rPr>
        <w:t>no</w:t>
      </w:r>
      <w:r>
        <w:rPr>
          <w:spacing w:val="-9"/>
          <w:w w:val="105"/>
          <w:sz w:val="20"/>
          <w:u w:val="single"/>
        </w:rPr>
        <w:t> </w:t>
      </w:r>
      <w:r>
        <w:rPr>
          <w:w w:val="105"/>
          <w:sz w:val="20"/>
          <w:u w:val="single"/>
        </w:rPr>
        <w:t>puedan</w:t>
      </w:r>
      <w:r>
        <w:rPr>
          <w:spacing w:val="-10"/>
          <w:w w:val="105"/>
          <w:sz w:val="20"/>
          <w:u w:val="single"/>
        </w:rPr>
        <w:t> </w:t>
      </w:r>
      <w:r>
        <w:rPr>
          <w:w w:val="105"/>
          <w:sz w:val="20"/>
          <w:u w:val="single"/>
        </w:rPr>
        <w:t>realizarse</w:t>
      </w:r>
      <w:r>
        <w:rPr>
          <w:w w:val="105"/>
          <w:sz w:val="20"/>
        </w:rPr>
        <w:t> </w:t>
      </w:r>
      <w:r>
        <w:rPr>
          <w:w w:val="105"/>
          <w:sz w:val="20"/>
          <w:u w:val="single"/>
        </w:rPr>
        <w:t>con</w:t>
      </w:r>
      <w:r>
        <w:rPr>
          <w:spacing w:val="-7"/>
          <w:w w:val="105"/>
          <w:sz w:val="20"/>
          <w:u w:val="single"/>
        </w:rPr>
        <w:t> </w:t>
      </w:r>
      <w:r>
        <w:rPr>
          <w:w w:val="105"/>
          <w:sz w:val="20"/>
          <w:u w:val="single"/>
        </w:rPr>
        <w:t>un</w:t>
      </w:r>
      <w:r>
        <w:rPr>
          <w:spacing w:val="-5"/>
          <w:w w:val="105"/>
          <w:sz w:val="20"/>
          <w:u w:val="single"/>
        </w:rPr>
        <w:t> </w:t>
      </w:r>
      <w:r>
        <w:rPr>
          <w:w w:val="105"/>
          <w:sz w:val="20"/>
          <w:u w:val="single"/>
        </w:rPr>
        <w:t>bien</w:t>
      </w:r>
      <w:r>
        <w:rPr>
          <w:spacing w:val="-4"/>
          <w:w w:val="105"/>
          <w:sz w:val="20"/>
          <w:u w:val="single"/>
        </w:rPr>
        <w:t> </w:t>
      </w:r>
      <w:r>
        <w:rPr>
          <w:w w:val="105"/>
          <w:sz w:val="20"/>
          <w:u w:val="single"/>
        </w:rPr>
        <w:t>dañado</w:t>
      </w:r>
      <w:r>
        <w:rPr>
          <w:spacing w:val="-4"/>
          <w:w w:val="105"/>
          <w:sz w:val="20"/>
          <w:u w:val="single"/>
        </w:rPr>
        <w:t> </w:t>
      </w:r>
      <w:r>
        <w:rPr>
          <w:w w:val="105"/>
          <w:sz w:val="20"/>
          <w:u w:val="single"/>
        </w:rPr>
        <w:t>o</w:t>
      </w:r>
      <w:r>
        <w:rPr>
          <w:spacing w:val="-4"/>
          <w:w w:val="105"/>
          <w:sz w:val="20"/>
          <w:u w:val="single"/>
        </w:rPr>
        <w:t> </w:t>
      </w:r>
      <w:r>
        <w:rPr>
          <w:w w:val="105"/>
          <w:sz w:val="20"/>
          <w:u w:val="single"/>
        </w:rPr>
        <w:t>destruido</w:t>
      </w:r>
      <w:r>
        <w:rPr>
          <w:spacing w:val="-5"/>
          <w:w w:val="105"/>
          <w:sz w:val="20"/>
          <w:u w:val="single"/>
        </w:rPr>
        <w:t> </w:t>
      </w:r>
      <w:r>
        <w:rPr>
          <w:w w:val="105"/>
          <w:sz w:val="20"/>
          <w:u w:val="single"/>
        </w:rPr>
        <w:t>por</w:t>
      </w:r>
      <w:r>
        <w:rPr>
          <w:spacing w:val="-7"/>
          <w:w w:val="105"/>
          <w:sz w:val="20"/>
          <w:u w:val="single"/>
        </w:rPr>
        <w:t> </w:t>
      </w:r>
      <w:r>
        <w:rPr>
          <w:w w:val="105"/>
          <w:sz w:val="20"/>
          <w:u w:val="single"/>
        </w:rPr>
        <w:t>un</w:t>
      </w:r>
      <w:r>
        <w:rPr>
          <w:spacing w:val="-5"/>
          <w:w w:val="105"/>
          <w:sz w:val="20"/>
          <w:u w:val="single"/>
        </w:rPr>
        <w:t> </w:t>
      </w:r>
      <w:r>
        <w:rPr>
          <w:w w:val="105"/>
          <w:sz w:val="20"/>
          <w:u w:val="single"/>
        </w:rPr>
        <w:t>daño</w:t>
      </w:r>
      <w:r>
        <w:rPr>
          <w:spacing w:val="-3"/>
          <w:w w:val="105"/>
          <w:sz w:val="20"/>
          <w:u w:val="single"/>
        </w:rPr>
        <w:t> </w:t>
      </w:r>
      <w:r>
        <w:rPr>
          <w:w w:val="105"/>
          <w:sz w:val="20"/>
          <w:u w:val="single"/>
        </w:rPr>
        <w:t>material.</w:t>
      </w:r>
    </w:p>
    <w:p>
      <w:pPr>
        <w:pStyle w:val="BodyText"/>
        <w:rPr>
          <w:sz w:val="17"/>
        </w:rPr>
      </w:pPr>
    </w:p>
    <w:p>
      <w:pPr>
        <w:spacing w:line="249" w:lineRule="auto" w:before="59"/>
        <w:ind w:left="1510" w:right="0" w:firstLine="0"/>
        <w:jc w:val="left"/>
        <w:rPr>
          <w:sz w:val="20"/>
        </w:rPr>
      </w:pPr>
      <w:r>
        <w:rPr>
          <w:b/>
          <w:w w:val="105"/>
          <w:sz w:val="20"/>
          <w:u w:val="single"/>
        </w:rPr>
        <w:t>Daños Asegurados: </w:t>
      </w:r>
      <w:r>
        <w:rPr>
          <w:w w:val="105"/>
          <w:sz w:val="20"/>
          <w:u w:val="single"/>
        </w:rPr>
        <w:t>Se trata de un daño por incremento en el costo de operación cuando dentro de la</w:t>
      </w:r>
      <w:r>
        <w:rPr>
          <w:w w:val="105"/>
          <w:sz w:val="20"/>
        </w:rPr>
        <w:t> </w:t>
      </w:r>
      <w:r>
        <w:rPr>
          <w:w w:val="105"/>
          <w:sz w:val="20"/>
          <w:u w:val="single"/>
        </w:rPr>
        <w:t>vigencia</w:t>
      </w:r>
      <w:r>
        <w:rPr>
          <w:spacing w:val="-9"/>
          <w:w w:val="105"/>
          <w:sz w:val="20"/>
          <w:u w:val="single"/>
        </w:rPr>
        <w:t> </w:t>
      </w:r>
      <w:r>
        <w:rPr>
          <w:w w:val="105"/>
          <w:sz w:val="20"/>
          <w:u w:val="single"/>
        </w:rPr>
        <w:t>de</w:t>
      </w:r>
      <w:r>
        <w:rPr>
          <w:spacing w:val="-10"/>
          <w:w w:val="105"/>
          <w:sz w:val="20"/>
          <w:u w:val="single"/>
        </w:rPr>
        <w:t> </w:t>
      </w:r>
      <w:r>
        <w:rPr>
          <w:w w:val="105"/>
          <w:sz w:val="20"/>
          <w:u w:val="single"/>
        </w:rPr>
        <w:t>la</w:t>
      </w:r>
      <w:r>
        <w:rPr>
          <w:spacing w:val="-9"/>
          <w:w w:val="105"/>
          <w:sz w:val="20"/>
          <w:u w:val="single"/>
        </w:rPr>
        <w:t> </w:t>
      </w:r>
      <w:r>
        <w:rPr>
          <w:w w:val="105"/>
          <w:sz w:val="20"/>
          <w:u w:val="single"/>
        </w:rPr>
        <w:t>póliza,</w:t>
      </w:r>
      <w:r>
        <w:rPr>
          <w:spacing w:val="-10"/>
          <w:w w:val="105"/>
          <w:sz w:val="20"/>
          <w:u w:val="single"/>
        </w:rPr>
        <w:t> </w:t>
      </w:r>
      <w:r>
        <w:rPr>
          <w:w w:val="105"/>
          <w:sz w:val="20"/>
          <w:u w:val="single"/>
        </w:rPr>
        <w:t>se</w:t>
      </w:r>
      <w:r>
        <w:rPr>
          <w:spacing w:val="-10"/>
          <w:w w:val="105"/>
          <w:sz w:val="20"/>
          <w:u w:val="single"/>
        </w:rPr>
        <w:t> </w:t>
      </w:r>
      <w:r>
        <w:rPr>
          <w:w w:val="105"/>
          <w:sz w:val="20"/>
          <w:u w:val="single"/>
        </w:rPr>
        <w:t>generen</w:t>
      </w:r>
      <w:r>
        <w:rPr>
          <w:spacing w:val="-10"/>
          <w:w w:val="105"/>
          <w:sz w:val="20"/>
          <w:u w:val="single"/>
        </w:rPr>
        <w:t> </w:t>
      </w:r>
      <w:r>
        <w:rPr>
          <w:w w:val="105"/>
          <w:sz w:val="20"/>
          <w:u w:val="single"/>
        </w:rPr>
        <w:t>costos</w:t>
      </w:r>
      <w:r>
        <w:rPr>
          <w:spacing w:val="-7"/>
          <w:w w:val="105"/>
          <w:sz w:val="20"/>
          <w:u w:val="single"/>
        </w:rPr>
        <w:t> </w:t>
      </w:r>
      <w:r>
        <w:rPr>
          <w:w w:val="105"/>
          <w:sz w:val="20"/>
          <w:u w:val="single"/>
        </w:rPr>
        <w:t>adicionales</w:t>
      </w:r>
      <w:r>
        <w:rPr>
          <w:spacing w:val="-5"/>
          <w:w w:val="105"/>
          <w:sz w:val="20"/>
          <w:u w:val="single"/>
        </w:rPr>
        <w:t> </w:t>
      </w:r>
      <w:r>
        <w:rPr>
          <w:w w:val="105"/>
          <w:sz w:val="20"/>
          <w:u w:val="single"/>
        </w:rPr>
        <w:t>de</w:t>
      </w:r>
      <w:r>
        <w:rPr>
          <w:spacing w:val="-13"/>
          <w:w w:val="105"/>
          <w:sz w:val="20"/>
          <w:u w:val="single"/>
        </w:rPr>
        <w:t> </w:t>
      </w:r>
      <w:r>
        <w:rPr>
          <w:w w:val="105"/>
          <w:sz w:val="20"/>
          <w:u w:val="single"/>
        </w:rPr>
        <w:t>un</w:t>
      </w:r>
      <w:r>
        <w:rPr>
          <w:spacing w:val="-9"/>
          <w:w w:val="105"/>
          <w:sz w:val="20"/>
          <w:u w:val="single"/>
        </w:rPr>
        <w:t> </w:t>
      </w:r>
      <w:r>
        <w:rPr>
          <w:w w:val="105"/>
          <w:sz w:val="20"/>
          <w:u w:val="single"/>
        </w:rPr>
        <w:t>bien</w:t>
      </w:r>
      <w:r>
        <w:rPr>
          <w:spacing w:val="-8"/>
          <w:w w:val="105"/>
          <w:sz w:val="20"/>
          <w:u w:val="single"/>
        </w:rPr>
        <w:t> </w:t>
      </w:r>
      <w:r>
        <w:rPr>
          <w:w w:val="105"/>
          <w:sz w:val="20"/>
          <w:u w:val="single"/>
        </w:rPr>
        <w:t>asegurado</w:t>
      </w:r>
      <w:r>
        <w:rPr>
          <w:spacing w:val="-9"/>
          <w:w w:val="105"/>
          <w:sz w:val="20"/>
          <w:u w:val="single"/>
        </w:rPr>
        <w:t> </w:t>
      </w:r>
      <w:r>
        <w:rPr>
          <w:w w:val="105"/>
          <w:sz w:val="20"/>
          <w:u w:val="single"/>
        </w:rPr>
        <w:t>a</w:t>
      </w:r>
      <w:r>
        <w:rPr>
          <w:spacing w:val="-9"/>
          <w:w w:val="105"/>
          <w:sz w:val="20"/>
          <w:u w:val="single"/>
        </w:rPr>
        <w:t> </w:t>
      </w:r>
      <w:r>
        <w:rPr>
          <w:spacing w:val="-3"/>
          <w:w w:val="105"/>
          <w:sz w:val="20"/>
          <w:u w:val="single"/>
        </w:rPr>
        <w:t>raíz</w:t>
      </w:r>
      <w:r>
        <w:rPr>
          <w:spacing w:val="-11"/>
          <w:w w:val="105"/>
          <w:sz w:val="20"/>
          <w:u w:val="single"/>
        </w:rPr>
        <w:t> </w:t>
      </w:r>
      <w:r>
        <w:rPr>
          <w:w w:val="105"/>
          <w:sz w:val="20"/>
          <w:u w:val="single"/>
        </w:rPr>
        <w:t>de</w:t>
      </w:r>
      <w:r>
        <w:rPr>
          <w:spacing w:val="-10"/>
          <w:w w:val="105"/>
          <w:sz w:val="20"/>
          <w:u w:val="single"/>
        </w:rPr>
        <w:t> </w:t>
      </w:r>
      <w:r>
        <w:rPr>
          <w:w w:val="105"/>
          <w:sz w:val="20"/>
          <w:u w:val="single"/>
        </w:rPr>
        <w:t>un</w:t>
      </w:r>
      <w:r>
        <w:rPr>
          <w:spacing w:val="-9"/>
          <w:w w:val="105"/>
          <w:sz w:val="20"/>
          <w:u w:val="single"/>
        </w:rPr>
        <w:t> </w:t>
      </w:r>
      <w:r>
        <w:rPr>
          <w:w w:val="105"/>
          <w:sz w:val="20"/>
          <w:u w:val="single"/>
        </w:rPr>
        <w:t>daño</w:t>
      </w:r>
      <w:r>
        <w:rPr>
          <w:spacing w:val="-9"/>
          <w:w w:val="105"/>
          <w:sz w:val="20"/>
          <w:u w:val="single"/>
        </w:rPr>
        <w:t> </w:t>
      </w:r>
      <w:r>
        <w:rPr>
          <w:w w:val="105"/>
          <w:sz w:val="20"/>
          <w:u w:val="single"/>
        </w:rPr>
        <w:t>material</w:t>
      </w:r>
      <w:r>
        <w:rPr>
          <w:spacing w:val="-9"/>
          <w:w w:val="105"/>
          <w:sz w:val="20"/>
          <w:u w:val="single"/>
        </w:rPr>
        <w:t> </w:t>
      </w:r>
      <w:r>
        <w:rPr>
          <w:w w:val="105"/>
          <w:sz w:val="20"/>
          <w:u w:val="single"/>
        </w:rPr>
        <w:t>según</w:t>
      </w:r>
    </w:p>
    <w:p>
      <w:pPr>
        <w:spacing w:after="0" w:line="249" w:lineRule="auto"/>
        <w:jc w:val="left"/>
        <w:rPr>
          <w:sz w:val="20"/>
        </w:rPr>
        <w:sectPr>
          <w:pgSz w:w="12240" w:h="15840"/>
          <w:pgMar w:header="1104" w:footer="0" w:top="1560" w:bottom="0" w:left="880" w:right="640"/>
        </w:sectPr>
      </w:pPr>
    </w:p>
    <w:p>
      <w:pPr>
        <w:pStyle w:val="BodyText"/>
        <w:rPr>
          <w:sz w:val="20"/>
        </w:rPr>
      </w:pPr>
    </w:p>
    <w:p>
      <w:pPr>
        <w:pStyle w:val="BodyText"/>
        <w:rPr>
          <w:sz w:val="20"/>
        </w:rPr>
      </w:pPr>
    </w:p>
    <w:p>
      <w:pPr>
        <w:pStyle w:val="BodyText"/>
        <w:rPr>
          <w:sz w:val="20"/>
        </w:rPr>
      </w:pPr>
    </w:p>
    <w:p>
      <w:pPr>
        <w:pStyle w:val="BodyText"/>
        <w:spacing w:before="3"/>
        <w:rPr>
          <w:sz w:val="18"/>
        </w:rPr>
      </w:pPr>
    </w:p>
    <w:p>
      <w:pPr>
        <w:spacing w:line="249" w:lineRule="auto" w:before="0"/>
        <w:ind w:left="1510" w:right="0" w:firstLine="0"/>
        <w:jc w:val="left"/>
        <w:rPr>
          <w:sz w:val="20"/>
        </w:rPr>
      </w:pPr>
      <w:r>
        <w:rPr>
          <w:w w:val="105"/>
          <w:sz w:val="20"/>
          <w:u w:val="single"/>
        </w:rPr>
        <w:t>la cláusula 2, o cualquier cobertura adicional contratada de la Sección I: Seguro de Daños Materiales.</w:t>
      </w:r>
      <w:r>
        <w:rPr>
          <w:w w:val="105"/>
          <w:sz w:val="20"/>
        </w:rPr>
        <w:t> </w:t>
      </w:r>
      <w:r>
        <w:rPr>
          <w:w w:val="105"/>
          <w:sz w:val="20"/>
          <w:u w:val="single"/>
        </w:rPr>
        <w:t>Quedan asegurados particularmente los gastos adicionales producidos por:</w:t>
      </w:r>
    </w:p>
    <w:p>
      <w:pPr>
        <w:pStyle w:val="ListParagraph"/>
        <w:numPr>
          <w:ilvl w:val="0"/>
          <w:numId w:val="8"/>
        </w:numPr>
        <w:tabs>
          <w:tab w:pos="2190" w:val="left" w:leader="none"/>
        </w:tabs>
        <w:spacing w:line="243" w:lineRule="exact" w:before="0" w:after="0"/>
        <w:ind w:left="2190" w:right="0" w:hanging="341"/>
        <w:jc w:val="left"/>
        <w:rPr>
          <w:rFonts w:ascii="Wingdings" w:hAnsi="Wingdings"/>
          <w:sz w:val="18"/>
        </w:rPr>
      </w:pPr>
      <w:r>
        <w:rPr>
          <w:w w:val="105"/>
          <w:sz w:val="20"/>
        </w:rPr>
        <w:t>Utilización de instalaciones</w:t>
      </w:r>
      <w:r>
        <w:rPr>
          <w:spacing w:val="7"/>
          <w:w w:val="105"/>
          <w:sz w:val="20"/>
        </w:rPr>
        <w:t> </w:t>
      </w:r>
      <w:r>
        <w:rPr>
          <w:w w:val="105"/>
          <w:sz w:val="20"/>
        </w:rPr>
        <w:t>ajenas;</w:t>
      </w:r>
    </w:p>
    <w:p>
      <w:pPr>
        <w:pStyle w:val="ListParagraph"/>
        <w:numPr>
          <w:ilvl w:val="0"/>
          <w:numId w:val="8"/>
        </w:numPr>
        <w:tabs>
          <w:tab w:pos="2190" w:val="left" w:leader="none"/>
        </w:tabs>
        <w:spacing w:line="240" w:lineRule="auto" w:before="10" w:after="0"/>
        <w:ind w:left="2190" w:right="0" w:hanging="341"/>
        <w:jc w:val="left"/>
        <w:rPr>
          <w:rFonts w:ascii="Wingdings" w:hAnsi="Wingdings"/>
          <w:sz w:val="18"/>
        </w:rPr>
      </w:pPr>
      <w:r>
        <w:rPr>
          <w:w w:val="105"/>
          <w:sz w:val="20"/>
        </w:rPr>
        <w:t>Aplicación de otros procesos de trabajo y de</w:t>
      </w:r>
      <w:r>
        <w:rPr>
          <w:spacing w:val="11"/>
          <w:w w:val="105"/>
          <w:sz w:val="20"/>
        </w:rPr>
        <w:t> </w:t>
      </w:r>
      <w:r>
        <w:rPr>
          <w:w w:val="105"/>
          <w:sz w:val="20"/>
        </w:rPr>
        <w:t>fabricación;</w:t>
      </w:r>
    </w:p>
    <w:p>
      <w:pPr>
        <w:pStyle w:val="ListParagraph"/>
        <w:numPr>
          <w:ilvl w:val="0"/>
          <w:numId w:val="8"/>
        </w:numPr>
        <w:tabs>
          <w:tab w:pos="2190" w:val="left" w:leader="none"/>
        </w:tabs>
        <w:spacing w:line="240" w:lineRule="auto" w:before="8" w:after="0"/>
        <w:ind w:left="2190" w:right="0" w:hanging="341"/>
        <w:jc w:val="left"/>
        <w:rPr>
          <w:rFonts w:ascii="Wingdings" w:hAnsi="Wingdings"/>
          <w:sz w:val="18"/>
        </w:rPr>
      </w:pPr>
      <w:r>
        <w:rPr>
          <w:w w:val="105"/>
          <w:sz w:val="20"/>
        </w:rPr>
        <w:t>Alquiler de equipos</w:t>
      </w:r>
      <w:r>
        <w:rPr>
          <w:spacing w:val="1"/>
          <w:w w:val="105"/>
          <w:sz w:val="20"/>
        </w:rPr>
        <w:t> </w:t>
      </w:r>
      <w:r>
        <w:rPr>
          <w:w w:val="105"/>
          <w:sz w:val="20"/>
        </w:rPr>
        <w:t>sustitutos;</w:t>
      </w:r>
    </w:p>
    <w:p>
      <w:pPr>
        <w:pStyle w:val="ListParagraph"/>
        <w:numPr>
          <w:ilvl w:val="0"/>
          <w:numId w:val="8"/>
        </w:numPr>
        <w:tabs>
          <w:tab w:pos="2190" w:val="left" w:leader="none"/>
        </w:tabs>
        <w:spacing w:line="240" w:lineRule="auto" w:before="10" w:after="0"/>
        <w:ind w:left="2190" w:right="0" w:hanging="341"/>
        <w:jc w:val="left"/>
        <w:rPr>
          <w:rFonts w:ascii="Wingdings" w:hAnsi="Wingdings"/>
          <w:sz w:val="18"/>
        </w:rPr>
      </w:pPr>
      <w:r>
        <w:rPr>
          <w:w w:val="105"/>
          <w:sz w:val="20"/>
        </w:rPr>
        <w:t>Utilización de servicios de</w:t>
      </w:r>
      <w:r>
        <w:rPr>
          <w:spacing w:val="2"/>
          <w:w w:val="105"/>
          <w:sz w:val="20"/>
        </w:rPr>
        <w:t> </w:t>
      </w:r>
      <w:r>
        <w:rPr>
          <w:w w:val="105"/>
          <w:sz w:val="20"/>
        </w:rPr>
        <w:t>terceros;</w:t>
      </w:r>
    </w:p>
    <w:p>
      <w:pPr>
        <w:pStyle w:val="ListParagraph"/>
        <w:numPr>
          <w:ilvl w:val="0"/>
          <w:numId w:val="8"/>
        </w:numPr>
        <w:tabs>
          <w:tab w:pos="2190" w:val="left" w:leader="none"/>
        </w:tabs>
        <w:spacing w:line="240" w:lineRule="auto" w:before="8" w:after="0"/>
        <w:ind w:left="2190" w:right="0" w:hanging="341"/>
        <w:jc w:val="left"/>
        <w:rPr>
          <w:rFonts w:ascii="Wingdings" w:hAnsi="Wingdings"/>
          <w:sz w:val="18"/>
        </w:rPr>
      </w:pPr>
      <w:r>
        <w:rPr>
          <w:w w:val="105"/>
          <w:sz w:val="20"/>
        </w:rPr>
        <w:t>Costos adicionales de</w:t>
      </w:r>
      <w:r>
        <w:rPr>
          <w:spacing w:val="7"/>
          <w:w w:val="105"/>
          <w:sz w:val="20"/>
        </w:rPr>
        <w:t> </w:t>
      </w:r>
      <w:r>
        <w:rPr>
          <w:w w:val="105"/>
          <w:sz w:val="20"/>
        </w:rPr>
        <w:t>personal.</w:t>
      </w:r>
    </w:p>
    <w:p>
      <w:pPr>
        <w:pStyle w:val="BodyText"/>
        <w:spacing w:before="8"/>
        <w:rPr>
          <w:sz w:val="20"/>
        </w:rPr>
      </w:pPr>
    </w:p>
    <w:p>
      <w:pPr>
        <w:tabs>
          <w:tab w:pos="5488" w:val="left" w:leader="none"/>
        </w:tabs>
        <w:spacing w:before="0"/>
        <w:ind w:left="1189" w:right="0" w:firstLine="0"/>
        <w:jc w:val="left"/>
        <w:rPr>
          <w:b/>
          <w:sz w:val="20"/>
        </w:rPr>
      </w:pPr>
      <w:r>
        <w:rPr>
          <w:b/>
          <w:w w:val="105"/>
          <w:sz w:val="20"/>
        </w:rPr>
        <w:t>COBERTURA</w:t>
      </w:r>
      <w:r>
        <w:rPr>
          <w:b/>
          <w:spacing w:val="-22"/>
          <w:w w:val="105"/>
          <w:sz w:val="20"/>
        </w:rPr>
        <w:t> </w:t>
      </w:r>
      <w:r>
        <w:rPr>
          <w:b/>
          <w:spacing w:val="-3"/>
          <w:w w:val="105"/>
          <w:sz w:val="20"/>
        </w:rPr>
        <w:t>DE</w:t>
      </w:r>
      <w:r>
        <w:rPr>
          <w:b/>
          <w:spacing w:val="-23"/>
          <w:w w:val="105"/>
          <w:sz w:val="20"/>
        </w:rPr>
        <w:t> </w:t>
      </w:r>
      <w:r>
        <w:rPr>
          <w:b/>
          <w:w w:val="105"/>
          <w:sz w:val="20"/>
        </w:rPr>
        <w:t>PORTABILIDAD</w:t>
        <w:tab/>
        <w:t>USD</w:t>
      </w:r>
      <w:r>
        <w:rPr>
          <w:b/>
          <w:spacing w:val="-4"/>
          <w:w w:val="105"/>
          <w:sz w:val="20"/>
        </w:rPr>
        <w:t> </w:t>
      </w:r>
      <w:r>
        <w:rPr>
          <w:b/>
          <w:w w:val="105"/>
          <w:sz w:val="20"/>
        </w:rPr>
        <w:t>10.000</w:t>
      </w:r>
    </w:p>
    <w:p>
      <w:pPr>
        <w:spacing w:line="252" w:lineRule="auto" w:before="79"/>
        <w:ind w:left="1510" w:right="250" w:firstLine="0"/>
        <w:jc w:val="both"/>
        <w:rPr>
          <w:sz w:val="20"/>
        </w:rPr>
      </w:pPr>
      <w:r>
        <w:rPr>
          <w:w w:val="105"/>
          <w:sz w:val="20"/>
        </w:rPr>
        <w:t>Se extiende a cubrir los daños y/o perdidas a equipos móviles y/o portátiles mientras se hallen o sean transportados</w:t>
      </w:r>
      <w:r>
        <w:rPr>
          <w:spacing w:val="-17"/>
          <w:w w:val="105"/>
          <w:sz w:val="20"/>
        </w:rPr>
        <w:t> </w:t>
      </w:r>
      <w:r>
        <w:rPr>
          <w:w w:val="105"/>
          <w:sz w:val="20"/>
        </w:rPr>
        <w:t>entre</w:t>
      </w:r>
      <w:r>
        <w:rPr>
          <w:spacing w:val="-18"/>
          <w:w w:val="105"/>
          <w:sz w:val="20"/>
        </w:rPr>
        <w:t> </w:t>
      </w:r>
      <w:r>
        <w:rPr>
          <w:w w:val="105"/>
          <w:sz w:val="20"/>
        </w:rPr>
        <w:t>locales</w:t>
      </w:r>
      <w:r>
        <w:rPr>
          <w:spacing w:val="-16"/>
          <w:w w:val="105"/>
          <w:sz w:val="20"/>
        </w:rPr>
        <w:t> </w:t>
      </w:r>
      <w:r>
        <w:rPr>
          <w:w w:val="105"/>
          <w:sz w:val="20"/>
        </w:rPr>
        <w:t>del</w:t>
      </w:r>
      <w:r>
        <w:rPr>
          <w:spacing w:val="-18"/>
          <w:w w:val="105"/>
          <w:sz w:val="20"/>
        </w:rPr>
        <w:t> </w:t>
      </w:r>
      <w:r>
        <w:rPr>
          <w:w w:val="105"/>
          <w:sz w:val="20"/>
        </w:rPr>
        <w:t>Asegurado</w:t>
      </w:r>
      <w:r>
        <w:rPr>
          <w:spacing w:val="-20"/>
          <w:w w:val="105"/>
          <w:sz w:val="20"/>
        </w:rPr>
        <w:t> </w:t>
      </w:r>
      <w:r>
        <w:rPr>
          <w:w w:val="105"/>
          <w:sz w:val="20"/>
        </w:rPr>
        <w:t>y</w:t>
      </w:r>
      <w:r>
        <w:rPr>
          <w:spacing w:val="-17"/>
          <w:w w:val="105"/>
          <w:sz w:val="20"/>
        </w:rPr>
        <w:t> </w:t>
      </w:r>
      <w:r>
        <w:rPr>
          <w:w w:val="105"/>
          <w:sz w:val="20"/>
        </w:rPr>
        <w:t>a</w:t>
      </w:r>
      <w:r>
        <w:rPr>
          <w:spacing w:val="-17"/>
          <w:w w:val="105"/>
          <w:sz w:val="20"/>
        </w:rPr>
        <w:t> </w:t>
      </w:r>
      <w:r>
        <w:rPr>
          <w:w w:val="105"/>
          <w:sz w:val="20"/>
        </w:rPr>
        <w:t>otros</w:t>
      </w:r>
      <w:r>
        <w:rPr>
          <w:spacing w:val="-14"/>
          <w:w w:val="105"/>
          <w:sz w:val="20"/>
        </w:rPr>
        <w:t> </w:t>
      </w:r>
      <w:r>
        <w:rPr>
          <w:w w:val="105"/>
          <w:sz w:val="20"/>
        </w:rPr>
        <w:t>sitios</w:t>
      </w:r>
      <w:r>
        <w:rPr>
          <w:spacing w:val="-18"/>
          <w:w w:val="105"/>
          <w:sz w:val="20"/>
        </w:rPr>
        <w:t> </w:t>
      </w:r>
      <w:r>
        <w:rPr>
          <w:w w:val="105"/>
          <w:sz w:val="20"/>
        </w:rPr>
        <w:t>diferentes</w:t>
      </w:r>
      <w:r>
        <w:rPr>
          <w:spacing w:val="-17"/>
          <w:w w:val="105"/>
          <w:sz w:val="20"/>
        </w:rPr>
        <w:t> </w:t>
      </w:r>
      <w:r>
        <w:rPr>
          <w:w w:val="105"/>
          <w:sz w:val="20"/>
        </w:rPr>
        <w:t>para</w:t>
      </w:r>
      <w:r>
        <w:rPr>
          <w:spacing w:val="-19"/>
          <w:w w:val="105"/>
          <w:sz w:val="20"/>
        </w:rPr>
        <w:t> </w:t>
      </w:r>
      <w:r>
        <w:rPr>
          <w:w w:val="105"/>
          <w:sz w:val="20"/>
        </w:rPr>
        <w:t>su</w:t>
      </w:r>
      <w:r>
        <w:rPr>
          <w:spacing w:val="-20"/>
          <w:w w:val="105"/>
          <w:sz w:val="20"/>
        </w:rPr>
        <w:t> </w:t>
      </w:r>
      <w:r>
        <w:rPr>
          <w:w w:val="105"/>
          <w:sz w:val="20"/>
        </w:rPr>
        <w:t>trabajo</w:t>
      </w:r>
      <w:r>
        <w:rPr>
          <w:spacing w:val="-20"/>
          <w:w w:val="105"/>
          <w:sz w:val="20"/>
        </w:rPr>
        <w:t> </w:t>
      </w:r>
      <w:r>
        <w:rPr>
          <w:w w:val="105"/>
          <w:sz w:val="20"/>
        </w:rPr>
        <w:t>ordinario,</w:t>
      </w:r>
      <w:r>
        <w:rPr>
          <w:spacing w:val="-19"/>
          <w:w w:val="105"/>
          <w:sz w:val="20"/>
        </w:rPr>
        <w:t> </w:t>
      </w:r>
      <w:r>
        <w:rPr>
          <w:w w:val="105"/>
          <w:sz w:val="20"/>
        </w:rPr>
        <w:t>exposiciones o</w:t>
      </w:r>
      <w:r>
        <w:rPr>
          <w:spacing w:val="-3"/>
          <w:w w:val="105"/>
          <w:sz w:val="20"/>
        </w:rPr>
        <w:t> </w:t>
      </w:r>
      <w:r>
        <w:rPr>
          <w:w w:val="105"/>
          <w:sz w:val="20"/>
        </w:rPr>
        <w:t>demostraciones,</w:t>
      </w:r>
      <w:r>
        <w:rPr>
          <w:spacing w:val="3"/>
          <w:w w:val="105"/>
          <w:sz w:val="20"/>
        </w:rPr>
        <w:t> </w:t>
      </w:r>
      <w:r>
        <w:rPr>
          <w:w w:val="105"/>
          <w:sz w:val="20"/>
        </w:rPr>
        <w:t>dentro</w:t>
      </w:r>
      <w:r>
        <w:rPr>
          <w:spacing w:val="-1"/>
          <w:w w:val="105"/>
          <w:sz w:val="20"/>
        </w:rPr>
        <w:t> </w:t>
      </w:r>
      <w:r>
        <w:rPr>
          <w:w w:val="105"/>
          <w:sz w:val="20"/>
        </w:rPr>
        <w:t>de</w:t>
      </w:r>
      <w:r>
        <w:rPr>
          <w:spacing w:val="-2"/>
          <w:w w:val="105"/>
          <w:sz w:val="20"/>
        </w:rPr>
        <w:t> </w:t>
      </w:r>
      <w:r>
        <w:rPr>
          <w:w w:val="105"/>
          <w:sz w:val="20"/>
        </w:rPr>
        <w:t>los</w:t>
      </w:r>
      <w:r>
        <w:rPr>
          <w:spacing w:val="-1"/>
          <w:w w:val="105"/>
          <w:sz w:val="20"/>
        </w:rPr>
        <w:t> </w:t>
      </w:r>
      <w:r>
        <w:rPr>
          <w:w w:val="105"/>
          <w:sz w:val="20"/>
        </w:rPr>
        <w:t>límites</w:t>
      </w:r>
      <w:r>
        <w:rPr>
          <w:spacing w:val="-1"/>
          <w:w w:val="105"/>
          <w:sz w:val="20"/>
        </w:rPr>
        <w:t> </w:t>
      </w:r>
      <w:r>
        <w:rPr>
          <w:w w:val="105"/>
          <w:sz w:val="20"/>
        </w:rPr>
        <w:t>territoriales de</w:t>
      </w:r>
      <w:r>
        <w:rPr>
          <w:spacing w:val="-4"/>
          <w:w w:val="105"/>
          <w:sz w:val="20"/>
        </w:rPr>
        <w:t> </w:t>
      </w:r>
      <w:r>
        <w:rPr>
          <w:w w:val="105"/>
          <w:sz w:val="20"/>
        </w:rPr>
        <w:t>la</w:t>
      </w:r>
      <w:r>
        <w:rPr>
          <w:spacing w:val="-5"/>
          <w:w w:val="105"/>
          <w:sz w:val="20"/>
        </w:rPr>
        <w:t> </w:t>
      </w:r>
      <w:r>
        <w:rPr>
          <w:w w:val="105"/>
          <w:sz w:val="20"/>
        </w:rPr>
        <w:t>República</w:t>
      </w:r>
      <w:r>
        <w:rPr>
          <w:spacing w:val="-4"/>
          <w:w w:val="105"/>
          <w:sz w:val="20"/>
        </w:rPr>
        <w:t> </w:t>
      </w:r>
      <w:r>
        <w:rPr>
          <w:w w:val="105"/>
          <w:sz w:val="20"/>
        </w:rPr>
        <w:t>del</w:t>
      </w:r>
      <w:r>
        <w:rPr>
          <w:spacing w:val="-5"/>
          <w:w w:val="105"/>
          <w:sz w:val="20"/>
        </w:rPr>
        <w:t> </w:t>
      </w:r>
      <w:r>
        <w:rPr>
          <w:w w:val="105"/>
          <w:sz w:val="20"/>
        </w:rPr>
        <w:t>Ecuador,</w:t>
      </w:r>
      <w:r>
        <w:rPr>
          <w:spacing w:val="-4"/>
          <w:w w:val="105"/>
          <w:sz w:val="20"/>
        </w:rPr>
        <w:t> </w:t>
      </w:r>
      <w:r>
        <w:rPr>
          <w:w w:val="105"/>
          <w:sz w:val="20"/>
        </w:rPr>
        <w:t>excluyéndose</w:t>
      </w:r>
      <w:r>
        <w:rPr>
          <w:spacing w:val="-2"/>
          <w:w w:val="105"/>
          <w:sz w:val="20"/>
        </w:rPr>
        <w:t> </w:t>
      </w:r>
      <w:r>
        <w:rPr>
          <w:w w:val="105"/>
          <w:sz w:val="20"/>
        </w:rPr>
        <w:t>el</w:t>
      </w:r>
      <w:r>
        <w:rPr>
          <w:spacing w:val="-8"/>
          <w:w w:val="105"/>
          <w:sz w:val="20"/>
        </w:rPr>
        <w:t> </w:t>
      </w:r>
      <w:r>
        <w:rPr>
          <w:w w:val="105"/>
          <w:sz w:val="20"/>
        </w:rPr>
        <w:t>hurto</w:t>
      </w:r>
      <w:r>
        <w:rPr>
          <w:spacing w:val="-5"/>
          <w:w w:val="105"/>
          <w:sz w:val="20"/>
        </w:rPr>
        <w:t> </w:t>
      </w:r>
      <w:r>
        <w:rPr>
          <w:w w:val="105"/>
          <w:sz w:val="20"/>
        </w:rPr>
        <w:t>o daños o perdidas por cualquier causa, mientras que los bienes precitados se </w:t>
      </w:r>
      <w:r>
        <w:rPr>
          <w:spacing w:val="-3"/>
          <w:w w:val="105"/>
          <w:sz w:val="20"/>
        </w:rPr>
        <w:t>hallen </w:t>
      </w:r>
      <w:r>
        <w:rPr>
          <w:w w:val="105"/>
          <w:sz w:val="20"/>
        </w:rPr>
        <w:t>instalados o transportados por una aeronave, artefactos aéreos o</w:t>
      </w:r>
      <w:r>
        <w:rPr>
          <w:spacing w:val="-35"/>
          <w:w w:val="105"/>
          <w:sz w:val="20"/>
        </w:rPr>
        <w:t> </w:t>
      </w:r>
      <w:r>
        <w:rPr>
          <w:w w:val="105"/>
          <w:sz w:val="20"/>
        </w:rPr>
        <w:t>embarcaciones.</w:t>
      </w:r>
    </w:p>
    <w:p>
      <w:pPr>
        <w:pStyle w:val="BodyText"/>
        <w:rPr>
          <w:sz w:val="20"/>
        </w:rPr>
      </w:pPr>
    </w:p>
    <w:p>
      <w:pPr>
        <w:spacing w:line="252" w:lineRule="auto" w:before="154"/>
        <w:ind w:left="1510" w:right="249" w:firstLine="0"/>
        <w:jc w:val="both"/>
        <w:rPr>
          <w:sz w:val="20"/>
        </w:rPr>
      </w:pPr>
      <w:r>
        <w:rPr>
          <w:w w:val="105"/>
          <w:sz w:val="20"/>
        </w:rPr>
        <w:t>En el caso de movilizarse los equipos </w:t>
      </w:r>
      <w:r>
        <w:rPr>
          <w:spacing w:val="-3"/>
          <w:w w:val="105"/>
          <w:sz w:val="20"/>
        </w:rPr>
        <w:t>asegurados </w:t>
      </w:r>
      <w:r>
        <w:rPr>
          <w:w w:val="105"/>
          <w:sz w:val="20"/>
        </w:rPr>
        <w:t>dentro de los vehículos (automóviles o </w:t>
      </w:r>
      <w:r>
        <w:rPr>
          <w:spacing w:val="-3"/>
          <w:w w:val="105"/>
          <w:sz w:val="20"/>
        </w:rPr>
        <w:t>similares), </w:t>
      </w:r>
      <w:r>
        <w:rPr>
          <w:w w:val="105"/>
          <w:sz w:val="20"/>
        </w:rPr>
        <w:t>la cobertura</w:t>
      </w:r>
      <w:r>
        <w:rPr>
          <w:spacing w:val="-7"/>
          <w:w w:val="105"/>
          <w:sz w:val="20"/>
        </w:rPr>
        <w:t> </w:t>
      </w:r>
      <w:r>
        <w:rPr>
          <w:w w:val="105"/>
          <w:sz w:val="20"/>
        </w:rPr>
        <w:t>se</w:t>
      </w:r>
      <w:r>
        <w:rPr>
          <w:spacing w:val="-8"/>
          <w:w w:val="105"/>
          <w:sz w:val="20"/>
        </w:rPr>
        <w:t> </w:t>
      </w:r>
      <w:r>
        <w:rPr>
          <w:w w:val="105"/>
          <w:sz w:val="20"/>
        </w:rPr>
        <w:t>limita</w:t>
      </w:r>
      <w:r>
        <w:rPr>
          <w:spacing w:val="-4"/>
          <w:w w:val="105"/>
          <w:sz w:val="20"/>
        </w:rPr>
        <w:t> </w:t>
      </w:r>
      <w:r>
        <w:rPr>
          <w:w w:val="105"/>
          <w:sz w:val="20"/>
        </w:rPr>
        <w:t>exclusivamente</w:t>
      </w:r>
      <w:r>
        <w:rPr>
          <w:spacing w:val="-8"/>
          <w:w w:val="105"/>
          <w:sz w:val="20"/>
        </w:rPr>
        <w:t> </w:t>
      </w:r>
      <w:r>
        <w:rPr>
          <w:w w:val="105"/>
          <w:sz w:val="20"/>
        </w:rPr>
        <w:t>al</w:t>
      </w:r>
      <w:r>
        <w:rPr>
          <w:spacing w:val="-7"/>
          <w:w w:val="105"/>
          <w:sz w:val="20"/>
        </w:rPr>
        <w:t> </w:t>
      </w:r>
      <w:r>
        <w:rPr>
          <w:w w:val="105"/>
          <w:sz w:val="20"/>
        </w:rPr>
        <w:t>asalto.</w:t>
      </w:r>
      <w:r>
        <w:rPr>
          <w:spacing w:val="-7"/>
          <w:w w:val="105"/>
          <w:sz w:val="20"/>
        </w:rPr>
        <w:t> </w:t>
      </w:r>
      <w:r>
        <w:rPr>
          <w:w w:val="105"/>
          <w:sz w:val="20"/>
        </w:rPr>
        <w:t>No</w:t>
      </w:r>
      <w:r>
        <w:rPr>
          <w:spacing w:val="-9"/>
          <w:w w:val="105"/>
          <w:sz w:val="20"/>
        </w:rPr>
        <w:t> </w:t>
      </w:r>
      <w:r>
        <w:rPr>
          <w:w w:val="105"/>
          <w:sz w:val="20"/>
        </w:rPr>
        <w:t>se</w:t>
      </w:r>
      <w:r>
        <w:rPr>
          <w:spacing w:val="-8"/>
          <w:w w:val="105"/>
          <w:sz w:val="20"/>
        </w:rPr>
        <w:t> </w:t>
      </w:r>
      <w:r>
        <w:rPr>
          <w:w w:val="105"/>
          <w:sz w:val="20"/>
        </w:rPr>
        <w:t>cubre</w:t>
      </w:r>
      <w:r>
        <w:rPr>
          <w:spacing w:val="-5"/>
          <w:w w:val="105"/>
          <w:sz w:val="20"/>
        </w:rPr>
        <w:t> </w:t>
      </w:r>
      <w:r>
        <w:rPr>
          <w:w w:val="105"/>
          <w:sz w:val="20"/>
        </w:rPr>
        <w:t>ni</w:t>
      </w:r>
      <w:r>
        <w:rPr>
          <w:spacing w:val="-7"/>
          <w:w w:val="105"/>
          <w:sz w:val="20"/>
        </w:rPr>
        <w:t> </w:t>
      </w:r>
      <w:r>
        <w:rPr>
          <w:w w:val="105"/>
          <w:sz w:val="20"/>
        </w:rPr>
        <w:t>el</w:t>
      </w:r>
      <w:r>
        <w:rPr>
          <w:spacing w:val="-7"/>
          <w:w w:val="105"/>
          <w:sz w:val="20"/>
        </w:rPr>
        <w:t> </w:t>
      </w:r>
      <w:r>
        <w:rPr>
          <w:w w:val="105"/>
          <w:sz w:val="20"/>
        </w:rPr>
        <w:t>hurto,</w:t>
      </w:r>
      <w:r>
        <w:rPr>
          <w:spacing w:val="-6"/>
          <w:w w:val="105"/>
          <w:sz w:val="20"/>
        </w:rPr>
        <w:t> </w:t>
      </w:r>
      <w:r>
        <w:rPr>
          <w:w w:val="105"/>
          <w:sz w:val="20"/>
        </w:rPr>
        <w:t>ni</w:t>
      </w:r>
      <w:r>
        <w:rPr>
          <w:spacing w:val="-7"/>
          <w:w w:val="105"/>
          <w:sz w:val="20"/>
        </w:rPr>
        <w:t> </w:t>
      </w:r>
      <w:r>
        <w:rPr>
          <w:w w:val="105"/>
          <w:sz w:val="20"/>
        </w:rPr>
        <w:t>el</w:t>
      </w:r>
      <w:r>
        <w:rPr>
          <w:spacing w:val="-7"/>
          <w:w w:val="105"/>
          <w:sz w:val="20"/>
        </w:rPr>
        <w:t> </w:t>
      </w:r>
      <w:r>
        <w:rPr>
          <w:w w:val="105"/>
          <w:sz w:val="20"/>
        </w:rPr>
        <w:t>robo</w:t>
      </w:r>
      <w:r>
        <w:rPr>
          <w:spacing w:val="-12"/>
          <w:w w:val="105"/>
          <w:sz w:val="20"/>
        </w:rPr>
        <w:t> </w:t>
      </w:r>
      <w:r>
        <w:rPr>
          <w:w w:val="105"/>
          <w:sz w:val="20"/>
        </w:rPr>
        <w:t>con</w:t>
      </w:r>
      <w:r>
        <w:rPr>
          <w:spacing w:val="-8"/>
          <w:w w:val="105"/>
          <w:sz w:val="20"/>
        </w:rPr>
        <w:t> </w:t>
      </w:r>
      <w:r>
        <w:rPr>
          <w:w w:val="105"/>
          <w:sz w:val="20"/>
        </w:rPr>
        <w:t>fractura</w:t>
      </w:r>
      <w:r>
        <w:rPr>
          <w:spacing w:val="-11"/>
          <w:w w:val="105"/>
          <w:sz w:val="20"/>
        </w:rPr>
        <w:t> </w:t>
      </w:r>
      <w:r>
        <w:rPr>
          <w:w w:val="105"/>
          <w:sz w:val="20"/>
        </w:rPr>
        <w:t>sobre</w:t>
      </w:r>
      <w:r>
        <w:rPr>
          <w:spacing w:val="-12"/>
          <w:w w:val="105"/>
          <w:sz w:val="20"/>
        </w:rPr>
        <w:t> </w:t>
      </w:r>
      <w:r>
        <w:rPr>
          <w:w w:val="105"/>
          <w:sz w:val="20"/>
        </w:rPr>
        <w:t>bienes</w:t>
      </w:r>
      <w:r>
        <w:rPr>
          <w:spacing w:val="-10"/>
          <w:w w:val="105"/>
          <w:sz w:val="20"/>
        </w:rPr>
        <w:t> </w:t>
      </w:r>
      <w:r>
        <w:rPr>
          <w:w w:val="105"/>
          <w:sz w:val="20"/>
        </w:rPr>
        <w:t>o equipos</w:t>
      </w:r>
      <w:r>
        <w:rPr>
          <w:spacing w:val="-11"/>
          <w:w w:val="105"/>
          <w:sz w:val="20"/>
        </w:rPr>
        <w:t> </w:t>
      </w:r>
      <w:r>
        <w:rPr>
          <w:w w:val="105"/>
          <w:sz w:val="20"/>
        </w:rPr>
        <w:t>que</w:t>
      </w:r>
      <w:r>
        <w:rPr>
          <w:spacing w:val="-18"/>
          <w:w w:val="105"/>
          <w:sz w:val="20"/>
        </w:rPr>
        <w:t> </w:t>
      </w:r>
      <w:r>
        <w:rPr>
          <w:w w:val="105"/>
          <w:sz w:val="20"/>
        </w:rPr>
        <w:t>hayan</w:t>
      </w:r>
      <w:r>
        <w:rPr>
          <w:spacing w:val="-17"/>
          <w:w w:val="105"/>
          <w:sz w:val="20"/>
        </w:rPr>
        <w:t> </w:t>
      </w:r>
      <w:r>
        <w:rPr>
          <w:w w:val="105"/>
          <w:sz w:val="20"/>
        </w:rPr>
        <w:t>sido</w:t>
      </w:r>
      <w:r>
        <w:rPr>
          <w:spacing w:val="-14"/>
          <w:w w:val="105"/>
          <w:sz w:val="20"/>
        </w:rPr>
        <w:t> </w:t>
      </w:r>
      <w:r>
        <w:rPr>
          <w:w w:val="105"/>
          <w:sz w:val="20"/>
        </w:rPr>
        <w:t>dejados</w:t>
      </w:r>
      <w:r>
        <w:rPr>
          <w:spacing w:val="-10"/>
          <w:w w:val="105"/>
          <w:sz w:val="20"/>
        </w:rPr>
        <w:t> </w:t>
      </w:r>
      <w:r>
        <w:rPr>
          <w:w w:val="105"/>
          <w:sz w:val="20"/>
        </w:rPr>
        <w:t>dentro</w:t>
      </w:r>
      <w:r>
        <w:rPr>
          <w:spacing w:val="-16"/>
          <w:w w:val="105"/>
          <w:sz w:val="20"/>
        </w:rPr>
        <w:t> </w:t>
      </w:r>
      <w:r>
        <w:rPr>
          <w:w w:val="105"/>
          <w:sz w:val="20"/>
        </w:rPr>
        <w:t>de</w:t>
      </w:r>
      <w:r>
        <w:rPr>
          <w:spacing w:val="-16"/>
          <w:w w:val="105"/>
          <w:sz w:val="20"/>
        </w:rPr>
        <w:t> </w:t>
      </w:r>
      <w:r>
        <w:rPr>
          <w:w w:val="105"/>
          <w:sz w:val="20"/>
        </w:rPr>
        <w:t>los</w:t>
      </w:r>
      <w:r>
        <w:rPr>
          <w:spacing w:val="-10"/>
          <w:w w:val="105"/>
          <w:sz w:val="20"/>
        </w:rPr>
        <w:t> </w:t>
      </w:r>
      <w:r>
        <w:rPr>
          <w:w w:val="105"/>
          <w:sz w:val="20"/>
        </w:rPr>
        <w:t>vehículos</w:t>
      </w:r>
      <w:r>
        <w:rPr>
          <w:spacing w:val="-8"/>
          <w:w w:val="105"/>
          <w:sz w:val="20"/>
        </w:rPr>
        <w:t> </w:t>
      </w:r>
      <w:r>
        <w:rPr>
          <w:w w:val="105"/>
          <w:sz w:val="20"/>
        </w:rPr>
        <w:t>sin</w:t>
      </w:r>
      <w:r>
        <w:rPr>
          <w:spacing w:val="-10"/>
          <w:w w:val="105"/>
          <w:sz w:val="20"/>
        </w:rPr>
        <w:t> </w:t>
      </w:r>
      <w:r>
        <w:rPr>
          <w:w w:val="105"/>
          <w:sz w:val="20"/>
        </w:rPr>
        <w:t>custodia</w:t>
      </w:r>
      <w:r>
        <w:rPr>
          <w:spacing w:val="-7"/>
          <w:w w:val="105"/>
          <w:sz w:val="20"/>
        </w:rPr>
        <w:t> </w:t>
      </w:r>
      <w:r>
        <w:rPr>
          <w:w w:val="105"/>
          <w:sz w:val="20"/>
        </w:rPr>
        <w:t>de</w:t>
      </w:r>
      <w:r>
        <w:rPr>
          <w:spacing w:val="-12"/>
          <w:w w:val="105"/>
          <w:sz w:val="20"/>
        </w:rPr>
        <w:t> </w:t>
      </w:r>
      <w:r>
        <w:rPr>
          <w:w w:val="105"/>
          <w:sz w:val="20"/>
        </w:rPr>
        <w:t>al</w:t>
      </w:r>
      <w:r>
        <w:rPr>
          <w:spacing w:val="-8"/>
          <w:w w:val="105"/>
          <w:sz w:val="20"/>
        </w:rPr>
        <w:t> </w:t>
      </w:r>
      <w:r>
        <w:rPr>
          <w:w w:val="105"/>
          <w:sz w:val="20"/>
        </w:rPr>
        <w:t>menos</w:t>
      </w:r>
      <w:r>
        <w:rPr>
          <w:spacing w:val="-6"/>
          <w:w w:val="105"/>
          <w:sz w:val="20"/>
        </w:rPr>
        <w:t> </w:t>
      </w:r>
      <w:r>
        <w:rPr>
          <w:w w:val="105"/>
          <w:sz w:val="20"/>
        </w:rPr>
        <w:t>una</w:t>
      </w:r>
      <w:r>
        <w:rPr>
          <w:spacing w:val="-7"/>
          <w:w w:val="105"/>
          <w:sz w:val="20"/>
        </w:rPr>
        <w:t> </w:t>
      </w:r>
      <w:r>
        <w:rPr>
          <w:w w:val="105"/>
          <w:sz w:val="20"/>
        </w:rPr>
        <w:t>persona.</w:t>
      </w:r>
    </w:p>
    <w:p>
      <w:pPr>
        <w:pStyle w:val="BodyText"/>
        <w:rPr>
          <w:sz w:val="20"/>
        </w:rPr>
      </w:pPr>
    </w:p>
    <w:p>
      <w:pPr>
        <w:spacing w:before="136"/>
        <w:ind w:left="1510" w:right="0" w:firstLine="0"/>
        <w:jc w:val="both"/>
        <w:rPr>
          <w:b/>
          <w:sz w:val="20"/>
        </w:rPr>
      </w:pPr>
      <w:r>
        <w:rPr>
          <w:b/>
          <w:w w:val="105"/>
          <w:sz w:val="20"/>
          <w:u w:val="single"/>
        </w:rPr>
        <w:t>COBERTURA ADICIONAL DE HURTO US$ 5,000.00</w:t>
      </w:r>
    </w:p>
    <w:p>
      <w:pPr>
        <w:pStyle w:val="BodyText"/>
        <w:spacing w:before="2"/>
        <w:rPr>
          <w:b/>
        </w:rPr>
      </w:pPr>
    </w:p>
    <w:p>
      <w:pPr>
        <w:spacing w:before="59"/>
        <w:ind w:left="1189" w:right="0" w:firstLine="0"/>
        <w:jc w:val="left"/>
        <w:rPr>
          <w:b/>
          <w:sz w:val="20"/>
        </w:rPr>
      </w:pPr>
      <w:r>
        <w:rPr>
          <w:b/>
          <w:w w:val="105"/>
          <w:sz w:val="20"/>
        </w:rPr>
        <w:t>DEDUCIBLES</w:t>
      </w:r>
    </w:p>
    <w:p>
      <w:pPr>
        <w:pStyle w:val="BodyText"/>
        <w:rPr>
          <w:b/>
          <w:sz w:val="20"/>
        </w:rPr>
      </w:pPr>
    </w:p>
    <w:tbl>
      <w:tblPr>
        <w:tblW w:w="0" w:type="auto"/>
        <w:jc w:val="left"/>
        <w:tblInd w:w="8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910"/>
        <w:gridCol w:w="4762"/>
      </w:tblGrid>
      <w:tr>
        <w:trPr>
          <w:trHeight w:val="244" w:hRule="atLeast"/>
        </w:trPr>
        <w:tc>
          <w:tcPr>
            <w:tcW w:w="3910" w:type="dxa"/>
          </w:tcPr>
          <w:p>
            <w:pPr>
              <w:pStyle w:val="TableParagraph"/>
              <w:spacing w:line="224" w:lineRule="exact"/>
              <w:ind w:left="1560" w:right="1515"/>
              <w:jc w:val="center"/>
              <w:rPr>
                <w:b/>
                <w:sz w:val="20"/>
              </w:rPr>
            </w:pPr>
            <w:r>
              <w:rPr>
                <w:b/>
                <w:sz w:val="20"/>
              </w:rPr>
              <w:t>EVENTOS</w:t>
            </w:r>
          </w:p>
        </w:tc>
        <w:tc>
          <w:tcPr>
            <w:tcW w:w="4762" w:type="dxa"/>
          </w:tcPr>
          <w:p>
            <w:pPr>
              <w:pStyle w:val="TableParagraph"/>
              <w:spacing w:line="224" w:lineRule="exact"/>
              <w:ind w:left="1888" w:right="1879"/>
              <w:jc w:val="center"/>
              <w:rPr>
                <w:b/>
                <w:sz w:val="20"/>
              </w:rPr>
            </w:pPr>
            <w:r>
              <w:rPr>
                <w:b/>
                <w:sz w:val="20"/>
              </w:rPr>
              <w:t>DEDUCIBLE</w:t>
            </w:r>
          </w:p>
        </w:tc>
      </w:tr>
      <w:tr>
        <w:trPr>
          <w:trHeight w:val="421" w:hRule="atLeast"/>
        </w:trPr>
        <w:tc>
          <w:tcPr>
            <w:tcW w:w="3910" w:type="dxa"/>
          </w:tcPr>
          <w:p>
            <w:pPr>
              <w:pStyle w:val="TableParagraph"/>
              <w:spacing w:before="3"/>
              <w:ind w:left="119"/>
              <w:rPr>
                <w:sz w:val="20"/>
              </w:rPr>
            </w:pPr>
            <w:r>
              <w:rPr>
                <w:sz w:val="20"/>
              </w:rPr>
              <w:t>Equipos Fijos</w:t>
            </w:r>
          </w:p>
        </w:tc>
        <w:tc>
          <w:tcPr>
            <w:tcW w:w="4762" w:type="dxa"/>
          </w:tcPr>
          <w:p>
            <w:pPr>
              <w:pStyle w:val="TableParagraph"/>
              <w:spacing w:before="106"/>
              <w:ind w:left="105"/>
              <w:rPr>
                <w:sz w:val="20"/>
              </w:rPr>
            </w:pPr>
            <w:r>
              <w:rPr>
                <w:sz w:val="20"/>
              </w:rPr>
              <w:t>10% del Valor del siniestro, mínimo USD 250.00</w:t>
            </w:r>
          </w:p>
        </w:tc>
      </w:tr>
      <w:tr>
        <w:trPr>
          <w:trHeight w:val="385" w:hRule="atLeast"/>
        </w:trPr>
        <w:tc>
          <w:tcPr>
            <w:tcW w:w="3910" w:type="dxa"/>
          </w:tcPr>
          <w:p>
            <w:pPr>
              <w:pStyle w:val="TableParagraph"/>
              <w:spacing w:before="6"/>
              <w:ind w:left="119"/>
              <w:rPr>
                <w:sz w:val="20"/>
              </w:rPr>
            </w:pPr>
            <w:r>
              <w:rPr>
                <w:sz w:val="20"/>
              </w:rPr>
              <w:t>Equipos Portátiles</w:t>
            </w:r>
          </w:p>
        </w:tc>
        <w:tc>
          <w:tcPr>
            <w:tcW w:w="4762" w:type="dxa"/>
          </w:tcPr>
          <w:p>
            <w:pPr>
              <w:pStyle w:val="TableParagraph"/>
              <w:spacing w:before="90"/>
              <w:ind w:left="105"/>
              <w:rPr>
                <w:sz w:val="20"/>
              </w:rPr>
            </w:pPr>
            <w:r>
              <w:rPr>
                <w:sz w:val="20"/>
              </w:rPr>
              <w:t>10% del Valor del siniestro, mínimo USD 250.00</w:t>
            </w:r>
          </w:p>
        </w:tc>
      </w:tr>
      <w:tr>
        <w:trPr>
          <w:trHeight w:val="387" w:hRule="atLeast"/>
        </w:trPr>
        <w:tc>
          <w:tcPr>
            <w:tcW w:w="3910" w:type="dxa"/>
          </w:tcPr>
          <w:p>
            <w:pPr>
              <w:pStyle w:val="TableParagraph"/>
              <w:spacing w:before="6"/>
              <w:ind w:left="119"/>
              <w:rPr>
                <w:sz w:val="20"/>
              </w:rPr>
            </w:pPr>
            <w:r>
              <w:rPr>
                <w:sz w:val="20"/>
              </w:rPr>
              <w:t>Portadores de Datos</w:t>
            </w:r>
          </w:p>
        </w:tc>
        <w:tc>
          <w:tcPr>
            <w:tcW w:w="4762" w:type="dxa"/>
          </w:tcPr>
          <w:p>
            <w:pPr>
              <w:pStyle w:val="TableParagraph"/>
              <w:spacing w:before="94"/>
              <w:ind w:left="105"/>
              <w:rPr>
                <w:sz w:val="20"/>
              </w:rPr>
            </w:pPr>
            <w:r>
              <w:rPr>
                <w:sz w:val="20"/>
              </w:rPr>
              <w:t>10% del Valor del siniestro, mínimo USD 100.00</w:t>
            </w:r>
          </w:p>
        </w:tc>
      </w:tr>
      <w:tr>
        <w:trPr>
          <w:trHeight w:val="500" w:hRule="atLeast"/>
        </w:trPr>
        <w:tc>
          <w:tcPr>
            <w:tcW w:w="3910" w:type="dxa"/>
          </w:tcPr>
          <w:p>
            <w:pPr>
              <w:pStyle w:val="TableParagraph"/>
              <w:spacing w:before="6"/>
              <w:ind w:left="119"/>
              <w:rPr>
                <w:sz w:val="20"/>
              </w:rPr>
            </w:pPr>
            <w:r>
              <w:rPr>
                <w:sz w:val="20"/>
              </w:rPr>
              <w:t>Incremento en el Costo de Operación</w:t>
            </w:r>
          </w:p>
        </w:tc>
        <w:tc>
          <w:tcPr>
            <w:tcW w:w="4762" w:type="dxa"/>
          </w:tcPr>
          <w:p>
            <w:pPr>
              <w:pStyle w:val="TableParagraph"/>
              <w:spacing w:line="240" w:lineRule="exact" w:before="4"/>
              <w:ind w:left="105" w:right="634"/>
              <w:rPr>
                <w:sz w:val="20"/>
              </w:rPr>
            </w:pPr>
            <w:r>
              <w:rPr>
                <w:sz w:val="20"/>
              </w:rPr>
              <w:t>10% del Valor del siniestro, mínimo USD 100.00 (5 DÍAS)</w:t>
            </w:r>
          </w:p>
        </w:tc>
      </w:tr>
      <w:tr>
        <w:trPr>
          <w:trHeight w:val="387" w:hRule="atLeast"/>
        </w:trPr>
        <w:tc>
          <w:tcPr>
            <w:tcW w:w="3910" w:type="dxa"/>
          </w:tcPr>
          <w:p>
            <w:pPr>
              <w:pStyle w:val="TableParagraph"/>
              <w:spacing w:before="3"/>
              <w:ind w:left="119"/>
              <w:rPr>
                <w:sz w:val="20"/>
              </w:rPr>
            </w:pPr>
            <w:r>
              <w:rPr>
                <w:sz w:val="20"/>
              </w:rPr>
              <w:t>Portabilidad</w:t>
            </w:r>
          </w:p>
        </w:tc>
        <w:tc>
          <w:tcPr>
            <w:tcW w:w="4762" w:type="dxa"/>
          </w:tcPr>
          <w:p>
            <w:pPr>
              <w:pStyle w:val="TableParagraph"/>
              <w:spacing w:before="87"/>
              <w:ind w:left="105"/>
              <w:rPr>
                <w:sz w:val="20"/>
              </w:rPr>
            </w:pPr>
            <w:r>
              <w:rPr>
                <w:sz w:val="20"/>
              </w:rPr>
              <w:t>15% del Valor del siniestro, mínimo USD 350.00</w:t>
            </w:r>
          </w:p>
        </w:tc>
      </w:tr>
      <w:tr>
        <w:trPr>
          <w:trHeight w:val="388" w:hRule="atLeast"/>
        </w:trPr>
        <w:tc>
          <w:tcPr>
            <w:tcW w:w="3910" w:type="dxa"/>
          </w:tcPr>
          <w:p>
            <w:pPr>
              <w:pStyle w:val="TableParagraph"/>
              <w:spacing w:before="3"/>
              <w:ind w:left="119"/>
              <w:rPr>
                <w:sz w:val="20"/>
              </w:rPr>
            </w:pPr>
            <w:r>
              <w:rPr>
                <w:sz w:val="20"/>
              </w:rPr>
              <w:t>Hurto</w:t>
            </w:r>
          </w:p>
        </w:tc>
        <w:tc>
          <w:tcPr>
            <w:tcW w:w="4762" w:type="dxa"/>
          </w:tcPr>
          <w:p>
            <w:pPr>
              <w:pStyle w:val="TableParagraph"/>
              <w:spacing w:before="90"/>
              <w:ind w:left="105"/>
              <w:rPr>
                <w:sz w:val="20"/>
              </w:rPr>
            </w:pPr>
            <w:r>
              <w:rPr>
                <w:sz w:val="20"/>
              </w:rPr>
              <w:t>10% del Valor del siniestro, mínimo USD 150.00</w:t>
            </w:r>
          </w:p>
        </w:tc>
      </w:tr>
      <w:tr>
        <w:trPr>
          <w:trHeight w:val="388" w:hRule="atLeast"/>
        </w:trPr>
        <w:tc>
          <w:tcPr>
            <w:tcW w:w="3910" w:type="dxa"/>
          </w:tcPr>
          <w:p>
            <w:pPr>
              <w:pStyle w:val="TableParagraph"/>
              <w:spacing w:before="1"/>
              <w:ind w:left="119"/>
              <w:rPr>
                <w:sz w:val="20"/>
              </w:rPr>
            </w:pPr>
            <w:r>
              <w:rPr>
                <w:sz w:val="20"/>
              </w:rPr>
              <w:t>Eventos de la naturaleza</w:t>
            </w:r>
          </w:p>
        </w:tc>
        <w:tc>
          <w:tcPr>
            <w:tcW w:w="4762" w:type="dxa"/>
          </w:tcPr>
          <w:p>
            <w:pPr>
              <w:pStyle w:val="TableParagraph"/>
              <w:spacing w:before="90"/>
              <w:ind w:left="105"/>
              <w:rPr>
                <w:sz w:val="20"/>
              </w:rPr>
            </w:pPr>
            <w:r>
              <w:rPr>
                <w:sz w:val="20"/>
              </w:rPr>
              <w:t>2% del Valor Asegurado por ubicación.</w:t>
            </w:r>
          </w:p>
        </w:tc>
      </w:tr>
      <w:tr>
        <w:trPr>
          <w:trHeight w:val="390" w:hRule="atLeast"/>
        </w:trPr>
        <w:tc>
          <w:tcPr>
            <w:tcW w:w="3910" w:type="dxa"/>
          </w:tcPr>
          <w:p>
            <w:pPr>
              <w:pStyle w:val="TableParagraph"/>
              <w:spacing w:before="3"/>
              <w:ind w:left="119"/>
              <w:rPr>
                <w:sz w:val="20"/>
              </w:rPr>
            </w:pPr>
            <w:r>
              <w:rPr>
                <w:sz w:val="20"/>
              </w:rPr>
              <w:t>Otros Eventos</w:t>
            </w:r>
          </w:p>
        </w:tc>
        <w:tc>
          <w:tcPr>
            <w:tcW w:w="4762" w:type="dxa"/>
          </w:tcPr>
          <w:p>
            <w:pPr>
              <w:pStyle w:val="TableParagraph"/>
              <w:spacing w:before="87"/>
              <w:ind w:left="105"/>
              <w:rPr>
                <w:sz w:val="20"/>
              </w:rPr>
            </w:pPr>
            <w:r>
              <w:rPr>
                <w:sz w:val="20"/>
              </w:rPr>
              <w:t>10% del Valor del siniestro, mínimo USD 150.00</w:t>
            </w:r>
          </w:p>
        </w:tc>
      </w:tr>
    </w:tbl>
    <w:p>
      <w:pPr>
        <w:pStyle w:val="BodyText"/>
        <w:spacing w:before="10"/>
        <w:rPr>
          <w:b/>
          <w:sz w:val="26"/>
        </w:rPr>
      </w:pPr>
    </w:p>
    <w:p>
      <w:pPr>
        <w:spacing w:before="0"/>
        <w:ind w:left="1561" w:right="0" w:firstLine="0"/>
        <w:jc w:val="left"/>
        <w:rPr>
          <w:b/>
          <w:sz w:val="20"/>
        </w:rPr>
      </w:pPr>
      <w:r>
        <w:rPr>
          <w:b/>
          <w:w w:val="105"/>
          <w:sz w:val="20"/>
          <w:u w:val="single"/>
        </w:rPr>
        <w:t>VALUACIÓN</w:t>
      </w:r>
    </w:p>
    <w:p>
      <w:pPr>
        <w:spacing w:line="247" w:lineRule="auto" w:before="13"/>
        <w:ind w:left="1510" w:right="0" w:firstLine="0"/>
        <w:jc w:val="left"/>
        <w:rPr>
          <w:sz w:val="20"/>
        </w:rPr>
      </w:pPr>
      <w:r>
        <w:rPr>
          <w:w w:val="105"/>
          <w:sz w:val="20"/>
          <w:u w:val="single"/>
        </w:rPr>
        <w:t>El valor de reposición a nuevo, no se podrá aplicar depreciaciones por demerito, uso u obsolescencia</w:t>
      </w:r>
      <w:r>
        <w:rPr>
          <w:w w:val="105"/>
          <w:sz w:val="20"/>
        </w:rPr>
        <w:t> </w:t>
      </w:r>
      <w:r>
        <w:rPr>
          <w:w w:val="105"/>
          <w:sz w:val="20"/>
          <w:u w:val="single"/>
        </w:rPr>
        <w:t>tecnológica.</w:t>
      </w:r>
    </w:p>
    <w:p>
      <w:pPr>
        <w:pStyle w:val="BodyText"/>
        <w:spacing w:before="1"/>
        <w:rPr>
          <w:sz w:val="16"/>
        </w:rPr>
      </w:pPr>
    </w:p>
    <w:p>
      <w:pPr>
        <w:spacing w:before="59"/>
        <w:ind w:left="1189" w:right="0" w:firstLine="0"/>
        <w:jc w:val="left"/>
        <w:rPr>
          <w:b/>
          <w:sz w:val="20"/>
        </w:rPr>
      </w:pPr>
      <w:r>
        <w:rPr>
          <w:b/>
          <w:w w:val="105"/>
          <w:sz w:val="20"/>
        </w:rPr>
        <w:t>GARANTÍAS</w:t>
      </w:r>
    </w:p>
    <w:p>
      <w:pPr>
        <w:pStyle w:val="ListParagraph"/>
        <w:numPr>
          <w:ilvl w:val="0"/>
          <w:numId w:val="8"/>
        </w:numPr>
        <w:tabs>
          <w:tab w:pos="2190" w:val="left" w:leader="none"/>
        </w:tabs>
        <w:spacing w:line="240" w:lineRule="auto" w:before="10" w:after="0"/>
        <w:ind w:left="2190" w:right="0" w:hanging="341"/>
        <w:jc w:val="both"/>
        <w:rPr>
          <w:rFonts w:ascii="Wingdings" w:hAnsi="Wingdings"/>
          <w:b/>
          <w:sz w:val="18"/>
        </w:rPr>
      </w:pPr>
      <w:r>
        <w:rPr>
          <w:b/>
          <w:w w:val="105"/>
          <w:sz w:val="20"/>
        </w:rPr>
        <w:t>Contrato de Mantenimiento</w:t>
      </w:r>
      <w:r>
        <w:rPr>
          <w:b/>
          <w:spacing w:val="9"/>
          <w:w w:val="105"/>
          <w:sz w:val="20"/>
        </w:rPr>
        <w:t> </w:t>
      </w:r>
      <w:r>
        <w:rPr>
          <w:b/>
          <w:w w:val="105"/>
          <w:sz w:val="20"/>
        </w:rPr>
        <w:t>Preventivo.</w:t>
      </w:r>
    </w:p>
    <w:p>
      <w:pPr>
        <w:spacing w:line="249" w:lineRule="auto" w:before="8"/>
        <w:ind w:left="2187" w:right="657" w:firstLine="0"/>
        <w:jc w:val="both"/>
        <w:rPr>
          <w:sz w:val="20"/>
        </w:rPr>
      </w:pPr>
      <w:r>
        <w:rPr>
          <w:color w:val="1F1F1F"/>
          <w:w w:val="105"/>
          <w:sz w:val="20"/>
          <w:u w:val="single" w:color="1F1F1F"/>
        </w:rPr>
        <w:t>Queda entendido y convenido que, en adición a los términos, exclusiones, cláusulas y</w:t>
      </w:r>
      <w:r>
        <w:rPr>
          <w:color w:val="1F1F1F"/>
          <w:w w:val="105"/>
          <w:sz w:val="20"/>
        </w:rPr>
        <w:t> </w:t>
      </w:r>
      <w:r>
        <w:rPr>
          <w:color w:val="1F1F1F"/>
          <w:w w:val="105"/>
          <w:sz w:val="20"/>
          <w:u w:val="single" w:color="1F1F1F"/>
        </w:rPr>
        <w:t>condiciones</w:t>
      </w:r>
      <w:r>
        <w:rPr>
          <w:color w:val="1F1F1F"/>
          <w:spacing w:val="-10"/>
          <w:w w:val="105"/>
          <w:sz w:val="20"/>
          <w:u w:val="single" w:color="1F1F1F"/>
        </w:rPr>
        <w:t> </w:t>
      </w:r>
      <w:r>
        <w:rPr>
          <w:color w:val="1F1F1F"/>
          <w:w w:val="105"/>
          <w:sz w:val="20"/>
          <w:u w:val="single" w:color="1F1F1F"/>
        </w:rPr>
        <w:t>contenidos</w:t>
      </w:r>
      <w:r>
        <w:rPr>
          <w:color w:val="1F1F1F"/>
          <w:spacing w:val="-7"/>
          <w:w w:val="105"/>
          <w:sz w:val="20"/>
          <w:u w:val="single" w:color="1F1F1F"/>
        </w:rPr>
        <w:t> </w:t>
      </w:r>
      <w:r>
        <w:rPr>
          <w:color w:val="1F1F1F"/>
          <w:w w:val="105"/>
          <w:sz w:val="20"/>
          <w:u w:val="single" w:color="1F1F1F"/>
        </w:rPr>
        <w:t>en</w:t>
      </w:r>
      <w:r>
        <w:rPr>
          <w:color w:val="1F1F1F"/>
          <w:spacing w:val="-11"/>
          <w:w w:val="105"/>
          <w:sz w:val="20"/>
          <w:u w:val="single" w:color="1F1F1F"/>
        </w:rPr>
        <w:t> </w:t>
      </w:r>
      <w:r>
        <w:rPr>
          <w:color w:val="1F1F1F"/>
          <w:w w:val="105"/>
          <w:sz w:val="20"/>
          <w:u w:val="single" w:color="1F1F1F"/>
        </w:rPr>
        <w:t>esta</w:t>
      </w:r>
      <w:r>
        <w:rPr>
          <w:color w:val="1F1F1F"/>
          <w:spacing w:val="-11"/>
          <w:w w:val="105"/>
          <w:sz w:val="20"/>
          <w:u w:val="single" w:color="1F1F1F"/>
        </w:rPr>
        <w:t> </w:t>
      </w:r>
      <w:r>
        <w:rPr>
          <w:color w:val="1F1F1F"/>
          <w:w w:val="105"/>
          <w:sz w:val="20"/>
          <w:u w:val="single" w:color="1F1F1F"/>
        </w:rPr>
        <w:t>Póliza</w:t>
      </w:r>
      <w:r>
        <w:rPr>
          <w:color w:val="1F1F1F"/>
          <w:spacing w:val="-11"/>
          <w:w w:val="105"/>
          <w:sz w:val="20"/>
          <w:u w:val="single" w:color="1F1F1F"/>
        </w:rPr>
        <w:t> </w:t>
      </w:r>
      <w:r>
        <w:rPr>
          <w:color w:val="1F1F1F"/>
          <w:w w:val="105"/>
          <w:sz w:val="20"/>
          <w:u w:val="single" w:color="1F1F1F"/>
        </w:rPr>
        <w:t>o</w:t>
      </w:r>
      <w:r>
        <w:rPr>
          <w:color w:val="1F1F1F"/>
          <w:spacing w:val="-13"/>
          <w:w w:val="105"/>
          <w:sz w:val="20"/>
          <w:u w:val="single" w:color="1F1F1F"/>
        </w:rPr>
        <w:t> </w:t>
      </w:r>
      <w:r>
        <w:rPr>
          <w:color w:val="1F1F1F"/>
          <w:w w:val="105"/>
          <w:sz w:val="20"/>
          <w:u w:val="single" w:color="1F1F1F"/>
        </w:rPr>
        <w:t>en</w:t>
      </w:r>
      <w:r>
        <w:rPr>
          <w:color w:val="1F1F1F"/>
          <w:spacing w:val="-9"/>
          <w:w w:val="105"/>
          <w:sz w:val="20"/>
          <w:u w:val="single" w:color="1F1F1F"/>
        </w:rPr>
        <w:t> </w:t>
      </w:r>
      <w:r>
        <w:rPr>
          <w:color w:val="1F1F1F"/>
          <w:spacing w:val="-3"/>
          <w:w w:val="105"/>
          <w:sz w:val="20"/>
          <w:u w:val="single" w:color="1F1F1F"/>
        </w:rPr>
        <w:t>ella</w:t>
      </w:r>
      <w:r>
        <w:rPr>
          <w:color w:val="1F1F1F"/>
          <w:spacing w:val="-14"/>
          <w:w w:val="105"/>
          <w:sz w:val="20"/>
          <w:u w:val="single" w:color="1F1F1F"/>
        </w:rPr>
        <w:t> </w:t>
      </w:r>
      <w:r>
        <w:rPr>
          <w:color w:val="1F1F1F"/>
          <w:w w:val="105"/>
          <w:sz w:val="20"/>
          <w:u w:val="single" w:color="1F1F1F"/>
        </w:rPr>
        <w:t>endosados,</w:t>
      </w:r>
      <w:r>
        <w:rPr>
          <w:color w:val="1F1F1F"/>
          <w:spacing w:val="-13"/>
          <w:w w:val="105"/>
          <w:sz w:val="20"/>
          <w:u w:val="single" w:color="1F1F1F"/>
        </w:rPr>
        <w:t> </w:t>
      </w:r>
      <w:r>
        <w:rPr>
          <w:color w:val="1F1F1F"/>
          <w:w w:val="105"/>
          <w:sz w:val="20"/>
          <w:u w:val="single" w:color="1F1F1F"/>
        </w:rPr>
        <w:t>que</w:t>
      </w:r>
      <w:r>
        <w:rPr>
          <w:color w:val="1F1F1F"/>
          <w:spacing w:val="-13"/>
          <w:w w:val="105"/>
          <w:sz w:val="20"/>
          <w:u w:val="single" w:color="1F1F1F"/>
        </w:rPr>
        <w:t> </w:t>
      </w:r>
      <w:r>
        <w:rPr>
          <w:color w:val="1F1F1F"/>
          <w:w w:val="105"/>
          <w:sz w:val="20"/>
          <w:u w:val="single" w:color="1F1F1F"/>
        </w:rPr>
        <w:t>durante</w:t>
      </w:r>
      <w:r>
        <w:rPr>
          <w:color w:val="1F1F1F"/>
          <w:spacing w:val="-16"/>
          <w:w w:val="105"/>
          <w:sz w:val="20"/>
          <w:u w:val="single" w:color="1F1F1F"/>
        </w:rPr>
        <w:t> </w:t>
      </w:r>
      <w:r>
        <w:rPr>
          <w:color w:val="1F1F1F"/>
          <w:w w:val="105"/>
          <w:sz w:val="20"/>
          <w:u w:val="single" w:color="1F1F1F"/>
        </w:rPr>
        <w:t>la</w:t>
      </w:r>
      <w:r>
        <w:rPr>
          <w:color w:val="1F1F1F"/>
          <w:spacing w:val="-19"/>
          <w:w w:val="105"/>
          <w:sz w:val="20"/>
          <w:u w:val="single" w:color="1F1F1F"/>
        </w:rPr>
        <w:t> </w:t>
      </w:r>
      <w:r>
        <w:rPr>
          <w:color w:val="1F1F1F"/>
          <w:w w:val="105"/>
          <w:sz w:val="20"/>
          <w:u w:val="single" w:color="1F1F1F"/>
        </w:rPr>
        <w:t>vigencia</w:t>
      </w:r>
      <w:r>
        <w:rPr>
          <w:color w:val="1F1F1F"/>
          <w:spacing w:val="-18"/>
          <w:w w:val="105"/>
          <w:sz w:val="20"/>
          <w:u w:val="single" w:color="1F1F1F"/>
        </w:rPr>
        <w:t> </w:t>
      </w:r>
      <w:r>
        <w:rPr>
          <w:color w:val="1F1F1F"/>
          <w:w w:val="105"/>
          <w:sz w:val="20"/>
          <w:u w:val="single" w:color="1F1F1F"/>
        </w:rPr>
        <w:t>de</w:t>
      </w:r>
      <w:r>
        <w:rPr>
          <w:color w:val="1F1F1F"/>
          <w:spacing w:val="-18"/>
          <w:w w:val="105"/>
          <w:sz w:val="20"/>
          <w:u w:val="single" w:color="1F1F1F"/>
        </w:rPr>
        <w:t> </w:t>
      </w:r>
      <w:r>
        <w:rPr>
          <w:color w:val="1F1F1F"/>
          <w:w w:val="105"/>
          <w:sz w:val="20"/>
          <w:u w:val="single" w:color="1F1F1F"/>
        </w:rPr>
        <w:t>la</w:t>
      </w:r>
      <w:r>
        <w:rPr>
          <w:color w:val="1F1F1F"/>
          <w:spacing w:val="-19"/>
          <w:w w:val="105"/>
          <w:sz w:val="20"/>
          <w:u w:val="single" w:color="1F1F1F"/>
        </w:rPr>
        <w:t> </w:t>
      </w:r>
      <w:r>
        <w:rPr>
          <w:color w:val="1F1F1F"/>
          <w:w w:val="105"/>
          <w:sz w:val="20"/>
          <w:u w:val="single" w:color="1F1F1F"/>
        </w:rPr>
        <w:t>Póliza</w:t>
      </w:r>
      <w:r>
        <w:rPr>
          <w:color w:val="1F1F1F"/>
          <w:w w:val="105"/>
          <w:sz w:val="20"/>
        </w:rPr>
        <w:t> </w:t>
      </w:r>
      <w:r>
        <w:rPr>
          <w:color w:val="1F1F1F"/>
          <w:w w:val="105"/>
          <w:sz w:val="20"/>
          <w:u w:val="single" w:color="1F1F1F"/>
        </w:rPr>
        <w:t>para que la cobertura surta efecto deberá estar en vigor un plan de mantenimiento sea este</w:t>
      </w:r>
      <w:r>
        <w:rPr>
          <w:color w:val="1F1F1F"/>
          <w:w w:val="105"/>
          <w:sz w:val="20"/>
        </w:rPr>
        <w:t> </w:t>
      </w:r>
      <w:r>
        <w:rPr>
          <w:color w:val="1F1F1F"/>
          <w:w w:val="105"/>
          <w:sz w:val="20"/>
          <w:u w:val="single" w:color="1F1F1F"/>
        </w:rPr>
        <w:t>interno</w:t>
      </w:r>
      <w:r>
        <w:rPr>
          <w:color w:val="1F1F1F"/>
          <w:spacing w:val="-12"/>
          <w:w w:val="105"/>
          <w:sz w:val="20"/>
          <w:u w:val="single" w:color="1F1F1F"/>
        </w:rPr>
        <w:t> </w:t>
      </w:r>
      <w:r>
        <w:rPr>
          <w:color w:val="1F1F1F"/>
          <w:w w:val="105"/>
          <w:sz w:val="20"/>
          <w:u w:val="single" w:color="1F1F1F"/>
        </w:rPr>
        <w:t>o</w:t>
      </w:r>
      <w:r>
        <w:rPr>
          <w:color w:val="1F1F1F"/>
          <w:spacing w:val="-8"/>
          <w:w w:val="105"/>
          <w:sz w:val="20"/>
          <w:u w:val="single" w:color="1F1F1F"/>
        </w:rPr>
        <w:t> </w:t>
      </w:r>
      <w:r>
        <w:rPr>
          <w:color w:val="1F1F1F"/>
          <w:w w:val="105"/>
          <w:sz w:val="20"/>
          <w:u w:val="single" w:color="1F1F1F"/>
        </w:rPr>
        <w:t>externo,</w:t>
      </w:r>
      <w:r>
        <w:rPr>
          <w:color w:val="1F1F1F"/>
          <w:spacing w:val="-5"/>
          <w:w w:val="105"/>
          <w:sz w:val="20"/>
          <w:u w:val="single" w:color="1F1F1F"/>
        </w:rPr>
        <w:t> </w:t>
      </w:r>
      <w:r>
        <w:rPr>
          <w:color w:val="1F1F1F"/>
          <w:w w:val="105"/>
          <w:sz w:val="20"/>
          <w:u w:val="single" w:color="1F1F1F"/>
        </w:rPr>
        <w:t>en</w:t>
      </w:r>
      <w:r>
        <w:rPr>
          <w:color w:val="1F1F1F"/>
          <w:spacing w:val="-7"/>
          <w:w w:val="105"/>
          <w:sz w:val="20"/>
          <w:u w:val="single" w:color="1F1F1F"/>
        </w:rPr>
        <w:t> </w:t>
      </w:r>
      <w:r>
        <w:rPr>
          <w:color w:val="1F1F1F"/>
          <w:w w:val="105"/>
          <w:sz w:val="20"/>
          <w:u w:val="single" w:color="1F1F1F"/>
        </w:rPr>
        <w:t>el</w:t>
      </w:r>
      <w:r>
        <w:rPr>
          <w:color w:val="1F1F1F"/>
          <w:spacing w:val="-10"/>
          <w:w w:val="105"/>
          <w:sz w:val="20"/>
          <w:u w:val="single" w:color="1F1F1F"/>
        </w:rPr>
        <w:t> </w:t>
      </w:r>
      <w:r>
        <w:rPr>
          <w:color w:val="1F1F1F"/>
          <w:w w:val="105"/>
          <w:sz w:val="20"/>
          <w:u w:val="single" w:color="1F1F1F"/>
        </w:rPr>
        <w:t>último</w:t>
      </w:r>
      <w:r>
        <w:rPr>
          <w:color w:val="1F1F1F"/>
          <w:spacing w:val="-7"/>
          <w:w w:val="105"/>
          <w:sz w:val="20"/>
          <w:u w:val="single" w:color="1F1F1F"/>
        </w:rPr>
        <w:t> </w:t>
      </w:r>
      <w:r>
        <w:rPr>
          <w:color w:val="1F1F1F"/>
          <w:w w:val="105"/>
          <w:sz w:val="20"/>
          <w:u w:val="single" w:color="1F1F1F"/>
        </w:rPr>
        <w:t>caso</w:t>
      </w:r>
      <w:r>
        <w:rPr>
          <w:color w:val="1F1F1F"/>
          <w:spacing w:val="-9"/>
          <w:w w:val="105"/>
          <w:sz w:val="20"/>
          <w:u w:val="single" w:color="1F1F1F"/>
        </w:rPr>
        <w:t> </w:t>
      </w:r>
      <w:r>
        <w:rPr>
          <w:color w:val="1F1F1F"/>
          <w:w w:val="105"/>
          <w:sz w:val="20"/>
          <w:u w:val="single" w:color="1F1F1F"/>
        </w:rPr>
        <w:t>a</w:t>
      </w:r>
      <w:r>
        <w:rPr>
          <w:color w:val="1F1F1F"/>
          <w:spacing w:val="-9"/>
          <w:w w:val="105"/>
          <w:sz w:val="20"/>
          <w:u w:val="single" w:color="1F1F1F"/>
        </w:rPr>
        <w:t> </w:t>
      </w:r>
      <w:r>
        <w:rPr>
          <w:color w:val="1F1F1F"/>
          <w:w w:val="105"/>
          <w:sz w:val="20"/>
          <w:u w:val="single" w:color="1F1F1F"/>
        </w:rPr>
        <w:t>través</w:t>
      </w:r>
      <w:r>
        <w:rPr>
          <w:color w:val="1F1F1F"/>
          <w:spacing w:val="-8"/>
          <w:w w:val="105"/>
          <w:sz w:val="20"/>
          <w:u w:val="single" w:color="1F1F1F"/>
        </w:rPr>
        <w:t> </w:t>
      </w:r>
      <w:r>
        <w:rPr>
          <w:color w:val="1F1F1F"/>
          <w:w w:val="105"/>
          <w:sz w:val="20"/>
          <w:u w:val="single" w:color="1F1F1F"/>
        </w:rPr>
        <w:t>de</w:t>
      </w:r>
      <w:r>
        <w:rPr>
          <w:color w:val="1F1F1F"/>
          <w:spacing w:val="-12"/>
          <w:w w:val="105"/>
          <w:sz w:val="20"/>
          <w:u w:val="single" w:color="1F1F1F"/>
        </w:rPr>
        <w:t> </w:t>
      </w:r>
      <w:r>
        <w:rPr>
          <w:color w:val="1F1F1F"/>
          <w:w w:val="105"/>
          <w:sz w:val="20"/>
          <w:u w:val="single" w:color="1F1F1F"/>
        </w:rPr>
        <w:t>un</w:t>
      </w:r>
      <w:r>
        <w:rPr>
          <w:color w:val="1F1F1F"/>
          <w:spacing w:val="-9"/>
          <w:w w:val="105"/>
          <w:sz w:val="20"/>
          <w:u w:val="single" w:color="1F1F1F"/>
        </w:rPr>
        <w:t> </w:t>
      </w:r>
      <w:r>
        <w:rPr>
          <w:color w:val="1F1F1F"/>
          <w:w w:val="105"/>
          <w:sz w:val="20"/>
          <w:u w:val="single" w:color="1F1F1F"/>
        </w:rPr>
        <w:t>contrato,</w:t>
      </w:r>
      <w:r>
        <w:rPr>
          <w:color w:val="1F1F1F"/>
          <w:spacing w:val="-7"/>
          <w:w w:val="105"/>
          <w:sz w:val="20"/>
          <w:u w:val="single" w:color="1F1F1F"/>
        </w:rPr>
        <w:t> </w:t>
      </w:r>
      <w:r>
        <w:rPr>
          <w:color w:val="1F1F1F"/>
          <w:w w:val="105"/>
          <w:sz w:val="20"/>
          <w:u w:val="single" w:color="1F1F1F"/>
        </w:rPr>
        <w:t>el</w:t>
      </w:r>
      <w:r>
        <w:rPr>
          <w:color w:val="1F1F1F"/>
          <w:spacing w:val="-7"/>
          <w:w w:val="105"/>
          <w:sz w:val="20"/>
          <w:u w:val="single" w:color="1F1F1F"/>
        </w:rPr>
        <w:t> </w:t>
      </w:r>
      <w:r>
        <w:rPr>
          <w:color w:val="1F1F1F"/>
          <w:w w:val="105"/>
          <w:sz w:val="20"/>
          <w:u w:val="single" w:color="1F1F1F"/>
        </w:rPr>
        <w:t>cual</w:t>
      </w:r>
      <w:r>
        <w:rPr>
          <w:color w:val="1F1F1F"/>
          <w:spacing w:val="-10"/>
          <w:w w:val="105"/>
          <w:sz w:val="20"/>
          <w:u w:val="single" w:color="1F1F1F"/>
        </w:rPr>
        <w:t> </w:t>
      </w:r>
      <w:r>
        <w:rPr>
          <w:color w:val="1F1F1F"/>
          <w:w w:val="105"/>
          <w:sz w:val="20"/>
          <w:u w:val="single" w:color="1F1F1F"/>
        </w:rPr>
        <w:t>debe</w:t>
      </w:r>
      <w:r>
        <w:rPr>
          <w:color w:val="1F1F1F"/>
          <w:spacing w:val="-12"/>
          <w:w w:val="105"/>
          <w:sz w:val="20"/>
          <w:u w:val="single" w:color="1F1F1F"/>
        </w:rPr>
        <w:t> </w:t>
      </w:r>
      <w:r>
        <w:rPr>
          <w:color w:val="1F1F1F"/>
          <w:w w:val="105"/>
          <w:sz w:val="20"/>
          <w:u w:val="single" w:color="1F1F1F"/>
        </w:rPr>
        <w:t>ser</w:t>
      </w:r>
      <w:r>
        <w:rPr>
          <w:color w:val="1F1F1F"/>
          <w:spacing w:val="-11"/>
          <w:w w:val="105"/>
          <w:sz w:val="20"/>
          <w:u w:val="single" w:color="1F1F1F"/>
        </w:rPr>
        <w:t> </w:t>
      </w:r>
      <w:r>
        <w:rPr>
          <w:color w:val="1F1F1F"/>
          <w:w w:val="105"/>
          <w:sz w:val="20"/>
          <w:u w:val="single" w:color="1F1F1F"/>
        </w:rPr>
        <w:t>presentado</w:t>
      </w:r>
      <w:r>
        <w:rPr>
          <w:color w:val="1F1F1F"/>
          <w:spacing w:val="-7"/>
          <w:w w:val="105"/>
          <w:sz w:val="20"/>
          <w:u w:val="single" w:color="1F1F1F"/>
        </w:rPr>
        <w:t> </w:t>
      </w:r>
      <w:r>
        <w:rPr>
          <w:color w:val="1F1F1F"/>
          <w:w w:val="105"/>
          <w:sz w:val="20"/>
          <w:u w:val="single" w:color="1F1F1F"/>
        </w:rPr>
        <w:t>en</w:t>
      </w:r>
      <w:r>
        <w:rPr>
          <w:color w:val="1F1F1F"/>
          <w:spacing w:val="-7"/>
          <w:w w:val="105"/>
          <w:sz w:val="20"/>
          <w:u w:val="single" w:color="1F1F1F"/>
        </w:rPr>
        <w:t> </w:t>
      </w:r>
      <w:r>
        <w:rPr>
          <w:color w:val="1F1F1F"/>
          <w:w w:val="105"/>
          <w:sz w:val="20"/>
          <w:u w:val="single" w:color="1F1F1F"/>
        </w:rPr>
        <w:t>el</w:t>
      </w:r>
      <w:r>
        <w:rPr>
          <w:color w:val="1F1F1F"/>
          <w:w w:val="105"/>
          <w:sz w:val="20"/>
        </w:rPr>
        <w:t> </w:t>
      </w:r>
      <w:r>
        <w:rPr>
          <w:color w:val="1F1F1F"/>
          <w:w w:val="105"/>
          <w:sz w:val="20"/>
          <w:u w:val="single" w:color="1F1F1F"/>
        </w:rPr>
        <w:t>plazo establecido en las condiciones particulares de la</w:t>
      </w:r>
      <w:r>
        <w:rPr>
          <w:color w:val="1F1F1F"/>
          <w:spacing w:val="-25"/>
          <w:w w:val="105"/>
          <w:sz w:val="20"/>
          <w:u w:val="single" w:color="1F1F1F"/>
        </w:rPr>
        <w:t> </w:t>
      </w:r>
      <w:r>
        <w:rPr>
          <w:color w:val="1F1F1F"/>
          <w:w w:val="105"/>
          <w:sz w:val="20"/>
          <w:u w:val="single" w:color="1F1F1F"/>
        </w:rPr>
        <w:t>Póliza.</w:t>
      </w:r>
    </w:p>
    <w:p>
      <w:pPr>
        <w:spacing w:after="0" w:line="249" w:lineRule="auto"/>
        <w:jc w:val="both"/>
        <w:rPr>
          <w:sz w:val="20"/>
        </w:rPr>
        <w:sectPr>
          <w:pgSz w:w="12240" w:h="15840"/>
          <w:pgMar w:header="1104" w:footer="0" w:top="1560" w:bottom="0" w:left="880" w:right="640"/>
        </w:sectPr>
      </w:pPr>
    </w:p>
    <w:p>
      <w:pPr>
        <w:pStyle w:val="BodyText"/>
        <w:rPr>
          <w:sz w:val="20"/>
        </w:rPr>
      </w:pPr>
    </w:p>
    <w:p>
      <w:pPr>
        <w:pStyle w:val="BodyText"/>
        <w:rPr>
          <w:sz w:val="20"/>
        </w:rPr>
      </w:pPr>
    </w:p>
    <w:p>
      <w:pPr>
        <w:pStyle w:val="BodyText"/>
        <w:rPr>
          <w:sz w:val="20"/>
        </w:rPr>
      </w:pPr>
    </w:p>
    <w:p>
      <w:pPr>
        <w:pStyle w:val="BodyText"/>
        <w:spacing w:before="3"/>
        <w:rPr>
          <w:sz w:val="18"/>
        </w:rPr>
      </w:pPr>
    </w:p>
    <w:p>
      <w:pPr>
        <w:spacing w:line="247" w:lineRule="auto" w:before="0"/>
        <w:ind w:left="2187" w:right="656" w:firstLine="0"/>
        <w:jc w:val="both"/>
        <w:rPr>
          <w:sz w:val="20"/>
        </w:rPr>
      </w:pPr>
      <w:r>
        <w:rPr>
          <w:color w:val="1F1F1F"/>
          <w:w w:val="105"/>
          <w:sz w:val="20"/>
          <w:u w:val="single" w:color="1F1F1F"/>
        </w:rPr>
        <w:t>A</w:t>
      </w:r>
      <w:r>
        <w:rPr>
          <w:color w:val="1F1F1F"/>
          <w:spacing w:val="-18"/>
          <w:w w:val="105"/>
          <w:sz w:val="20"/>
          <w:u w:val="single" w:color="1F1F1F"/>
        </w:rPr>
        <w:t> </w:t>
      </w:r>
      <w:r>
        <w:rPr>
          <w:color w:val="1F1F1F"/>
          <w:w w:val="105"/>
          <w:sz w:val="20"/>
          <w:u w:val="single" w:color="1F1F1F"/>
        </w:rPr>
        <w:t>los efectos de</w:t>
      </w:r>
      <w:r>
        <w:rPr>
          <w:color w:val="1F1F1F"/>
          <w:spacing w:val="-8"/>
          <w:w w:val="105"/>
          <w:sz w:val="20"/>
          <w:u w:val="single" w:color="1F1F1F"/>
        </w:rPr>
        <w:t> </w:t>
      </w:r>
      <w:r>
        <w:rPr>
          <w:color w:val="1F1F1F"/>
          <w:w w:val="105"/>
          <w:sz w:val="20"/>
          <w:u w:val="single" w:color="1F1F1F"/>
        </w:rPr>
        <w:t>este</w:t>
      </w:r>
      <w:r>
        <w:rPr>
          <w:color w:val="1F1F1F"/>
          <w:spacing w:val="-6"/>
          <w:w w:val="105"/>
          <w:sz w:val="20"/>
          <w:u w:val="single" w:color="1F1F1F"/>
        </w:rPr>
        <w:t> </w:t>
      </w:r>
      <w:r>
        <w:rPr>
          <w:color w:val="1F1F1F"/>
          <w:w w:val="105"/>
          <w:sz w:val="20"/>
          <w:u w:val="single" w:color="1F1F1F"/>
        </w:rPr>
        <w:t>Endoso,</w:t>
      </w:r>
      <w:r>
        <w:rPr>
          <w:color w:val="1F1F1F"/>
          <w:spacing w:val="-1"/>
          <w:w w:val="105"/>
          <w:sz w:val="20"/>
          <w:u w:val="single" w:color="1F1F1F"/>
        </w:rPr>
        <w:t> </w:t>
      </w:r>
      <w:r>
        <w:rPr>
          <w:color w:val="1F1F1F"/>
          <w:w w:val="105"/>
          <w:sz w:val="20"/>
          <w:u w:val="single" w:color="1F1F1F"/>
        </w:rPr>
        <w:t>bajo</w:t>
      </w:r>
      <w:r>
        <w:rPr>
          <w:color w:val="1F1F1F"/>
          <w:spacing w:val="-4"/>
          <w:w w:val="105"/>
          <w:sz w:val="20"/>
          <w:u w:val="single" w:color="1F1F1F"/>
        </w:rPr>
        <w:t> </w:t>
      </w:r>
      <w:r>
        <w:rPr>
          <w:color w:val="1F1F1F"/>
          <w:w w:val="105"/>
          <w:sz w:val="20"/>
          <w:u w:val="single" w:color="1F1F1F"/>
        </w:rPr>
        <w:t>el</w:t>
      </w:r>
      <w:r>
        <w:rPr>
          <w:color w:val="1F1F1F"/>
          <w:spacing w:val="-3"/>
          <w:w w:val="105"/>
          <w:sz w:val="20"/>
          <w:u w:val="single" w:color="1F1F1F"/>
        </w:rPr>
        <w:t> </w:t>
      </w:r>
      <w:r>
        <w:rPr>
          <w:color w:val="1F1F1F"/>
          <w:w w:val="105"/>
          <w:sz w:val="20"/>
          <w:u w:val="single" w:color="1F1F1F"/>
        </w:rPr>
        <w:t>concepto</w:t>
      </w:r>
      <w:r>
        <w:rPr>
          <w:color w:val="1F1F1F"/>
          <w:spacing w:val="-4"/>
          <w:w w:val="105"/>
          <w:sz w:val="20"/>
          <w:u w:val="single" w:color="1F1F1F"/>
        </w:rPr>
        <w:t> </w:t>
      </w:r>
      <w:r>
        <w:rPr>
          <w:color w:val="1F1F1F"/>
          <w:w w:val="105"/>
          <w:sz w:val="20"/>
          <w:u w:val="single" w:color="1F1F1F"/>
        </w:rPr>
        <w:t>de</w:t>
      </w:r>
      <w:r>
        <w:rPr>
          <w:color w:val="1F1F1F"/>
          <w:spacing w:val="-3"/>
          <w:w w:val="105"/>
          <w:sz w:val="20"/>
          <w:u w:val="single" w:color="1F1F1F"/>
        </w:rPr>
        <w:t> </w:t>
      </w:r>
      <w:r>
        <w:rPr>
          <w:color w:val="1F1F1F"/>
          <w:w w:val="105"/>
          <w:sz w:val="20"/>
          <w:u w:val="single" w:color="1F1F1F"/>
        </w:rPr>
        <w:t>mantenimiento</w:t>
      </w:r>
      <w:r>
        <w:rPr>
          <w:color w:val="1F1F1F"/>
          <w:spacing w:val="-3"/>
          <w:w w:val="105"/>
          <w:sz w:val="20"/>
          <w:u w:val="single" w:color="1F1F1F"/>
        </w:rPr>
        <w:t> </w:t>
      </w:r>
      <w:r>
        <w:rPr>
          <w:color w:val="1F1F1F"/>
          <w:w w:val="105"/>
          <w:sz w:val="20"/>
          <w:u w:val="single" w:color="1F1F1F"/>
        </w:rPr>
        <w:t>se</w:t>
      </w:r>
      <w:r>
        <w:rPr>
          <w:color w:val="1F1F1F"/>
          <w:spacing w:val="-7"/>
          <w:w w:val="105"/>
          <w:sz w:val="20"/>
          <w:u w:val="single" w:color="1F1F1F"/>
        </w:rPr>
        <w:t> </w:t>
      </w:r>
      <w:r>
        <w:rPr>
          <w:color w:val="1F1F1F"/>
          <w:w w:val="105"/>
          <w:sz w:val="20"/>
          <w:u w:val="single" w:color="1F1F1F"/>
        </w:rPr>
        <w:t>entienden</w:t>
      </w:r>
      <w:r>
        <w:rPr>
          <w:color w:val="1F1F1F"/>
          <w:spacing w:val="-2"/>
          <w:w w:val="105"/>
          <w:sz w:val="20"/>
          <w:u w:val="single" w:color="1F1F1F"/>
        </w:rPr>
        <w:t> </w:t>
      </w:r>
      <w:r>
        <w:rPr>
          <w:color w:val="1F1F1F"/>
          <w:w w:val="105"/>
          <w:sz w:val="20"/>
          <w:u w:val="single" w:color="1F1F1F"/>
        </w:rPr>
        <w:t>los</w:t>
      </w:r>
      <w:r>
        <w:rPr>
          <w:color w:val="1F1F1F"/>
          <w:spacing w:val="6"/>
          <w:w w:val="105"/>
          <w:sz w:val="20"/>
          <w:u w:val="single" w:color="1F1F1F"/>
        </w:rPr>
        <w:t> </w:t>
      </w:r>
      <w:r>
        <w:rPr>
          <w:color w:val="1F1F1F"/>
          <w:spacing w:val="-3"/>
          <w:w w:val="105"/>
          <w:sz w:val="20"/>
          <w:u w:val="single" w:color="1F1F1F"/>
        </w:rPr>
        <w:t>siguientes</w:t>
      </w:r>
      <w:r>
        <w:rPr>
          <w:color w:val="1F1F1F"/>
          <w:spacing w:val="-3"/>
          <w:w w:val="105"/>
          <w:sz w:val="20"/>
        </w:rPr>
        <w:t> </w:t>
      </w:r>
      <w:r>
        <w:rPr>
          <w:color w:val="1F1F1F"/>
          <w:spacing w:val="-3"/>
          <w:w w:val="105"/>
          <w:sz w:val="20"/>
          <w:u w:val="single" w:color="1F1F1F"/>
        </w:rPr>
        <w:t>servicios:</w:t>
      </w:r>
    </w:p>
    <w:p>
      <w:pPr>
        <w:pStyle w:val="ListParagraph"/>
        <w:numPr>
          <w:ilvl w:val="0"/>
          <w:numId w:val="9"/>
        </w:numPr>
        <w:tabs>
          <w:tab w:pos="2306" w:val="left" w:leader="none"/>
        </w:tabs>
        <w:spacing w:line="240" w:lineRule="auto" w:before="1" w:after="0"/>
        <w:ind w:left="2305" w:right="0" w:hanging="121"/>
        <w:jc w:val="both"/>
        <w:rPr>
          <w:sz w:val="20"/>
        </w:rPr>
      </w:pPr>
      <w:r>
        <w:rPr>
          <w:color w:val="1F1F1F"/>
          <w:w w:val="105"/>
          <w:sz w:val="20"/>
        </w:rPr>
        <w:t>Control de seguridad de las</w:t>
      </w:r>
      <w:r>
        <w:rPr>
          <w:color w:val="1F1F1F"/>
          <w:spacing w:val="2"/>
          <w:w w:val="105"/>
          <w:sz w:val="20"/>
        </w:rPr>
        <w:t> </w:t>
      </w:r>
      <w:r>
        <w:rPr>
          <w:color w:val="1F1F1F"/>
          <w:w w:val="105"/>
          <w:sz w:val="20"/>
        </w:rPr>
        <w:t>operaciones;</w:t>
      </w:r>
    </w:p>
    <w:p>
      <w:pPr>
        <w:pStyle w:val="ListParagraph"/>
        <w:numPr>
          <w:ilvl w:val="0"/>
          <w:numId w:val="9"/>
        </w:numPr>
        <w:tabs>
          <w:tab w:pos="2306" w:val="left" w:leader="none"/>
        </w:tabs>
        <w:spacing w:line="240" w:lineRule="auto" w:before="8" w:after="0"/>
        <w:ind w:left="2305" w:right="0" w:hanging="121"/>
        <w:jc w:val="both"/>
        <w:rPr>
          <w:sz w:val="20"/>
        </w:rPr>
      </w:pPr>
      <w:r>
        <w:rPr>
          <w:color w:val="1F1F1F"/>
          <w:w w:val="105"/>
          <w:sz w:val="20"/>
        </w:rPr>
        <w:t>Mantenimiento preventivo;</w:t>
      </w:r>
      <w:r>
        <w:rPr>
          <w:color w:val="1F1F1F"/>
          <w:spacing w:val="4"/>
          <w:w w:val="105"/>
          <w:sz w:val="20"/>
        </w:rPr>
        <w:t> </w:t>
      </w:r>
      <w:r>
        <w:rPr>
          <w:color w:val="1F1F1F"/>
          <w:spacing w:val="-6"/>
          <w:w w:val="105"/>
          <w:sz w:val="20"/>
        </w:rPr>
        <w:t>y,</w:t>
      </w:r>
    </w:p>
    <w:p>
      <w:pPr>
        <w:pStyle w:val="ListParagraph"/>
        <w:numPr>
          <w:ilvl w:val="0"/>
          <w:numId w:val="9"/>
        </w:numPr>
        <w:tabs>
          <w:tab w:pos="2334" w:val="left" w:leader="none"/>
        </w:tabs>
        <w:spacing w:line="249" w:lineRule="auto" w:before="10" w:after="0"/>
        <w:ind w:left="2187" w:right="666" w:firstLine="0"/>
        <w:jc w:val="both"/>
        <w:rPr>
          <w:sz w:val="20"/>
        </w:rPr>
      </w:pPr>
      <w:r>
        <w:rPr>
          <w:color w:val="1F1F1F"/>
          <w:w w:val="105"/>
          <w:sz w:val="20"/>
        </w:rPr>
        <w:t>Subsanación</w:t>
      </w:r>
      <w:r>
        <w:rPr>
          <w:color w:val="1F1F1F"/>
          <w:spacing w:val="-13"/>
          <w:w w:val="105"/>
          <w:sz w:val="20"/>
        </w:rPr>
        <w:t> </w:t>
      </w:r>
      <w:r>
        <w:rPr>
          <w:color w:val="1F1F1F"/>
          <w:w w:val="105"/>
          <w:sz w:val="20"/>
        </w:rPr>
        <w:t>de</w:t>
      </w:r>
      <w:r>
        <w:rPr>
          <w:color w:val="1F1F1F"/>
          <w:spacing w:val="-15"/>
          <w:w w:val="105"/>
          <w:sz w:val="20"/>
        </w:rPr>
        <w:t> </w:t>
      </w:r>
      <w:r>
        <w:rPr>
          <w:color w:val="1F1F1F"/>
          <w:w w:val="105"/>
          <w:sz w:val="20"/>
        </w:rPr>
        <w:t>daños</w:t>
      </w:r>
      <w:r>
        <w:rPr>
          <w:color w:val="1F1F1F"/>
          <w:spacing w:val="-12"/>
          <w:w w:val="105"/>
          <w:sz w:val="20"/>
        </w:rPr>
        <w:t> </w:t>
      </w:r>
      <w:r>
        <w:rPr>
          <w:color w:val="1F1F1F"/>
          <w:w w:val="105"/>
          <w:sz w:val="20"/>
        </w:rPr>
        <w:t>o</w:t>
      </w:r>
      <w:r>
        <w:rPr>
          <w:color w:val="1F1F1F"/>
          <w:spacing w:val="-14"/>
          <w:w w:val="105"/>
          <w:sz w:val="20"/>
        </w:rPr>
        <w:t> </w:t>
      </w:r>
      <w:r>
        <w:rPr>
          <w:color w:val="1F1F1F"/>
          <w:w w:val="105"/>
          <w:sz w:val="20"/>
        </w:rPr>
        <w:t>perturbaciones</w:t>
      </w:r>
      <w:r>
        <w:rPr>
          <w:color w:val="1F1F1F"/>
          <w:spacing w:val="-13"/>
          <w:w w:val="105"/>
          <w:sz w:val="20"/>
        </w:rPr>
        <w:t> </w:t>
      </w:r>
      <w:r>
        <w:rPr>
          <w:color w:val="1F1F1F"/>
          <w:w w:val="105"/>
          <w:sz w:val="20"/>
        </w:rPr>
        <w:t>causados</w:t>
      </w:r>
      <w:r>
        <w:rPr>
          <w:color w:val="1F1F1F"/>
          <w:spacing w:val="-12"/>
          <w:w w:val="105"/>
          <w:sz w:val="20"/>
        </w:rPr>
        <w:t> </w:t>
      </w:r>
      <w:r>
        <w:rPr>
          <w:color w:val="1F1F1F"/>
          <w:w w:val="105"/>
          <w:sz w:val="20"/>
        </w:rPr>
        <w:t>tanto</w:t>
      </w:r>
      <w:r>
        <w:rPr>
          <w:color w:val="1F1F1F"/>
          <w:spacing w:val="-14"/>
          <w:w w:val="105"/>
          <w:sz w:val="20"/>
        </w:rPr>
        <w:t> </w:t>
      </w:r>
      <w:r>
        <w:rPr>
          <w:color w:val="1F1F1F"/>
          <w:w w:val="105"/>
          <w:sz w:val="20"/>
        </w:rPr>
        <w:t>por</w:t>
      </w:r>
      <w:r>
        <w:rPr>
          <w:color w:val="1F1F1F"/>
          <w:spacing w:val="-14"/>
          <w:w w:val="105"/>
          <w:sz w:val="20"/>
        </w:rPr>
        <w:t> </w:t>
      </w:r>
      <w:r>
        <w:rPr>
          <w:color w:val="1F1F1F"/>
          <w:w w:val="105"/>
          <w:sz w:val="20"/>
        </w:rPr>
        <w:t>las</w:t>
      </w:r>
      <w:r>
        <w:rPr>
          <w:color w:val="1F1F1F"/>
          <w:spacing w:val="-12"/>
          <w:w w:val="105"/>
          <w:sz w:val="20"/>
        </w:rPr>
        <w:t> </w:t>
      </w:r>
      <w:r>
        <w:rPr>
          <w:color w:val="1F1F1F"/>
          <w:w w:val="105"/>
          <w:sz w:val="20"/>
        </w:rPr>
        <w:t>operaciones</w:t>
      </w:r>
      <w:r>
        <w:rPr>
          <w:color w:val="1F1F1F"/>
          <w:spacing w:val="-13"/>
          <w:w w:val="105"/>
          <w:sz w:val="20"/>
        </w:rPr>
        <w:t> </w:t>
      </w:r>
      <w:r>
        <w:rPr>
          <w:color w:val="1F1F1F"/>
          <w:w w:val="105"/>
          <w:sz w:val="20"/>
        </w:rPr>
        <w:t>normales</w:t>
      </w:r>
      <w:r>
        <w:rPr>
          <w:color w:val="1F1F1F"/>
          <w:spacing w:val="-10"/>
          <w:w w:val="105"/>
          <w:sz w:val="20"/>
        </w:rPr>
        <w:t> </w:t>
      </w:r>
      <w:r>
        <w:rPr>
          <w:color w:val="1F1F1F"/>
          <w:w w:val="105"/>
          <w:sz w:val="20"/>
        </w:rPr>
        <w:t>como también por envejecimiento, por ejemplo reparación o reemplazo de los elementos constructivos, grupos constructivos y demás componentes de construcción.</w:t>
      </w:r>
    </w:p>
    <w:p>
      <w:pPr>
        <w:pStyle w:val="BodyText"/>
        <w:rPr>
          <w:sz w:val="20"/>
        </w:rPr>
      </w:pPr>
    </w:p>
    <w:p>
      <w:pPr>
        <w:pStyle w:val="BodyText"/>
        <w:spacing w:before="10"/>
        <w:rPr>
          <w:sz w:val="20"/>
        </w:rPr>
      </w:pPr>
    </w:p>
    <w:p>
      <w:pPr>
        <w:spacing w:line="247" w:lineRule="auto" w:before="0"/>
        <w:ind w:left="2187" w:right="673" w:firstLine="0"/>
        <w:jc w:val="both"/>
        <w:rPr>
          <w:sz w:val="20"/>
        </w:rPr>
      </w:pPr>
      <w:r>
        <w:rPr>
          <w:color w:val="1F1F1F"/>
          <w:w w:val="105"/>
          <w:sz w:val="20"/>
          <w:u w:val="single" w:color="1F1F1F"/>
        </w:rPr>
        <w:t>Conforme a las condiciones de la Póliza, no son asegurables los costos que normalmente</w:t>
      </w:r>
      <w:r>
        <w:rPr>
          <w:color w:val="1F1F1F"/>
          <w:w w:val="105"/>
          <w:sz w:val="20"/>
        </w:rPr>
        <w:t> </w:t>
      </w:r>
      <w:r>
        <w:rPr>
          <w:color w:val="1F1F1F"/>
          <w:w w:val="105"/>
          <w:sz w:val="20"/>
          <w:u w:val="single" w:color="1F1F1F"/>
        </w:rPr>
        <w:t>surgen en el curso de los trabajos de mantenimiento.</w:t>
      </w:r>
    </w:p>
    <w:p>
      <w:pPr>
        <w:pStyle w:val="BodyText"/>
        <w:spacing w:before="4"/>
        <w:rPr>
          <w:sz w:val="14"/>
        </w:rPr>
      </w:pPr>
    </w:p>
    <w:p>
      <w:pPr>
        <w:pStyle w:val="ListParagraph"/>
        <w:numPr>
          <w:ilvl w:val="0"/>
          <w:numId w:val="8"/>
        </w:numPr>
        <w:tabs>
          <w:tab w:pos="2190" w:val="left" w:leader="none"/>
        </w:tabs>
        <w:spacing w:line="240" w:lineRule="auto" w:before="71" w:after="0"/>
        <w:ind w:left="2190" w:right="0" w:hanging="341"/>
        <w:jc w:val="both"/>
        <w:rPr>
          <w:rFonts w:ascii="Wingdings" w:hAnsi="Wingdings"/>
          <w:b/>
          <w:sz w:val="18"/>
        </w:rPr>
      </w:pPr>
      <w:r>
        <w:rPr>
          <w:b/>
          <w:spacing w:val="-2"/>
          <w:w w:val="105"/>
          <w:sz w:val="20"/>
        </w:rPr>
        <w:t>Estabilizador </w:t>
      </w:r>
      <w:r>
        <w:rPr>
          <w:b/>
          <w:w w:val="105"/>
          <w:sz w:val="20"/>
        </w:rPr>
        <w:t>de</w:t>
      </w:r>
      <w:r>
        <w:rPr>
          <w:b/>
          <w:spacing w:val="-1"/>
          <w:w w:val="105"/>
          <w:sz w:val="20"/>
        </w:rPr>
        <w:t> </w:t>
      </w:r>
      <w:r>
        <w:rPr>
          <w:b/>
          <w:w w:val="105"/>
          <w:sz w:val="20"/>
        </w:rPr>
        <w:t>voltaje</w:t>
      </w:r>
    </w:p>
    <w:p>
      <w:pPr>
        <w:spacing w:line="252" w:lineRule="auto" w:before="8"/>
        <w:ind w:left="2187" w:right="658" w:firstLine="0"/>
        <w:jc w:val="both"/>
        <w:rPr>
          <w:sz w:val="20"/>
        </w:rPr>
      </w:pPr>
      <w:r>
        <w:rPr>
          <w:color w:val="1F1F1F"/>
          <w:w w:val="105"/>
          <w:sz w:val="20"/>
          <w:u w:val="single" w:color="1F1F1F"/>
        </w:rPr>
        <w:t>Quedan expresamente excluidos los daños al equipo asegurado, provenientes directa o</w:t>
      </w:r>
      <w:r>
        <w:rPr>
          <w:color w:val="1F1F1F"/>
          <w:w w:val="105"/>
          <w:sz w:val="20"/>
        </w:rPr>
        <w:t> </w:t>
      </w:r>
      <w:r>
        <w:rPr>
          <w:color w:val="1F1F1F"/>
          <w:w w:val="105"/>
          <w:sz w:val="20"/>
          <w:u w:val="single" w:color="1F1F1F"/>
        </w:rPr>
        <w:t>indirectamente de alteraciones y/o variaciones de voltaje, excepto en el caso de aquellos</w:t>
      </w:r>
      <w:r>
        <w:rPr>
          <w:color w:val="1F1F1F"/>
          <w:w w:val="105"/>
          <w:sz w:val="20"/>
        </w:rPr>
        <w:t> </w:t>
      </w:r>
      <w:r>
        <w:rPr>
          <w:color w:val="1F1F1F"/>
          <w:w w:val="105"/>
          <w:sz w:val="20"/>
          <w:u w:val="single" w:color="1F1F1F"/>
        </w:rPr>
        <w:t>equipos que cuenten con un estabilizador de voltaje de capacidad y características</w:t>
      </w:r>
      <w:r>
        <w:rPr>
          <w:color w:val="1F1F1F"/>
          <w:w w:val="105"/>
          <w:sz w:val="20"/>
        </w:rPr>
        <w:t> </w:t>
      </w:r>
      <w:r>
        <w:rPr>
          <w:color w:val="1F1F1F"/>
          <w:w w:val="105"/>
          <w:sz w:val="20"/>
          <w:u w:val="single" w:color="1F1F1F"/>
        </w:rPr>
        <w:t>convenientes y adecuadas para el equipo asegurado. Los </w:t>
      </w:r>
      <w:r>
        <w:rPr>
          <w:color w:val="1F1F1F"/>
          <w:spacing w:val="-3"/>
          <w:w w:val="105"/>
          <w:sz w:val="20"/>
          <w:u w:val="single" w:color="1F1F1F"/>
        </w:rPr>
        <w:t>reguladores </w:t>
      </w:r>
      <w:r>
        <w:rPr>
          <w:color w:val="1F1F1F"/>
          <w:w w:val="105"/>
          <w:sz w:val="20"/>
          <w:u w:val="single" w:color="1F1F1F"/>
        </w:rPr>
        <w:t>de voltaje, UPS,</w:t>
      </w:r>
      <w:r>
        <w:rPr>
          <w:color w:val="1F1F1F"/>
          <w:w w:val="105"/>
          <w:sz w:val="20"/>
        </w:rPr>
        <w:t> </w:t>
      </w:r>
      <w:r>
        <w:rPr>
          <w:color w:val="1F1F1F"/>
          <w:w w:val="105"/>
          <w:sz w:val="20"/>
          <w:u w:val="single" w:color="1F1F1F"/>
        </w:rPr>
        <w:t>estabilizadores, supresores, no tendrán cobertura de cortocircuitos, variaciones de voltaje y</w:t>
      </w:r>
      <w:r>
        <w:rPr>
          <w:color w:val="1F1F1F"/>
          <w:w w:val="105"/>
          <w:sz w:val="20"/>
        </w:rPr>
        <w:t> </w:t>
      </w:r>
      <w:r>
        <w:rPr>
          <w:color w:val="1F1F1F"/>
          <w:w w:val="105"/>
          <w:sz w:val="20"/>
          <w:u w:val="single" w:color="1F1F1F"/>
        </w:rPr>
        <w:t>daños</w:t>
      </w:r>
      <w:r>
        <w:rPr>
          <w:color w:val="1F1F1F"/>
          <w:spacing w:val="-3"/>
          <w:w w:val="105"/>
          <w:sz w:val="20"/>
          <w:u w:val="single" w:color="1F1F1F"/>
        </w:rPr>
        <w:t> </w:t>
      </w:r>
      <w:r>
        <w:rPr>
          <w:color w:val="1F1F1F"/>
          <w:w w:val="105"/>
          <w:sz w:val="20"/>
          <w:u w:val="single" w:color="1F1F1F"/>
        </w:rPr>
        <w:t>eléctricos</w:t>
      </w:r>
      <w:r>
        <w:rPr>
          <w:color w:val="1F1F1F"/>
          <w:spacing w:val="-1"/>
          <w:w w:val="105"/>
          <w:sz w:val="20"/>
          <w:u w:val="single" w:color="1F1F1F"/>
        </w:rPr>
        <w:t> </w:t>
      </w:r>
      <w:r>
        <w:rPr>
          <w:color w:val="1F1F1F"/>
          <w:w w:val="105"/>
          <w:sz w:val="20"/>
          <w:u w:val="single" w:color="1F1F1F"/>
        </w:rPr>
        <w:t>por</w:t>
      </w:r>
      <w:r>
        <w:rPr>
          <w:color w:val="1F1F1F"/>
          <w:spacing w:val="-8"/>
          <w:w w:val="105"/>
          <w:sz w:val="20"/>
          <w:u w:val="single" w:color="1F1F1F"/>
        </w:rPr>
        <w:t> </w:t>
      </w:r>
      <w:r>
        <w:rPr>
          <w:color w:val="1F1F1F"/>
          <w:w w:val="105"/>
          <w:sz w:val="20"/>
          <w:u w:val="single" w:color="1F1F1F"/>
        </w:rPr>
        <w:t>ser</w:t>
      </w:r>
      <w:r>
        <w:rPr>
          <w:color w:val="1F1F1F"/>
          <w:spacing w:val="-6"/>
          <w:w w:val="105"/>
          <w:sz w:val="20"/>
          <w:u w:val="single" w:color="1F1F1F"/>
        </w:rPr>
        <w:t> </w:t>
      </w:r>
      <w:r>
        <w:rPr>
          <w:color w:val="1F1F1F"/>
          <w:w w:val="105"/>
          <w:sz w:val="20"/>
          <w:u w:val="single" w:color="1F1F1F"/>
        </w:rPr>
        <w:t>su</w:t>
      </w:r>
      <w:r>
        <w:rPr>
          <w:color w:val="1F1F1F"/>
          <w:spacing w:val="-3"/>
          <w:w w:val="105"/>
          <w:sz w:val="20"/>
          <w:u w:val="single" w:color="1F1F1F"/>
        </w:rPr>
        <w:t> </w:t>
      </w:r>
      <w:r>
        <w:rPr>
          <w:color w:val="1F1F1F"/>
          <w:w w:val="105"/>
          <w:sz w:val="20"/>
          <w:u w:val="single" w:color="1F1F1F"/>
        </w:rPr>
        <w:t>función</w:t>
      </w:r>
      <w:r>
        <w:rPr>
          <w:color w:val="1F1F1F"/>
          <w:spacing w:val="-1"/>
          <w:w w:val="105"/>
          <w:sz w:val="20"/>
          <w:u w:val="single" w:color="1F1F1F"/>
        </w:rPr>
        <w:t> </w:t>
      </w:r>
      <w:r>
        <w:rPr>
          <w:color w:val="1F1F1F"/>
          <w:w w:val="105"/>
          <w:sz w:val="20"/>
          <w:u w:val="single" w:color="1F1F1F"/>
        </w:rPr>
        <w:t>específica</w:t>
      </w:r>
      <w:r>
        <w:rPr>
          <w:color w:val="1F1F1F"/>
          <w:spacing w:val="-2"/>
          <w:w w:val="105"/>
          <w:sz w:val="20"/>
          <w:u w:val="single" w:color="1F1F1F"/>
        </w:rPr>
        <w:t> </w:t>
      </w:r>
      <w:r>
        <w:rPr>
          <w:color w:val="1F1F1F"/>
          <w:w w:val="105"/>
          <w:sz w:val="20"/>
          <w:u w:val="single" w:color="1F1F1F"/>
        </w:rPr>
        <w:t>la</w:t>
      </w:r>
      <w:r>
        <w:rPr>
          <w:color w:val="1F1F1F"/>
          <w:spacing w:val="-4"/>
          <w:w w:val="105"/>
          <w:sz w:val="20"/>
          <w:u w:val="single" w:color="1F1F1F"/>
        </w:rPr>
        <w:t> </w:t>
      </w:r>
      <w:r>
        <w:rPr>
          <w:color w:val="1F1F1F"/>
          <w:w w:val="105"/>
          <w:sz w:val="20"/>
          <w:u w:val="single" w:color="1F1F1F"/>
        </w:rPr>
        <w:t>de</w:t>
      </w:r>
      <w:r>
        <w:rPr>
          <w:color w:val="1F1F1F"/>
          <w:spacing w:val="-6"/>
          <w:w w:val="105"/>
          <w:sz w:val="20"/>
          <w:u w:val="single" w:color="1F1F1F"/>
        </w:rPr>
        <w:t> </w:t>
      </w:r>
      <w:r>
        <w:rPr>
          <w:color w:val="1F1F1F"/>
          <w:w w:val="105"/>
          <w:sz w:val="20"/>
          <w:u w:val="single" w:color="1F1F1F"/>
        </w:rPr>
        <w:t>proteger</w:t>
      </w:r>
      <w:r>
        <w:rPr>
          <w:color w:val="1F1F1F"/>
          <w:spacing w:val="-6"/>
          <w:w w:val="105"/>
          <w:sz w:val="20"/>
          <w:u w:val="single" w:color="1F1F1F"/>
        </w:rPr>
        <w:t> </w:t>
      </w:r>
      <w:r>
        <w:rPr>
          <w:color w:val="1F1F1F"/>
          <w:w w:val="105"/>
          <w:sz w:val="20"/>
          <w:u w:val="single" w:color="1F1F1F"/>
        </w:rPr>
        <w:t>al</w:t>
      </w:r>
      <w:r>
        <w:rPr>
          <w:color w:val="1F1F1F"/>
          <w:spacing w:val="-3"/>
          <w:w w:val="105"/>
          <w:sz w:val="20"/>
          <w:u w:val="single" w:color="1F1F1F"/>
        </w:rPr>
        <w:t> </w:t>
      </w:r>
      <w:r>
        <w:rPr>
          <w:color w:val="1F1F1F"/>
          <w:w w:val="105"/>
          <w:sz w:val="20"/>
          <w:u w:val="single" w:color="1F1F1F"/>
        </w:rPr>
        <w:t>resto</w:t>
      </w:r>
      <w:r>
        <w:rPr>
          <w:color w:val="1F1F1F"/>
          <w:spacing w:val="-3"/>
          <w:w w:val="105"/>
          <w:sz w:val="20"/>
          <w:u w:val="single" w:color="1F1F1F"/>
        </w:rPr>
        <w:t> </w:t>
      </w:r>
      <w:r>
        <w:rPr>
          <w:color w:val="1F1F1F"/>
          <w:w w:val="105"/>
          <w:sz w:val="20"/>
          <w:u w:val="single" w:color="1F1F1F"/>
        </w:rPr>
        <w:t>de</w:t>
      </w:r>
      <w:r>
        <w:rPr>
          <w:color w:val="1F1F1F"/>
          <w:spacing w:val="-3"/>
          <w:w w:val="105"/>
          <w:sz w:val="20"/>
          <w:u w:val="single" w:color="1F1F1F"/>
        </w:rPr>
        <w:t> </w:t>
      </w:r>
      <w:r>
        <w:rPr>
          <w:color w:val="1F1F1F"/>
          <w:w w:val="105"/>
          <w:sz w:val="20"/>
          <w:u w:val="single" w:color="1F1F1F"/>
        </w:rPr>
        <w:t>equipos,</w:t>
      </w:r>
      <w:r>
        <w:rPr>
          <w:color w:val="1F1F1F"/>
          <w:spacing w:val="-4"/>
          <w:w w:val="105"/>
          <w:sz w:val="20"/>
          <w:u w:val="single" w:color="1F1F1F"/>
        </w:rPr>
        <w:t> </w:t>
      </w:r>
      <w:r>
        <w:rPr>
          <w:color w:val="1F1F1F"/>
          <w:w w:val="105"/>
          <w:sz w:val="20"/>
          <w:u w:val="single" w:color="1F1F1F"/>
        </w:rPr>
        <w:t>no</w:t>
      </w:r>
      <w:r>
        <w:rPr>
          <w:color w:val="1F1F1F"/>
          <w:spacing w:val="-7"/>
          <w:w w:val="105"/>
          <w:sz w:val="20"/>
          <w:u w:val="single" w:color="1F1F1F"/>
        </w:rPr>
        <w:t> </w:t>
      </w:r>
      <w:r>
        <w:rPr>
          <w:color w:val="1F1F1F"/>
          <w:w w:val="105"/>
          <w:sz w:val="20"/>
          <w:u w:val="single" w:color="1F1F1F"/>
        </w:rPr>
        <w:t>obstante</w:t>
      </w:r>
      <w:r>
        <w:rPr>
          <w:color w:val="1F1F1F"/>
          <w:w w:val="105"/>
          <w:sz w:val="20"/>
        </w:rPr>
        <w:t> </w:t>
      </w:r>
      <w:r>
        <w:rPr>
          <w:color w:val="1F1F1F"/>
          <w:w w:val="105"/>
          <w:sz w:val="20"/>
          <w:u w:val="single" w:color="1F1F1F"/>
        </w:rPr>
        <w:t>si</w:t>
      </w:r>
      <w:r>
        <w:rPr>
          <w:color w:val="1F1F1F"/>
          <w:spacing w:val="-14"/>
          <w:w w:val="105"/>
          <w:sz w:val="20"/>
          <w:u w:val="single" w:color="1F1F1F"/>
        </w:rPr>
        <w:t> </w:t>
      </w:r>
      <w:r>
        <w:rPr>
          <w:color w:val="1F1F1F"/>
          <w:w w:val="105"/>
          <w:sz w:val="20"/>
          <w:u w:val="single" w:color="1F1F1F"/>
        </w:rPr>
        <w:t>gozarán</w:t>
      </w:r>
      <w:r>
        <w:rPr>
          <w:color w:val="1F1F1F"/>
          <w:spacing w:val="-9"/>
          <w:w w:val="105"/>
          <w:sz w:val="20"/>
          <w:u w:val="single" w:color="1F1F1F"/>
        </w:rPr>
        <w:t> </w:t>
      </w:r>
      <w:r>
        <w:rPr>
          <w:color w:val="1F1F1F"/>
          <w:w w:val="105"/>
          <w:sz w:val="20"/>
          <w:u w:val="single" w:color="1F1F1F"/>
        </w:rPr>
        <w:t>del</w:t>
      </w:r>
      <w:r>
        <w:rPr>
          <w:color w:val="1F1F1F"/>
          <w:spacing w:val="-12"/>
          <w:w w:val="105"/>
          <w:sz w:val="20"/>
          <w:u w:val="single" w:color="1F1F1F"/>
        </w:rPr>
        <w:t> </w:t>
      </w:r>
      <w:r>
        <w:rPr>
          <w:color w:val="1F1F1F"/>
          <w:w w:val="105"/>
          <w:sz w:val="20"/>
          <w:u w:val="single" w:color="1F1F1F"/>
        </w:rPr>
        <w:t>resto</w:t>
      </w:r>
      <w:r>
        <w:rPr>
          <w:color w:val="1F1F1F"/>
          <w:spacing w:val="-13"/>
          <w:w w:val="105"/>
          <w:sz w:val="20"/>
          <w:u w:val="single" w:color="1F1F1F"/>
        </w:rPr>
        <w:t> </w:t>
      </w:r>
      <w:r>
        <w:rPr>
          <w:color w:val="1F1F1F"/>
          <w:w w:val="105"/>
          <w:sz w:val="20"/>
          <w:u w:val="single" w:color="1F1F1F"/>
        </w:rPr>
        <w:t>de</w:t>
      </w:r>
      <w:r>
        <w:rPr>
          <w:color w:val="1F1F1F"/>
          <w:spacing w:val="-14"/>
          <w:w w:val="105"/>
          <w:sz w:val="20"/>
          <w:u w:val="single" w:color="1F1F1F"/>
        </w:rPr>
        <w:t> </w:t>
      </w:r>
      <w:r>
        <w:rPr>
          <w:color w:val="1F1F1F"/>
          <w:w w:val="105"/>
          <w:sz w:val="20"/>
          <w:u w:val="single" w:color="1F1F1F"/>
        </w:rPr>
        <w:t>coberturas</w:t>
      </w:r>
      <w:r>
        <w:rPr>
          <w:color w:val="1F1F1F"/>
          <w:spacing w:val="-8"/>
          <w:w w:val="105"/>
          <w:sz w:val="20"/>
          <w:u w:val="single" w:color="1F1F1F"/>
        </w:rPr>
        <w:t> </w:t>
      </w:r>
      <w:r>
        <w:rPr>
          <w:color w:val="1F1F1F"/>
          <w:w w:val="105"/>
          <w:sz w:val="20"/>
          <w:u w:val="single" w:color="1F1F1F"/>
        </w:rPr>
        <w:t>en</w:t>
      </w:r>
      <w:r>
        <w:rPr>
          <w:color w:val="1F1F1F"/>
          <w:spacing w:val="-8"/>
          <w:w w:val="105"/>
          <w:sz w:val="20"/>
          <w:u w:val="single" w:color="1F1F1F"/>
        </w:rPr>
        <w:t> </w:t>
      </w:r>
      <w:r>
        <w:rPr>
          <w:color w:val="1F1F1F"/>
          <w:w w:val="105"/>
          <w:sz w:val="20"/>
          <w:u w:val="single" w:color="1F1F1F"/>
        </w:rPr>
        <w:t>caso</w:t>
      </w:r>
      <w:r>
        <w:rPr>
          <w:color w:val="1F1F1F"/>
          <w:spacing w:val="-13"/>
          <w:w w:val="105"/>
          <w:sz w:val="20"/>
          <w:u w:val="single" w:color="1F1F1F"/>
        </w:rPr>
        <w:t> </w:t>
      </w:r>
      <w:r>
        <w:rPr>
          <w:color w:val="1F1F1F"/>
          <w:w w:val="105"/>
          <w:sz w:val="20"/>
          <w:u w:val="single" w:color="1F1F1F"/>
        </w:rPr>
        <w:t>de</w:t>
      </w:r>
      <w:r>
        <w:rPr>
          <w:color w:val="1F1F1F"/>
          <w:spacing w:val="-12"/>
          <w:w w:val="105"/>
          <w:sz w:val="20"/>
          <w:u w:val="single" w:color="1F1F1F"/>
        </w:rPr>
        <w:t> </w:t>
      </w:r>
      <w:r>
        <w:rPr>
          <w:color w:val="1F1F1F"/>
          <w:w w:val="105"/>
          <w:sz w:val="20"/>
          <w:u w:val="single" w:color="1F1F1F"/>
        </w:rPr>
        <w:t>estar</w:t>
      </w:r>
      <w:r>
        <w:rPr>
          <w:color w:val="1F1F1F"/>
          <w:spacing w:val="-14"/>
          <w:w w:val="105"/>
          <w:sz w:val="20"/>
          <w:u w:val="single" w:color="1F1F1F"/>
        </w:rPr>
        <w:t> </w:t>
      </w:r>
      <w:r>
        <w:rPr>
          <w:color w:val="1F1F1F"/>
          <w:w w:val="105"/>
          <w:sz w:val="20"/>
          <w:u w:val="single" w:color="1F1F1F"/>
        </w:rPr>
        <w:t>declarados</w:t>
      </w:r>
      <w:r>
        <w:rPr>
          <w:color w:val="1F1F1F"/>
          <w:spacing w:val="-8"/>
          <w:w w:val="105"/>
          <w:sz w:val="20"/>
          <w:u w:val="single" w:color="1F1F1F"/>
        </w:rPr>
        <w:t> </w:t>
      </w:r>
      <w:r>
        <w:rPr>
          <w:color w:val="1F1F1F"/>
          <w:w w:val="105"/>
          <w:sz w:val="20"/>
          <w:u w:val="single" w:color="1F1F1F"/>
        </w:rPr>
        <w:t>como</w:t>
      </w:r>
      <w:r>
        <w:rPr>
          <w:color w:val="1F1F1F"/>
          <w:spacing w:val="-11"/>
          <w:w w:val="105"/>
          <w:sz w:val="20"/>
          <w:u w:val="single" w:color="1F1F1F"/>
        </w:rPr>
        <w:t> </w:t>
      </w:r>
      <w:r>
        <w:rPr>
          <w:color w:val="1F1F1F"/>
          <w:w w:val="105"/>
          <w:sz w:val="20"/>
          <w:u w:val="single" w:color="1F1F1F"/>
        </w:rPr>
        <w:t>objetosasegurados.</w:t>
      </w:r>
    </w:p>
    <w:p>
      <w:pPr>
        <w:pStyle w:val="BodyText"/>
        <w:rPr>
          <w:sz w:val="20"/>
        </w:rPr>
      </w:pPr>
    </w:p>
    <w:p>
      <w:pPr>
        <w:pStyle w:val="BodyText"/>
        <w:spacing w:before="9"/>
        <w:rPr>
          <w:sz w:val="15"/>
        </w:rPr>
      </w:pPr>
    </w:p>
    <w:p>
      <w:pPr>
        <w:pStyle w:val="ListParagraph"/>
        <w:numPr>
          <w:ilvl w:val="0"/>
          <w:numId w:val="8"/>
        </w:numPr>
        <w:tabs>
          <w:tab w:pos="2190" w:val="left" w:leader="none"/>
        </w:tabs>
        <w:spacing w:line="240" w:lineRule="auto" w:before="71" w:after="0"/>
        <w:ind w:left="2190" w:right="0" w:hanging="341"/>
        <w:jc w:val="left"/>
        <w:rPr>
          <w:rFonts w:ascii="Wingdings" w:hAnsi="Wingdings"/>
          <w:b/>
          <w:sz w:val="18"/>
        </w:rPr>
      </w:pPr>
      <w:r>
        <w:rPr>
          <w:b/>
          <w:w w:val="105"/>
          <w:sz w:val="20"/>
        </w:rPr>
        <w:t>Toma a</w:t>
      </w:r>
      <w:r>
        <w:rPr>
          <w:b/>
          <w:spacing w:val="-6"/>
          <w:w w:val="105"/>
          <w:sz w:val="20"/>
        </w:rPr>
        <w:t> </w:t>
      </w:r>
      <w:r>
        <w:rPr>
          <w:b/>
          <w:w w:val="105"/>
          <w:sz w:val="20"/>
        </w:rPr>
        <w:t>tierra</w:t>
      </w:r>
    </w:p>
    <w:p>
      <w:pPr>
        <w:spacing w:line="249" w:lineRule="auto" w:before="9"/>
        <w:ind w:left="2187" w:right="693" w:firstLine="0"/>
        <w:jc w:val="left"/>
        <w:rPr>
          <w:sz w:val="20"/>
        </w:rPr>
      </w:pPr>
      <w:r>
        <w:rPr>
          <w:color w:val="1F1F1F"/>
          <w:w w:val="105"/>
          <w:sz w:val="20"/>
          <w:u w:val="single" w:color="1F1F1F"/>
        </w:rPr>
        <w:t>La Compañía indemnizará daños o pérdidas a los equipos asegurados, solo si estos cuentan</w:t>
      </w:r>
      <w:r>
        <w:rPr>
          <w:color w:val="1F1F1F"/>
          <w:w w:val="105"/>
          <w:sz w:val="20"/>
        </w:rPr>
        <w:t> </w:t>
      </w:r>
      <w:r>
        <w:rPr>
          <w:color w:val="1F1F1F"/>
          <w:w w:val="105"/>
          <w:sz w:val="20"/>
          <w:u w:val="single" w:color="1F1F1F"/>
        </w:rPr>
        <w:t>con la adecuada conexión a tierra.</w:t>
      </w:r>
    </w:p>
    <w:p>
      <w:pPr>
        <w:pStyle w:val="BodyText"/>
        <w:rPr>
          <w:sz w:val="20"/>
        </w:rPr>
      </w:pPr>
    </w:p>
    <w:p>
      <w:pPr>
        <w:pStyle w:val="BodyText"/>
        <w:spacing w:before="5"/>
        <w:rPr>
          <w:sz w:val="15"/>
        </w:rPr>
      </w:pPr>
    </w:p>
    <w:p>
      <w:pPr>
        <w:spacing w:before="0"/>
        <w:ind w:left="1510" w:right="0" w:firstLine="0"/>
        <w:jc w:val="left"/>
        <w:rPr>
          <w:b/>
          <w:sz w:val="20"/>
        </w:rPr>
      </w:pPr>
      <w:r>
        <w:rPr>
          <w:b/>
          <w:w w:val="105"/>
          <w:sz w:val="20"/>
        </w:rPr>
        <w:t>OTRAS CLAUSULAS ADICIONALES</w:t>
      </w:r>
    </w:p>
    <w:p>
      <w:pPr>
        <w:pStyle w:val="ListParagraph"/>
        <w:numPr>
          <w:ilvl w:val="0"/>
          <w:numId w:val="8"/>
        </w:numPr>
        <w:tabs>
          <w:tab w:pos="2190" w:val="left" w:leader="none"/>
        </w:tabs>
        <w:spacing w:line="240" w:lineRule="auto" w:before="8" w:after="0"/>
        <w:ind w:left="2190" w:right="0" w:hanging="341"/>
        <w:jc w:val="left"/>
        <w:rPr>
          <w:rFonts w:ascii="Wingdings" w:hAnsi="Wingdings"/>
          <w:sz w:val="18"/>
        </w:rPr>
      </w:pPr>
      <w:r>
        <w:rPr>
          <w:w w:val="105"/>
          <w:sz w:val="20"/>
        </w:rPr>
        <w:t>Cláusula</w:t>
      </w:r>
      <w:r>
        <w:rPr>
          <w:spacing w:val="1"/>
          <w:w w:val="105"/>
          <w:sz w:val="20"/>
        </w:rPr>
        <w:t> </w:t>
      </w:r>
      <w:r>
        <w:rPr>
          <w:w w:val="105"/>
          <w:sz w:val="20"/>
        </w:rPr>
        <w:t>Arbitral</w:t>
      </w:r>
    </w:p>
    <w:p>
      <w:pPr>
        <w:pStyle w:val="ListParagraph"/>
        <w:numPr>
          <w:ilvl w:val="0"/>
          <w:numId w:val="8"/>
        </w:numPr>
        <w:tabs>
          <w:tab w:pos="2190" w:val="left" w:leader="none"/>
        </w:tabs>
        <w:spacing w:line="240" w:lineRule="auto" w:before="13" w:after="0"/>
        <w:ind w:left="2190" w:right="0" w:hanging="341"/>
        <w:jc w:val="left"/>
        <w:rPr>
          <w:rFonts w:ascii="Wingdings" w:hAnsi="Wingdings"/>
          <w:sz w:val="18"/>
        </w:rPr>
      </w:pPr>
      <w:r>
        <w:rPr>
          <w:w w:val="105"/>
          <w:sz w:val="20"/>
        </w:rPr>
        <w:t>Primera</w:t>
      </w:r>
      <w:r>
        <w:rPr>
          <w:spacing w:val="-6"/>
          <w:w w:val="105"/>
          <w:sz w:val="20"/>
        </w:rPr>
        <w:t> </w:t>
      </w:r>
      <w:r>
        <w:rPr>
          <w:w w:val="105"/>
          <w:sz w:val="20"/>
        </w:rPr>
        <w:t>opción</w:t>
      </w:r>
      <w:r>
        <w:rPr>
          <w:spacing w:val="-1"/>
          <w:w w:val="105"/>
          <w:sz w:val="20"/>
        </w:rPr>
        <w:t> </w:t>
      </w:r>
      <w:r>
        <w:rPr>
          <w:w w:val="105"/>
          <w:sz w:val="20"/>
        </w:rPr>
        <w:t>de</w:t>
      </w:r>
      <w:r>
        <w:rPr>
          <w:spacing w:val="-5"/>
          <w:w w:val="105"/>
          <w:sz w:val="20"/>
        </w:rPr>
        <w:t> </w:t>
      </w:r>
      <w:r>
        <w:rPr>
          <w:w w:val="105"/>
          <w:sz w:val="20"/>
        </w:rPr>
        <w:t>compra,</w:t>
      </w:r>
      <w:r>
        <w:rPr>
          <w:spacing w:val="-4"/>
          <w:w w:val="105"/>
          <w:sz w:val="20"/>
        </w:rPr>
        <w:t> </w:t>
      </w:r>
      <w:r>
        <w:rPr>
          <w:w w:val="105"/>
          <w:sz w:val="20"/>
        </w:rPr>
        <w:t>siempre</w:t>
      </w:r>
      <w:r>
        <w:rPr>
          <w:spacing w:val="-6"/>
          <w:w w:val="105"/>
          <w:sz w:val="20"/>
        </w:rPr>
        <w:t> </w:t>
      </w:r>
      <w:r>
        <w:rPr>
          <w:w w:val="105"/>
          <w:sz w:val="20"/>
        </w:rPr>
        <w:t>y</w:t>
      </w:r>
      <w:r>
        <w:rPr>
          <w:spacing w:val="-3"/>
          <w:w w:val="105"/>
          <w:sz w:val="20"/>
        </w:rPr>
        <w:t> </w:t>
      </w:r>
      <w:r>
        <w:rPr>
          <w:w w:val="105"/>
          <w:sz w:val="20"/>
        </w:rPr>
        <w:t>cuando</w:t>
      </w:r>
      <w:r>
        <w:rPr>
          <w:spacing w:val="-4"/>
          <w:w w:val="105"/>
          <w:sz w:val="20"/>
        </w:rPr>
        <w:t> </w:t>
      </w:r>
      <w:r>
        <w:rPr>
          <w:w w:val="105"/>
          <w:sz w:val="20"/>
        </w:rPr>
        <w:t>sea</w:t>
      </w:r>
      <w:r>
        <w:rPr>
          <w:spacing w:val="-5"/>
          <w:w w:val="105"/>
          <w:sz w:val="20"/>
        </w:rPr>
        <w:t> </w:t>
      </w:r>
      <w:r>
        <w:rPr>
          <w:w w:val="105"/>
          <w:sz w:val="20"/>
        </w:rPr>
        <w:t>la</w:t>
      </w:r>
      <w:r>
        <w:rPr>
          <w:spacing w:val="-6"/>
          <w:w w:val="105"/>
          <w:sz w:val="20"/>
        </w:rPr>
        <w:t> </w:t>
      </w:r>
      <w:r>
        <w:rPr>
          <w:w w:val="105"/>
          <w:sz w:val="20"/>
        </w:rPr>
        <w:t>mejor</w:t>
      </w:r>
      <w:r>
        <w:rPr>
          <w:spacing w:val="-11"/>
          <w:w w:val="105"/>
          <w:sz w:val="20"/>
        </w:rPr>
        <w:t> </w:t>
      </w:r>
      <w:r>
        <w:rPr>
          <w:w w:val="105"/>
          <w:sz w:val="20"/>
        </w:rPr>
        <w:t>oferta.</w:t>
      </w:r>
    </w:p>
    <w:p>
      <w:pPr>
        <w:pStyle w:val="ListParagraph"/>
        <w:numPr>
          <w:ilvl w:val="0"/>
          <w:numId w:val="8"/>
        </w:numPr>
        <w:tabs>
          <w:tab w:pos="2190" w:val="left" w:leader="none"/>
        </w:tabs>
        <w:spacing w:line="240" w:lineRule="auto" w:before="8" w:after="0"/>
        <w:ind w:left="2190" w:right="0" w:hanging="341"/>
        <w:jc w:val="left"/>
        <w:rPr>
          <w:rFonts w:ascii="Wingdings" w:hAnsi="Wingdings"/>
          <w:sz w:val="18"/>
        </w:rPr>
      </w:pPr>
      <w:r>
        <w:rPr>
          <w:w w:val="105"/>
          <w:sz w:val="20"/>
        </w:rPr>
        <w:t>Cláusulas</w:t>
      </w:r>
      <w:r>
        <w:rPr>
          <w:spacing w:val="-4"/>
          <w:w w:val="105"/>
          <w:sz w:val="20"/>
        </w:rPr>
        <w:t> </w:t>
      </w:r>
      <w:r>
        <w:rPr>
          <w:w w:val="105"/>
          <w:sz w:val="20"/>
        </w:rPr>
        <w:t>de</w:t>
      </w:r>
      <w:r>
        <w:rPr>
          <w:spacing w:val="-8"/>
          <w:w w:val="105"/>
          <w:sz w:val="20"/>
        </w:rPr>
        <w:t> </w:t>
      </w:r>
      <w:r>
        <w:rPr>
          <w:w w:val="105"/>
          <w:sz w:val="20"/>
        </w:rPr>
        <w:t>exclusión</w:t>
      </w:r>
      <w:r>
        <w:rPr>
          <w:spacing w:val="-4"/>
          <w:w w:val="105"/>
          <w:sz w:val="20"/>
        </w:rPr>
        <w:t> </w:t>
      </w:r>
      <w:r>
        <w:rPr>
          <w:w w:val="105"/>
          <w:sz w:val="20"/>
        </w:rPr>
        <w:t>de</w:t>
      </w:r>
      <w:r>
        <w:rPr>
          <w:spacing w:val="-8"/>
          <w:w w:val="105"/>
          <w:sz w:val="20"/>
        </w:rPr>
        <w:t> </w:t>
      </w:r>
      <w:r>
        <w:rPr>
          <w:w w:val="105"/>
          <w:sz w:val="20"/>
        </w:rPr>
        <w:t>virus</w:t>
      </w:r>
      <w:r>
        <w:rPr>
          <w:spacing w:val="-2"/>
          <w:w w:val="105"/>
          <w:sz w:val="20"/>
        </w:rPr>
        <w:t> </w:t>
      </w:r>
      <w:r>
        <w:rPr>
          <w:w w:val="105"/>
          <w:sz w:val="20"/>
        </w:rPr>
        <w:t>de</w:t>
      </w:r>
      <w:r>
        <w:rPr>
          <w:spacing w:val="-6"/>
          <w:w w:val="105"/>
          <w:sz w:val="20"/>
        </w:rPr>
        <w:t> </w:t>
      </w:r>
      <w:r>
        <w:rPr>
          <w:w w:val="105"/>
          <w:sz w:val="20"/>
        </w:rPr>
        <w:t>computación y</w:t>
      </w:r>
      <w:r>
        <w:rPr>
          <w:spacing w:val="-7"/>
          <w:w w:val="105"/>
          <w:sz w:val="20"/>
        </w:rPr>
        <w:t> </w:t>
      </w:r>
      <w:r>
        <w:rPr>
          <w:w w:val="105"/>
          <w:sz w:val="20"/>
        </w:rPr>
        <w:t>redes</w:t>
      </w:r>
      <w:r>
        <w:rPr>
          <w:spacing w:val="-3"/>
          <w:w w:val="105"/>
          <w:sz w:val="20"/>
        </w:rPr>
        <w:t> </w:t>
      </w:r>
      <w:r>
        <w:rPr>
          <w:w w:val="105"/>
          <w:sz w:val="20"/>
        </w:rPr>
        <w:t>externas</w:t>
      </w:r>
    </w:p>
    <w:p>
      <w:pPr>
        <w:pStyle w:val="ListParagraph"/>
        <w:numPr>
          <w:ilvl w:val="0"/>
          <w:numId w:val="8"/>
        </w:numPr>
        <w:tabs>
          <w:tab w:pos="2190" w:val="left" w:leader="none"/>
        </w:tabs>
        <w:spacing w:line="240" w:lineRule="auto" w:before="8" w:after="0"/>
        <w:ind w:left="2190" w:right="0" w:hanging="341"/>
        <w:jc w:val="left"/>
        <w:rPr>
          <w:rFonts w:ascii="Wingdings" w:hAnsi="Wingdings"/>
          <w:sz w:val="18"/>
        </w:rPr>
      </w:pPr>
      <w:r>
        <w:rPr>
          <w:w w:val="105"/>
          <w:sz w:val="20"/>
        </w:rPr>
        <w:t>Exclusión de microorganismos</w:t>
      </w:r>
      <w:r>
        <w:rPr>
          <w:spacing w:val="5"/>
          <w:w w:val="105"/>
          <w:sz w:val="20"/>
        </w:rPr>
        <w:t> </w:t>
      </w:r>
      <w:r>
        <w:rPr>
          <w:w w:val="105"/>
          <w:sz w:val="20"/>
        </w:rPr>
        <w:t>absoluta</w:t>
      </w:r>
    </w:p>
    <w:p>
      <w:pPr>
        <w:pStyle w:val="ListParagraph"/>
        <w:numPr>
          <w:ilvl w:val="0"/>
          <w:numId w:val="8"/>
        </w:numPr>
        <w:tabs>
          <w:tab w:pos="2190" w:val="left" w:leader="none"/>
        </w:tabs>
        <w:spacing w:line="240" w:lineRule="auto" w:before="10" w:after="0"/>
        <w:ind w:left="2190" w:right="0" w:hanging="341"/>
        <w:jc w:val="left"/>
        <w:rPr>
          <w:rFonts w:ascii="Wingdings" w:hAnsi="Wingdings"/>
          <w:sz w:val="18"/>
        </w:rPr>
      </w:pPr>
      <w:r>
        <w:rPr>
          <w:w w:val="105"/>
          <w:sz w:val="20"/>
        </w:rPr>
        <w:t>Endoso por cambio de milenio</w:t>
      </w:r>
    </w:p>
    <w:p>
      <w:pPr>
        <w:pStyle w:val="ListParagraph"/>
        <w:numPr>
          <w:ilvl w:val="0"/>
          <w:numId w:val="8"/>
        </w:numPr>
        <w:tabs>
          <w:tab w:pos="2190" w:val="left" w:leader="none"/>
        </w:tabs>
        <w:spacing w:line="240" w:lineRule="auto" w:before="8" w:after="0"/>
        <w:ind w:left="2190" w:right="0" w:hanging="341"/>
        <w:jc w:val="left"/>
        <w:rPr>
          <w:rFonts w:ascii="Wingdings" w:hAnsi="Wingdings"/>
          <w:sz w:val="18"/>
        </w:rPr>
      </w:pPr>
      <w:r>
        <w:rPr>
          <w:w w:val="105"/>
          <w:sz w:val="20"/>
        </w:rPr>
        <w:t>Pago de primas 30</w:t>
      </w:r>
      <w:r>
        <w:rPr>
          <w:spacing w:val="3"/>
          <w:w w:val="105"/>
          <w:sz w:val="20"/>
        </w:rPr>
        <w:t> </w:t>
      </w:r>
      <w:r>
        <w:rPr>
          <w:w w:val="105"/>
          <w:sz w:val="20"/>
        </w:rPr>
        <w:t>días</w:t>
      </w:r>
    </w:p>
    <w:p>
      <w:pPr>
        <w:pStyle w:val="ListParagraph"/>
        <w:numPr>
          <w:ilvl w:val="0"/>
          <w:numId w:val="8"/>
        </w:numPr>
        <w:tabs>
          <w:tab w:pos="2190" w:val="left" w:leader="none"/>
        </w:tabs>
        <w:spacing w:line="240" w:lineRule="auto" w:before="10" w:after="0"/>
        <w:ind w:left="2190" w:right="0" w:hanging="341"/>
        <w:jc w:val="left"/>
        <w:rPr>
          <w:rFonts w:ascii="Wingdings" w:hAnsi="Wingdings"/>
          <w:sz w:val="18"/>
        </w:rPr>
      </w:pPr>
      <w:r>
        <w:rPr>
          <w:w w:val="105"/>
          <w:sz w:val="20"/>
        </w:rPr>
        <w:t>Cancelación de Póliza30</w:t>
      </w:r>
      <w:r>
        <w:rPr>
          <w:spacing w:val="2"/>
          <w:w w:val="105"/>
          <w:sz w:val="20"/>
        </w:rPr>
        <w:t> </w:t>
      </w:r>
      <w:r>
        <w:rPr>
          <w:w w:val="105"/>
          <w:sz w:val="20"/>
        </w:rPr>
        <w:t>días</w:t>
      </w:r>
    </w:p>
    <w:p>
      <w:pPr>
        <w:pStyle w:val="ListParagraph"/>
        <w:numPr>
          <w:ilvl w:val="0"/>
          <w:numId w:val="8"/>
        </w:numPr>
        <w:tabs>
          <w:tab w:pos="2190" w:val="left" w:leader="none"/>
        </w:tabs>
        <w:spacing w:line="240" w:lineRule="auto" w:before="8" w:after="0"/>
        <w:ind w:left="2190" w:right="0" w:hanging="341"/>
        <w:jc w:val="left"/>
        <w:rPr>
          <w:rFonts w:ascii="Wingdings" w:hAnsi="Wingdings"/>
          <w:sz w:val="18"/>
        </w:rPr>
      </w:pPr>
      <w:r>
        <w:rPr>
          <w:w w:val="105"/>
          <w:sz w:val="20"/>
        </w:rPr>
        <w:t>No cancelación individual de</w:t>
      </w:r>
      <w:r>
        <w:rPr>
          <w:spacing w:val="-2"/>
          <w:w w:val="105"/>
          <w:sz w:val="20"/>
        </w:rPr>
        <w:t> </w:t>
      </w:r>
      <w:r>
        <w:rPr>
          <w:w w:val="105"/>
          <w:sz w:val="20"/>
        </w:rPr>
        <w:t>cobertura</w:t>
      </w:r>
    </w:p>
    <w:p>
      <w:pPr>
        <w:pStyle w:val="ListParagraph"/>
        <w:numPr>
          <w:ilvl w:val="0"/>
          <w:numId w:val="8"/>
        </w:numPr>
        <w:tabs>
          <w:tab w:pos="2190" w:val="left" w:leader="none"/>
        </w:tabs>
        <w:spacing w:line="240" w:lineRule="auto" w:before="11" w:after="0"/>
        <w:ind w:left="2190" w:right="0" w:hanging="341"/>
        <w:jc w:val="left"/>
        <w:rPr>
          <w:rFonts w:ascii="Wingdings" w:hAnsi="Wingdings"/>
          <w:sz w:val="18"/>
        </w:rPr>
      </w:pPr>
      <w:r>
        <w:rPr>
          <w:w w:val="105"/>
          <w:sz w:val="20"/>
        </w:rPr>
        <w:t>No cancelación individual de</w:t>
      </w:r>
      <w:r>
        <w:rPr>
          <w:spacing w:val="-2"/>
          <w:w w:val="105"/>
          <w:sz w:val="20"/>
        </w:rPr>
        <w:t> </w:t>
      </w:r>
      <w:r>
        <w:rPr>
          <w:w w:val="105"/>
          <w:sz w:val="20"/>
        </w:rPr>
        <w:t>póliza</w:t>
      </w:r>
    </w:p>
    <w:p>
      <w:pPr>
        <w:pStyle w:val="ListParagraph"/>
        <w:numPr>
          <w:ilvl w:val="0"/>
          <w:numId w:val="8"/>
        </w:numPr>
        <w:tabs>
          <w:tab w:pos="2190" w:val="left" w:leader="none"/>
        </w:tabs>
        <w:spacing w:line="240" w:lineRule="auto" w:before="7" w:after="0"/>
        <w:ind w:left="2190" w:right="0" w:hanging="341"/>
        <w:jc w:val="left"/>
        <w:rPr>
          <w:rFonts w:ascii="Wingdings" w:hAnsi="Wingdings"/>
          <w:sz w:val="18"/>
        </w:rPr>
      </w:pPr>
      <w:r>
        <w:rPr>
          <w:w w:val="105"/>
          <w:sz w:val="20"/>
        </w:rPr>
        <w:t>Restitución Automática de Suma</w:t>
      </w:r>
      <w:r>
        <w:rPr>
          <w:spacing w:val="6"/>
          <w:w w:val="105"/>
          <w:sz w:val="20"/>
        </w:rPr>
        <w:t> </w:t>
      </w:r>
      <w:r>
        <w:rPr>
          <w:w w:val="105"/>
          <w:sz w:val="20"/>
        </w:rPr>
        <w:t>Asegurada</w:t>
      </w:r>
    </w:p>
    <w:p>
      <w:pPr>
        <w:pStyle w:val="ListParagraph"/>
        <w:numPr>
          <w:ilvl w:val="0"/>
          <w:numId w:val="8"/>
        </w:numPr>
        <w:tabs>
          <w:tab w:pos="2190" w:val="left" w:leader="none"/>
        </w:tabs>
        <w:spacing w:line="240" w:lineRule="auto" w:before="11" w:after="0"/>
        <w:ind w:left="2190" w:right="0" w:hanging="341"/>
        <w:jc w:val="left"/>
        <w:rPr>
          <w:rFonts w:ascii="Wingdings" w:hAnsi="Wingdings"/>
          <w:sz w:val="18"/>
        </w:rPr>
      </w:pPr>
      <w:r>
        <w:rPr>
          <w:w w:val="105"/>
          <w:sz w:val="20"/>
        </w:rPr>
        <w:t>Reposición o</w:t>
      </w:r>
      <w:r>
        <w:rPr>
          <w:spacing w:val="2"/>
          <w:w w:val="105"/>
          <w:sz w:val="20"/>
        </w:rPr>
        <w:t> </w:t>
      </w:r>
      <w:r>
        <w:rPr>
          <w:w w:val="105"/>
          <w:sz w:val="20"/>
        </w:rPr>
        <w:t>Reemplazo</w:t>
      </w:r>
    </w:p>
    <w:p>
      <w:pPr>
        <w:pStyle w:val="ListParagraph"/>
        <w:numPr>
          <w:ilvl w:val="0"/>
          <w:numId w:val="8"/>
        </w:numPr>
        <w:tabs>
          <w:tab w:pos="2190" w:val="left" w:leader="none"/>
        </w:tabs>
        <w:spacing w:line="240" w:lineRule="auto" w:before="8" w:after="0"/>
        <w:ind w:left="2190" w:right="0" w:hanging="341"/>
        <w:jc w:val="left"/>
        <w:rPr>
          <w:rFonts w:ascii="Wingdings" w:hAnsi="Wingdings"/>
          <w:sz w:val="18"/>
        </w:rPr>
      </w:pPr>
      <w:r>
        <w:rPr>
          <w:w w:val="105"/>
          <w:sz w:val="20"/>
        </w:rPr>
        <w:t>Salvamento</w:t>
      </w:r>
    </w:p>
    <w:p>
      <w:pPr>
        <w:pStyle w:val="ListParagraph"/>
        <w:numPr>
          <w:ilvl w:val="0"/>
          <w:numId w:val="8"/>
        </w:numPr>
        <w:tabs>
          <w:tab w:pos="2190" w:val="left" w:leader="none"/>
        </w:tabs>
        <w:spacing w:line="240" w:lineRule="auto" w:before="10" w:after="0"/>
        <w:ind w:left="2190" w:right="0" w:hanging="341"/>
        <w:jc w:val="left"/>
        <w:rPr>
          <w:rFonts w:ascii="Wingdings" w:hAnsi="Wingdings"/>
          <w:sz w:val="18"/>
        </w:rPr>
      </w:pPr>
      <w:r>
        <w:rPr>
          <w:w w:val="105"/>
          <w:sz w:val="20"/>
        </w:rPr>
        <w:t>Designación de bienes</w:t>
      </w:r>
    </w:p>
    <w:p>
      <w:pPr>
        <w:pStyle w:val="ListParagraph"/>
        <w:numPr>
          <w:ilvl w:val="0"/>
          <w:numId w:val="8"/>
        </w:numPr>
        <w:tabs>
          <w:tab w:pos="2190" w:val="left" w:leader="none"/>
        </w:tabs>
        <w:spacing w:line="240" w:lineRule="auto" w:before="8" w:after="0"/>
        <w:ind w:left="2190" w:right="0" w:hanging="341"/>
        <w:jc w:val="left"/>
        <w:rPr>
          <w:rFonts w:ascii="Wingdings" w:hAnsi="Wingdings"/>
          <w:sz w:val="18"/>
        </w:rPr>
      </w:pPr>
      <w:r>
        <w:rPr>
          <w:w w:val="105"/>
          <w:sz w:val="20"/>
        </w:rPr>
        <w:t>Adhesión</w:t>
      </w:r>
    </w:p>
    <w:p>
      <w:pPr>
        <w:pStyle w:val="ListParagraph"/>
        <w:numPr>
          <w:ilvl w:val="0"/>
          <w:numId w:val="8"/>
        </w:numPr>
        <w:tabs>
          <w:tab w:pos="2190" w:val="left" w:leader="none"/>
        </w:tabs>
        <w:spacing w:line="240" w:lineRule="auto" w:before="10" w:after="0"/>
        <w:ind w:left="2190" w:right="0" w:hanging="341"/>
        <w:jc w:val="left"/>
        <w:rPr>
          <w:rFonts w:ascii="Wingdings" w:hAnsi="Wingdings"/>
          <w:sz w:val="18"/>
        </w:rPr>
      </w:pPr>
      <w:r>
        <w:rPr>
          <w:w w:val="105"/>
          <w:sz w:val="20"/>
        </w:rPr>
        <w:t>Ajustadores de común acuerdo con la</w:t>
      </w:r>
      <w:r>
        <w:rPr>
          <w:spacing w:val="9"/>
          <w:w w:val="105"/>
          <w:sz w:val="20"/>
        </w:rPr>
        <w:t> </w:t>
      </w:r>
      <w:r>
        <w:rPr>
          <w:w w:val="105"/>
          <w:sz w:val="20"/>
        </w:rPr>
        <w:t>aseguradora</w:t>
      </w:r>
    </w:p>
    <w:p>
      <w:pPr>
        <w:pStyle w:val="ListParagraph"/>
        <w:numPr>
          <w:ilvl w:val="0"/>
          <w:numId w:val="8"/>
        </w:numPr>
        <w:tabs>
          <w:tab w:pos="2190" w:val="left" w:leader="none"/>
        </w:tabs>
        <w:spacing w:line="240" w:lineRule="auto" w:before="8" w:after="0"/>
        <w:ind w:left="2190" w:right="0" w:hanging="341"/>
        <w:jc w:val="left"/>
        <w:rPr>
          <w:rFonts w:ascii="Wingdings" w:hAnsi="Wingdings"/>
          <w:sz w:val="18"/>
        </w:rPr>
      </w:pPr>
      <w:r>
        <w:rPr>
          <w:w w:val="105"/>
          <w:sz w:val="20"/>
        </w:rPr>
        <w:t>Notificación de siniestros 15 días</w:t>
      </w:r>
      <w:r>
        <w:rPr>
          <w:spacing w:val="10"/>
          <w:w w:val="105"/>
          <w:sz w:val="20"/>
        </w:rPr>
        <w:t> </w:t>
      </w:r>
      <w:r>
        <w:rPr>
          <w:w w:val="105"/>
          <w:sz w:val="20"/>
        </w:rPr>
        <w:t>hábiles</w:t>
      </w:r>
    </w:p>
    <w:p>
      <w:pPr>
        <w:pStyle w:val="BodyText"/>
        <w:rPr>
          <w:sz w:val="20"/>
        </w:rPr>
      </w:pPr>
    </w:p>
    <w:p>
      <w:pPr>
        <w:pStyle w:val="BodyText"/>
        <w:spacing w:before="2"/>
        <w:rPr>
          <w:sz w:val="20"/>
        </w:rPr>
      </w:pPr>
    </w:p>
    <w:p>
      <w:pPr>
        <w:spacing w:before="0"/>
        <w:ind w:left="1189" w:right="0" w:firstLine="0"/>
        <w:jc w:val="left"/>
        <w:rPr>
          <w:b/>
          <w:sz w:val="20"/>
        </w:rPr>
      </w:pPr>
      <w:r>
        <w:rPr>
          <w:b/>
          <w:sz w:val="20"/>
        </w:rPr>
        <w:t>Condiciones Especiales</w:t>
      </w:r>
    </w:p>
    <w:p>
      <w:pPr>
        <w:spacing w:before="0"/>
        <w:ind w:left="1510" w:right="283" w:firstLine="0"/>
        <w:jc w:val="left"/>
        <w:rPr>
          <w:sz w:val="20"/>
        </w:rPr>
      </w:pPr>
      <w:r>
        <w:rPr>
          <w:sz w:val="20"/>
        </w:rPr>
        <w:t>Se encuentra cubierto las movilizaciones eventuales, que deben realizarse por mantenimiento y/o reparación y/o destino de trabajo, sea por sus propios medios y/o en plataforma y/o remolcados y/o trailer.</w:t>
      </w:r>
    </w:p>
    <w:p>
      <w:pPr>
        <w:spacing w:before="2"/>
        <w:ind w:left="1510" w:right="283" w:firstLine="0"/>
        <w:jc w:val="left"/>
        <w:rPr>
          <w:sz w:val="20"/>
        </w:rPr>
      </w:pPr>
      <w:r>
        <w:rPr>
          <w:sz w:val="20"/>
        </w:rPr>
        <w:t>El asegurado deberá mantener para todos los equipos asegurados: regulador adecuado de voltaje, instalación de UPS.</w:t>
      </w:r>
    </w:p>
    <w:p>
      <w:pPr>
        <w:spacing w:before="0"/>
        <w:ind w:left="1510" w:right="501" w:firstLine="0"/>
        <w:jc w:val="left"/>
        <w:rPr>
          <w:sz w:val="20"/>
        </w:rPr>
      </w:pPr>
      <w:r>
        <w:rPr>
          <w:sz w:val="20"/>
        </w:rPr>
        <w:t>Queda entendido y convenido que el asegurado deberá mantener vigente un contrato de mantenimiento para los equipos asegurados en la presente póliza.</w:t>
      </w:r>
    </w:p>
    <w:p>
      <w:pPr>
        <w:spacing w:after="0"/>
        <w:jc w:val="left"/>
        <w:rPr>
          <w:sz w:val="20"/>
        </w:rPr>
        <w:sectPr>
          <w:pgSz w:w="12240" w:h="15840"/>
          <w:pgMar w:header="1104" w:footer="0" w:top="1560" w:bottom="0" w:left="880" w:right="64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
        <w:rPr>
          <w:sz w:val="19"/>
        </w:rPr>
      </w:pPr>
    </w:p>
    <w:p>
      <w:pPr>
        <w:spacing w:line="249" w:lineRule="auto" w:before="0"/>
        <w:ind w:left="1510" w:right="251" w:firstLine="0"/>
        <w:jc w:val="both"/>
        <w:rPr>
          <w:sz w:val="20"/>
        </w:rPr>
      </w:pPr>
      <w:r>
        <w:rPr>
          <w:w w:val="105"/>
          <w:sz w:val="20"/>
          <w:u w:val="single"/>
        </w:rPr>
        <w:t>La </w:t>
      </w:r>
      <w:r>
        <w:rPr>
          <w:spacing w:val="-3"/>
          <w:w w:val="105"/>
          <w:sz w:val="20"/>
          <w:u w:val="single"/>
        </w:rPr>
        <w:t>Aseguradora </w:t>
      </w:r>
      <w:r>
        <w:rPr>
          <w:w w:val="105"/>
          <w:sz w:val="20"/>
          <w:u w:val="single"/>
        </w:rPr>
        <w:t>no podrá aplicar infra seguro, depreciaciones por uso u </w:t>
      </w:r>
      <w:r>
        <w:rPr>
          <w:spacing w:val="-3"/>
          <w:w w:val="105"/>
          <w:sz w:val="20"/>
          <w:u w:val="single"/>
        </w:rPr>
        <w:t>obsolescencia </w:t>
      </w:r>
      <w:r>
        <w:rPr>
          <w:w w:val="105"/>
          <w:sz w:val="20"/>
          <w:u w:val="single"/>
        </w:rPr>
        <w:t>en los activos</w:t>
      </w:r>
      <w:r>
        <w:rPr>
          <w:w w:val="105"/>
          <w:sz w:val="20"/>
        </w:rPr>
        <w:t> </w:t>
      </w:r>
      <w:r>
        <w:rPr>
          <w:spacing w:val="-2"/>
          <w:w w:val="105"/>
          <w:sz w:val="20"/>
          <w:u w:val="single"/>
        </w:rPr>
        <w:t>siniestrados </w:t>
      </w:r>
      <w:r>
        <w:rPr>
          <w:w w:val="105"/>
          <w:sz w:val="20"/>
          <w:u w:val="single"/>
        </w:rPr>
        <w:t>en los casos de equipos que aplique la cláusula de reposición y reemplazo, sino que deberá</w:t>
      </w:r>
      <w:r>
        <w:rPr>
          <w:w w:val="105"/>
          <w:sz w:val="20"/>
        </w:rPr>
        <w:t> </w:t>
      </w:r>
      <w:r>
        <w:rPr>
          <w:w w:val="105"/>
          <w:sz w:val="20"/>
          <w:u w:val="single"/>
        </w:rPr>
        <w:t>reembolsar</w:t>
      </w:r>
      <w:r>
        <w:rPr>
          <w:spacing w:val="-7"/>
          <w:w w:val="105"/>
          <w:sz w:val="20"/>
          <w:u w:val="single"/>
        </w:rPr>
        <w:t> </w:t>
      </w:r>
      <w:r>
        <w:rPr>
          <w:w w:val="105"/>
          <w:sz w:val="20"/>
          <w:u w:val="single"/>
        </w:rPr>
        <w:t>con</w:t>
      </w:r>
      <w:r>
        <w:rPr>
          <w:spacing w:val="-7"/>
          <w:w w:val="105"/>
          <w:sz w:val="20"/>
          <w:u w:val="single"/>
        </w:rPr>
        <w:t> </w:t>
      </w:r>
      <w:r>
        <w:rPr>
          <w:w w:val="105"/>
          <w:sz w:val="20"/>
          <w:u w:val="single"/>
        </w:rPr>
        <w:t>el</w:t>
      </w:r>
      <w:r>
        <w:rPr>
          <w:spacing w:val="-6"/>
          <w:w w:val="105"/>
          <w:sz w:val="20"/>
          <w:u w:val="single"/>
        </w:rPr>
        <w:t> </w:t>
      </w:r>
      <w:r>
        <w:rPr>
          <w:w w:val="105"/>
          <w:sz w:val="20"/>
          <w:u w:val="single"/>
        </w:rPr>
        <w:t>precio</w:t>
      </w:r>
      <w:r>
        <w:rPr>
          <w:spacing w:val="-4"/>
          <w:w w:val="105"/>
          <w:sz w:val="20"/>
          <w:u w:val="single"/>
        </w:rPr>
        <w:t> </w:t>
      </w:r>
      <w:r>
        <w:rPr>
          <w:w w:val="105"/>
          <w:sz w:val="20"/>
          <w:u w:val="single"/>
        </w:rPr>
        <w:t>de</w:t>
      </w:r>
      <w:r>
        <w:rPr>
          <w:spacing w:val="-5"/>
          <w:w w:val="105"/>
          <w:sz w:val="20"/>
          <w:u w:val="single"/>
        </w:rPr>
        <w:t> </w:t>
      </w:r>
      <w:r>
        <w:rPr>
          <w:w w:val="105"/>
          <w:sz w:val="20"/>
          <w:u w:val="single"/>
        </w:rPr>
        <w:t>reposición</w:t>
      </w:r>
      <w:r>
        <w:rPr>
          <w:spacing w:val="-6"/>
          <w:w w:val="105"/>
          <w:sz w:val="20"/>
          <w:u w:val="single"/>
        </w:rPr>
        <w:t> </w:t>
      </w:r>
      <w:r>
        <w:rPr>
          <w:w w:val="105"/>
          <w:sz w:val="20"/>
          <w:u w:val="single"/>
        </w:rPr>
        <w:t>a</w:t>
      </w:r>
      <w:r>
        <w:rPr>
          <w:spacing w:val="-3"/>
          <w:w w:val="105"/>
          <w:sz w:val="20"/>
          <w:u w:val="single"/>
        </w:rPr>
        <w:t> </w:t>
      </w:r>
      <w:r>
        <w:rPr>
          <w:w w:val="105"/>
          <w:sz w:val="20"/>
          <w:u w:val="single"/>
        </w:rPr>
        <w:t>nuevo,</w:t>
      </w:r>
      <w:r>
        <w:rPr>
          <w:spacing w:val="-5"/>
          <w:w w:val="105"/>
          <w:sz w:val="20"/>
          <w:u w:val="single"/>
        </w:rPr>
        <w:t> </w:t>
      </w:r>
      <w:r>
        <w:rPr>
          <w:w w:val="105"/>
          <w:sz w:val="20"/>
          <w:u w:val="single"/>
        </w:rPr>
        <w:t>de</w:t>
      </w:r>
      <w:r>
        <w:rPr>
          <w:spacing w:val="-8"/>
          <w:w w:val="105"/>
          <w:sz w:val="20"/>
          <w:u w:val="single"/>
        </w:rPr>
        <w:t> </w:t>
      </w:r>
      <w:r>
        <w:rPr>
          <w:w w:val="105"/>
          <w:sz w:val="20"/>
          <w:u w:val="single"/>
        </w:rPr>
        <w:t>un</w:t>
      </w:r>
      <w:r>
        <w:rPr>
          <w:spacing w:val="-6"/>
          <w:w w:val="105"/>
          <w:sz w:val="20"/>
          <w:u w:val="single"/>
        </w:rPr>
        <w:t> </w:t>
      </w:r>
      <w:r>
        <w:rPr>
          <w:w w:val="105"/>
          <w:sz w:val="20"/>
          <w:u w:val="single"/>
        </w:rPr>
        <w:t>bien</w:t>
      </w:r>
      <w:r>
        <w:rPr>
          <w:spacing w:val="-2"/>
          <w:w w:val="105"/>
          <w:sz w:val="20"/>
          <w:u w:val="single"/>
        </w:rPr>
        <w:t> </w:t>
      </w:r>
      <w:r>
        <w:rPr>
          <w:w w:val="105"/>
          <w:sz w:val="20"/>
          <w:u w:val="single"/>
        </w:rPr>
        <w:t>de</w:t>
      </w:r>
      <w:r>
        <w:rPr>
          <w:spacing w:val="-3"/>
          <w:w w:val="105"/>
          <w:sz w:val="20"/>
          <w:u w:val="single"/>
        </w:rPr>
        <w:t> </w:t>
      </w:r>
      <w:r>
        <w:rPr>
          <w:w w:val="105"/>
          <w:sz w:val="20"/>
          <w:u w:val="single"/>
        </w:rPr>
        <w:t>similares</w:t>
      </w:r>
      <w:r>
        <w:rPr>
          <w:spacing w:val="2"/>
          <w:w w:val="105"/>
          <w:sz w:val="20"/>
          <w:u w:val="single"/>
        </w:rPr>
        <w:t> </w:t>
      </w:r>
      <w:r>
        <w:rPr>
          <w:w w:val="105"/>
          <w:sz w:val="20"/>
          <w:u w:val="single"/>
        </w:rPr>
        <w:t>características</w:t>
      </w:r>
      <w:r>
        <w:rPr>
          <w:spacing w:val="2"/>
          <w:w w:val="105"/>
          <w:sz w:val="20"/>
          <w:u w:val="single"/>
        </w:rPr>
        <w:t> </w:t>
      </w:r>
      <w:r>
        <w:rPr>
          <w:w w:val="105"/>
          <w:sz w:val="20"/>
          <w:u w:val="single"/>
        </w:rPr>
        <w:t>al</w:t>
      </w:r>
      <w:r>
        <w:rPr>
          <w:spacing w:val="-2"/>
          <w:w w:val="105"/>
          <w:sz w:val="20"/>
          <w:u w:val="single"/>
        </w:rPr>
        <w:t> </w:t>
      </w:r>
      <w:r>
        <w:rPr>
          <w:spacing w:val="-3"/>
          <w:w w:val="105"/>
          <w:sz w:val="20"/>
          <w:u w:val="single"/>
        </w:rPr>
        <w:t>siniestrado,</w:t>
      </w:r>
      <w:r>
        <w:rPr>
          <w:spacing w:val="-4"/>
          <w:w w:val="105"/>
          <w:sz w:val="20"/>
          <w:u w:val="single"/>
        </w:rPr>
        <w:t> </w:t>
      </w:r>
      <w:r>
        <w:rPr>
          <w:w w:val="105"/>
          <w:sz w:val="20"/>
          <w:u w:val="single"/>
        </w:rPr>
        <w:t>y</w:t>
      </w:r>
      <w:r>
        <w:rPr>
          <w:spacing w:val="1"/>
          <w:w w:val="105"/>
          <w:sz w:val="20"/>
          <w:u w:val="single"/>
        </w:rPr>
        <w:t> </w:t>
      </w:r>
      <w:r>
        <w:rPr>
          <w:w w:val="105"/>
          <w:sz w:val="20"/>
          <w:u w:val="single"/>
        </w:rPr>
        <w:t>de</w:t>
      </w:r>
      <w:r>
        <w:rPr>
          <w:w w:val="105"/>
          <w:sz w:val="20"/>
        </w:rPr>
        <w:t> </w:t>
      </w:r>
      <w:r>
        <w:rPr>
          <w:w w:val="105"/>
          <w:sz w:val="20"/>
          <w:u w:val="single"/>
        </w:rPr>
        <w:t>no haber este en el mercado el inmediatamente superior. Siempre y cuando los bienes se encuentren</w:t>
      </w:r>
      <w:r>
        <w:rPr>
          <w:w w:val="105"/>
          <w:sz w:val="20"/>
        </w:rPr>
        <w:t> </w:t>
      </w:r>
      <w:r>
        <w:rPr>
          <w:w w:val="105"/>
          <w:sz w:val="20"/>
          <w:u w:val="single"/>
        </w:rPr>
        <w:t>asegurados</w:t>
      </w:r>
      <w:r>
        <w:rPr>
          <w:spacing w:val="-12"/>
          <w:w w:val="105"/>
          <w:sz w:val="20"/>
          <w:u w:val="single"/>
        </w:rPr>
        <w:t> </w:t>
      </w:r>
      <w:r>
        <w:rPr>
          <w:w w:val="105"/>
          <w:sz w:val="20"/>
          <w:u w:val="single"/>
        </w:rPr>
        <w:t>a</w:t>
      </w:r>
      <w:r>
        <w:rPr>
          <w:spacing w:val="-13"/>
          <w:w w:val="105"/>
          <w:sz w:val="20"/>
          <w:u w:val="single"/>
        </w:rPr>
        <w:t> </w:t>
      </w:r>
      <w:r>
        <w:rPr>
          <w:w w:val="105"/>
          <w:sz w:val="20"/>
          <w:u w:val="single"/>
        </w:rPr>
        <w:t>valor</w:t>
      </w:r>
      <w:r>
        <w:rPr>
          <w:spacing w:val="-7"/>
          <w:w w:val="105"/>
          <w:sz w:val="20"/>
          <w:u w:val="single"/>
        </w:rPr>
        <w:t> </w:t>
      </w:r>
      <w:r>
        <w:rPr>
          <w:w w:val="105"/>
          <w:sz w:val="20"/>
          <w:u w:val="single"/>
        </w:rPr>
        <w:t>de</w:t>
      </w:r>
      <w:r>
        <w:rPr>
          <w:spacing w:val="-7"/>
          <w:w w:val="105"/>
          <w:sz w:val="20"/>
          <w:u w:val="single"/>
        </w:rPr>
        <w:t> </w:t>
      </w:r>
      <w:r>
        <w:rPr>
          <w:w w:val="105"/>
          <w:sz w:val="20"/>
          <w:u w:val="single"/>
        </w:rPr>
        <w:t>reposición</w:t>
      </w:r>
      <w:r>
        <w:rPr>
          <w:spacing w:val="-3"/>
          <w:w w:val="105"/>
          <w:sz w:val="20"/>
          <w:u w:val="single"/>
        </w:rPr>
        <w:t> </w:t>
      </w:r>
      <w:r>
        <w:rPr>
          <w:w w:val="105"/>
          <w:sz w:val="20"/>
          <w:u w:val="single"/>
        </w:rPr>
        <w:t>a</w:t>
      </w:r>
      <w:r>
        <w:rPr>
          <w:spacing w:val="-5"/>
          <w:w w:val="105"/>
          <w:sz w:val="20"/>
          <w:u w:val="single"/>
        </w:rPr>
        <w:t> </w:t>
      </w:r>
      <w:r>
        <w:rPr>
          <w:w w:val="105"/>
          <w:sz w:val="20"/>
          <w:u w:val="single"/>
        </w:rPr>
        <w:t>nuevo.</w:t>
      </w:r>
    </w:p>
    <w:p>
      <w:pPr>
        <w:pStyle w:val="BodyText"/>
        <w:spacing w:before="10"/>
        <w:rPr>
          <w:sz w:val="14"/>
        </w:rPr>
      </w:pPr>
    </w:p>
    <w:p>
      <w:pPr>
        <w:spacing w:line="249" w:lineRule="auto" w:before="59"/>
        <w:ind w:left="1510" w:right="259" w:firstLine="0"/>
        <w:jc w:val="both"/>
        <w:rPr>
          <w:sz w:val="20"/>
        </w:rPr>
      </w:pPr>
      <w:r>
        <w:rPr>
          <w:w w:val="105"/>
          <w:sz w:val="20"/>
          <w:u w:val="single"/>
        </w:rPr>
        <w:t>En caso de siniestro y que los bienes asegurados no consten dentro de la contabilidad, el MINISTERIO DE</w:t>
      </w:r>
      <w:r>
        <w:rPr>
          <w:w w:val="105"/>
          <w:sz w:val="20"/>
        </w:rPr>
        <w:t> </w:t>
      </w:r>
      <w:r>
        <w:rPr>
          <w:w w:val="105"/>
          <w:sz w:val="20"/>
          <w:u w:val="single"/>
        </w:rPr>
        <w:t>PRODUCCIÓN, COMERCIO EXTERIOR, INVERSIONES Y PESCA tendrá la obligación de prestar documentos</w:t>
      </w:r>
      <w:r>
        <w:rPr>
          <w:w w:val="105"/>
          <w:sz w:val="20"/>
        </w:rPr>
        <w:t> </w:t>
      </w:r>
      <w:r>
        <w:rPr>
          <w:w w:val="105"/>
          <w:sz w:val="20"/>
          <w:u w:val="single"/>
        </w:rPr>
        <w:t>que prueben que dichos bienes son de su propiedad.</w:t>
      </w:r>
    </w:p>
    <w:p>
      <w:pPr>
        <w:pStyle w:val="BodyText"/>
        <w:rPr>
          <w:sz w:val="20"/>
        </w:rPr>
      </w:pPr>
    </w:p>
    <w:p>
      <w:pPr>
        <w:pStyle w:val="BodyText"/>
        <w:rPr>
          <w:sz w:val="20"/>
        </w:rPr>
      </w:pPr>
    </w:p>
    <w:p>
      <w:pPr>
        <w:pStyle w:val="BodyText"/>
        <w:spacing w:before="10"/>
        <w:rPr>
          <w:sz w:val="19"/>
        </w:rPr>
      </w:pPr>
    </w:p>
    <w:tbl>
      <w:tblPr>
        <w:tblW w:w="0" w:type="auto"/>
        <w:jc w:val="left"/>
        <w:tblInd w:w="15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63"/>
        <w:gridCol w:w="6393"/>
      </w:tblGrid>
      <w:tr>
        <w:trPr>
          <w:trHeight w:val="215" w:hRule="atLeast"/>
        </w:trPr>
        <w:tc>
          <w:tcPr>
            <w:tcW w:w="1063" w:type="dxa"/>
          </w:tcPr>
          <w:p>
            <w:pPr>
              <w:pStyle w:val="TableParagraph"/>
              <w:spacing w:line="196" w:lineRule="exact"/>
              <w:ind w:left="9"/>
              <w:rPr>
                <w:b/>
                <w:sz w:val="20"/>
              </w:rPr>
            </w:pPr>
            <w:r>
              <w:rPr>
                <w:b/>
                <w:w w:val="105"/>
                <w:sz w:val="20"/>
              </w:rPr>
              <w:t>3.-</w:t>
            </w:r>
          </w:p>
        </w:tc>
        <w:tc>
          <w:tcPr>
            <w:tcW w:w="6393" w:type="dxa"/>
          </w:tcPr>
          <w:p>
            <w:pPr>
              <w:pStyle w:val="TableParagraph"/>
              <w:tabs>
                <w:tab w:pos="1320" w:val="left" w:leader="none"/>
              </w:tabs>
              <w:spacing w:line="196" w:lineRule="exact"/>
              <w:ind w:left="110"/>
              <w:rPr>
                <w:sz w:val="20"/>
              </w:rPr>
            </w:pPr>
            <w:r>
              <w:rPr>
                <w:b/>
                <w:w w:val="105"/>
                <w:sz w:val="20"/>
              </w:rPr>
              <w:t>RAMO:</w:t>
              <w:tab/>
            </w:r>
            <w:r>
              <w:rPr>
                <w:w w:val="105"/>
                <w:sz w:val="20"/>
              </w:rPr>
              <w:t>ROBO</w:t>
            </w:r>
          </w:p>
        </w:tc>
      </w:tr>
      <w:tr>
        <w:trPr>
          <w:trHeight w:val="215" w:hRule="atLeast"/>
        </w:trPr>
        <w:tc>
          <w:tcPr>
            <w:tcW w:w="7456" w:type="dxa"/>
            <w:gridSpan w:val="2"/>
          </w:tcPr>
          <w:p>
            <w:pPr>
              <w:pStyle w:val="TableParagraph"/>
              <w:tabs>
                <w:tab w:pos="1286" w:val="left" w:leader="none"/>
              </w:tabs>
              <w:spacing w:line="196" w:lineRule="exact"/>
              <w:ind w:left="9"/>
              <w:rPr>
                <w:sz w:val="20"/>
              </w:rPr>
            </w:pPr>
            <w:r>
              <w:rPr>
                <w:b/>
                <w:w w:val="105"/>
                <w:sz w:val="20"/>
              </w:rPr>
              <w:t>VIGENCIA:</w:t>
              <w:tab/>
            </w:r>
            <w:r>
              <w:rPr>
                <w:w w:val="105"/>
                <w:sz w:val="20"/>
              </w:rPr>
              <w:t>DESDE 25-MAYO-2020 HASTA</w:t>
            </w:r>
            <w:r>
              <w:rPr>
                <w:spacing w:val="43"/>
                <w:w w:val="105"/>
                <w:sz w:val="20"/>
              </w:rPr>
              <w:t> </w:t>
            </w:r>
            <w:r>
              <w:rPr>
                <w:w w:val="105"/>
                <w:sz w:val="20"/>
              </w:rPr>
              <w:t>25-MAYO-2021</w:t>
            </w:r>
          </w:p>
        </w:tc>
      </w:tr>
    </w:tbl>
    <w:p>
      <w:pPr>
        <w:pStyle w:val="BodyText"/>
        <w:spacing w:before="9"/>
        <w:rPr>
          <w:sz w:val="15"/>
        </w:rPr>
      </w:pPr>
    </w:p>
    <w:p>
      <w:pPr>
        <w:spacing w:before="59"/>
        <w:ind w:left="1189" w:right="0" w:firstLine="0"/>
        <w:jc w:val="left"/>
        <w:rPr>
          <w:b/>
          <w:sz w:val="20"/>
        </w:rPr>
      </w:pPr>
      <w:r>
        <w:rPr>
          <w:b/>
          <w:w w:val="105"/>
          <w:sz w:val="20"/>
        </w:rPr>
        <w:t>Cobertura “A primer riesgo absoluto”:</w:t>
      </w:r>
    </w:p>
    <w:p>
      <w:pPr>
        <w:pStyle w:val="BodyText"/>
        <w:spacing w:before="8"/>
        <w:rPr>
          <w:b/>
          <w:sz w:val="20"/>
        </w:rPr>
      </w:pPr>
    </w:p>
    <w:p>
      <w:pPr>
        <w:spacing w:before="0"/>
        <w:ind w:left="1510" w:right="0" w:firstLine="0"/>
        <w:jc w:val="left"/>
        <w:rPr>
          <w:sz w:val="20"/>
        </w:rPr>
      </w:pPr>
      <w:r>
        <w:rPr>
          <w:w w:val="105"/>
          <w:sz w:val="20"/>
          <w:u w:val="single"/>
        </w:rPr>
        <w:t>La Compañía garantiza al MINISTERIO DE PRODUCCIÓN, COMERIO EXTERIOR, INVERSIONES Y PESCA que le</w:t>
      </w:r>
    </w:p>
    <w:p>
      <w:pPr>
        <w:spacing w:line="249" w:lineRule="auto" w:before="11"/>
        <w:ind w:left="1510" w:right="237" w:firstLine="0"/>
        <w:jc w:val="both"/>
        <w:rPr>
          <w:sz w:val="20"/>
        </w:rPr>
      </w:pPr>
      <w:r>
        <w:rPr>
          <w:w w:val="105"/>
          <w:sz w:val="20"/>
          <w:u w:val="single"/>
        </w:rPr>
        <w:t>indemnizará por las pérdidas o daños a su propiedad en sus </w:t>
      </w:r>
      <w:r>
        <w:rPr>
          <w:spacing w:val="-3"/>
          <w:w w:val="105"/>
          <w:sz w:val="20"/>
          <w:u w:val="single"/>
        </w:rPr>
        <w:t>bienes </w:t>
      </w:r>
      <w:r>
        <w:rPr>
          <w:w w:val="105"/>
          <w:sz w:val="20"/>
          <w:u w:val="single"/>
        </w:rPr>
        <w:t>materiales depositados e/o instalados</w:t>
      </w:r>
      <w:r>
        <w:rPr>
          <w:w w:val="105"/>
          <w:sz w:val="20"/>
        </w:rPr>
        <w:t> </w:t>
      </w:r>
      <w:r>
        <w:rPr>
          <w:w w:val="105"/>
          <w:sz w:val="20"/>
          <w:u w:val="single"/>
        </w:rPr>
        <w:t>indistintamente en cualquier ubicación, local o dirección declarados bajo su responsabilidad, bajo las</w:t>
      </w:r>
      <w:r>
        <w:rPr>
          <w:w w:val="105"/>
          <w:sz w:val="20"/>
        </w:rPr>
        <w:t> </w:t>
      </w:r>
      <w:r>
        <w:rPr>
          <w:w w:val="105"/>
          <w:sz w:val="20"/>
          <w:u w:val="single"/>
        </w:rPr>
        <w:t>coberturas de:</w:t>
      </w:r>
    </w:p>
    <w:p>
      <w:pPr>
        <w:pStyle w:val="BodyText"/>
        <w:rPr>
          <w:sz w:val="20"/>
        </w:rPr>
      </w:pPr>
    </w:p>
    <w:p>
      <w:pPr>
        <w:pStyle w:val="BodyText"/>
        <w:spacing w:before="9"/>
        <w:rPr>
          <w:sz w:val="14"/>
        </w:rPr>
      </w:pPr>
    </w:p>
    <w:p>
      <w:pPr>
        <w:pStyle w:val="ListParagraph"/>
        <w:numPr>
          <w:ilvl w:val="0"/>
          <w:numId w:val="8"/>
        </w:numPr>
        <w:tabs>
          <w:tab w:pos="2190" w:val="left" w:leader="none"/>
        </w:tabs>
        <w:spacing w:line="240" w:lineRule="auto" w:before="72" w:after="0"/>
        <w:ind w:left="2190" w:right="0" w:hanging="341"/>
        <w:jc w:val="left"/>
        <w:rPr>
          <w:rFonts w:ascii="Wingdings" w:hAnsi="Wingdings"/>
          <w:sz w:val="18"/>
        </w:rPr>
      </w:pPr>
      <w:r>
        <w:rPr>
          <w:w w:val="105"/>
          <w:sz w:val="20"/>
        </w:rPr>
        <w:t>Robo, asalto y/o atraco,</w:t>
      </w:r>
      <w:r>
        <w:rPr>
          <w:spacing w:val="16"/>
          <w:w w:val="105"/>
          <w:sz w:val="20"/>
        </w:rPr>
        <w:t> </w:t>
      </w:r>
      <w:r>
        <w:rPr>
          <w:w w:val="105"/>
          <w:sz w:val="20"/>
        </w:rPr>
        <w:t>o</w:t>
      </w:r>
    </w:p>
    <w:p>
      <w:pPr>
        <w:pStyle w:val="ListParagraph"/>
        <w:numPr>
          <w:ilvl w:val="0"/>
          <w:numId w:val="8"/>
        </w:numPr>
        <w:tabs>
          <w:tab w:pos="2190" w:val="left" w:leader="none"/>
        </w:tabs>
        <w:spacing w:line="240" w:lineRule="auto" w:before="8" w:after="0"/>
        <w:ind w:left="2190" w:right="0" w:hanging="341"/>
        <w:jc w:val="left"/>
        <w:rPr>
          <w:rFonts w:ascii="Wingdings" w:hAnsi="Wingdings"/>
          <w:sz w:val="18"/>
        </w:rPr>
      </w:pPr>
      <w:r>
        <w:rPr>
          <w:w w:val="105"/>
          <w:sz w:val="20"/>
        </w:rPr>
        <w:t>Tentativa</w:t>
      </w:r>
      <w:r>
        <w:rPr>
          <w:spacing w:val="-5"/>
          <w:w w:val="105"/>
          <w:sz w:val="20"/>
        </w:rPr>
        <w:t> </w:t>
      </w:r>
      <w:r>
        <w:rPr>
          <w:w w:val="105"/>
          <w:sz w:val="20"/>
        </w:rPr>
        <w:t>de</w:t>
      </w:r>
      <w:r>
        <w:rPr>
          <w:spacing w:val="-7"/>
          <w:w w:val="105"/>
          <w:sz w:val="20"/>
        </w:rPr>
        <w:t> </w:t>
      </w:r>
      <w:r>
        <w:rPr>
          <w:w w:val="105"/>
          <w:sz w:val="20"/>
        </w:rPr>
        <w:t>robo,</w:t>
      </w:r>
      <w:r>
        <w:rPr>
          <w:spacing w:val="-4"/>
          <w:w w:val="105"/>
          <w:sz w:val="20"/>
        </w:rPr>
        <w:t> </w:t>
      </w:r>
      <w:r>
        <w:rPr>
          <w:w w:val="105"/>
          <w:sz w:val="20"/>
        </w:rPr>
        <w:t>asalto</w:t>
      </w:r>
      <w:r>
        <w:rPr>
          <w:spacing w:val="-5"/>
          <w:w w:val="105"/>
          <w:sz w:val="20"/>
        </w:rPr>
        <w:t> </w:t>
      </w:r>
      <w:r>
        <w:rPr>
          <w:w w:val="105"/>
          <w:sz w:val="20"/>
        </w:rPr>
        <w:t>y/o</w:t>
      </w:r>
      <w:r>
        <w:rPr>
          <w:spacing w:val="-3"/>
          <w:w w:val="105"/>
          <w:sz w:val="20"/>
        </w:rPr>
        <w:t> </w:t>
      </w:r>
      <w:r>
        <w:rPr>
          <w:w w:val="105"/>
          <w:sz w:val="20"/>
        </w:rPr>
        <w:t>atraco,</w:t>
      </w:r>
      <w:r>
        <w:rPr>
          <w:spacing w:val="-4"/>
          <w:w w:val="105"/>
          <w:sz w:val="20"/>
        </w:rPr>
        <w:t> </w:t>
      </w:r>
      <w:r>
        <w:rPr>
          <w:w w:val="105"/>
          <w:sz w:val="20"/>
        </w:rPr>
        <w:t>o</w:t>
      </w:r>
      <w:r>
        <w:rPr>
          <w:spacing w:val="-6"/>
          <w:w w:val="105"/>
          <w:sz w:val="20"/>
        </w:rPr>
        <w:t> </w:t>
      </w:r>
      <w:r>
        <w:rPr>
          <w:w w:val="105"/>
          <w:sz w:val="20"/>
        </w:rPr>
        <w:t>un</w:t>
      </w:r>
      <w:r>
        <w:rPr>
          <w:spacing w:val="-5"/>
          <w:w w:val="105"/>
          <w:sz w:val="20"/>
        </w:rPr>
        <w:t> </w:t>
      </w:r>
      <w:r>
        <w:rPr>
          <w:w w:val="105"/>
          <w:sz w:val="20"/>
        </w:rPr>
        <w:t>hecho</w:t>
      </w:r>
      <w:r>
        <w:rPr>
          <w:spacing w:val="-6"/>
          <w:w w:val="105"/>
          <w:sz w:val="20"/>
        </w:rPr>
        <w:t> </w:t>
      </w:r>
      <w:r>
        <w:rPr>
          <w:w w:val="105"/>
          <w:sz w:val="20"/>
        </w:rPr>
        <w:t>conexionado</w:t>
      </w:r>
      <w:r>
        <w:rPr>
          <w:spacing w:val="-5"/>
          <w:w w:val="105"/>
          <w:sz w:val="20"/>
        </w:rPr>
        <w:t> </w:t>
      </w:r>
      <w:r>
        <w:rPr>
          <w:w w:val="105"/>
          <w:sz w:val="20"/>
        </w:rPr>
        <w:t>con</w:t>
      </w:r>
      <w:r>
        <w:rPr>
          <w:spacing w:val="-4"/>
          <w:w w:val="105"/>
          <w:sz w:val="20"/>
        </w:rPr>
        <w:t> </w:t>
      </w:r>
      <w:r>
        <w:rPr>
          <w:w w:val="105"/>
          <w:sz w:val="20"/>
        </w:rPr>
        <w:t>los</w:t>
      </w:r>
      <w:r>
        <w:rPr>
          <w:spacing w:val="-17"/>
          <w:w w:val="105"/>
          <w:sz w:val="20"/>
        </w:rPr>
        <w:t> </w:t>
      </w:r>
      <w:r>
        <w:rPr>
          <w:w w:val="105"/>
          <w:sz w:val="20"/>
        </w:rPr>
        <w:t>mismos.</w:t>
      </w:r>
    </w:p>
    <w:p>
      <w:pPr>
        <w:pStyle w:val="BodyText"/>
        <w:rPr>
          <w:sz w:val="20"/>
        </w:rPr>
      </w:pPr>
    </w:p>
    <w:p>
      <w:pPr>
        <w:pStyle w:val="BodyText"/>
        <w:spacing w:before="5"/>
        <w:rPr>
          <w:sz w:val="15"/>
        </w:rPr>
      </w:pPr>
    </w:p>
    <w:p>
      <w:pPr>
        <w:spacing w:before="0"/>
        <w:ind w:left="1189" w:right="0" w:firstLine="0"/>
        <w:jc w:val="left"/>
        <w:rPr>
          <w:b/>
          <w:sz w:val="20"/>
        </w:rPr>
      </w:pPr>
      <w:r>
        <w:rPr>
          <w:b/>
          <w:sz w:val="20"/>
        </w:rPr>
        <w:t>Objetos</w:t>
      </w:r>
      <w:r>
        <w:rPr>
          <w:b/>
          <w:spacing w:val="28"/>
          <w:sz w:val="20"/>
        </w:rPr>
        <w:t> </w:t>
      </w:r>
      <w:r>
        <w:rPr>
          <w:b/>
          <w:sz w:val="20"/>
        </w:rPr>
        <w:t>asegurados</w:t>
      </w:r>
    </w:p>
    <w:p>
      <w:pPr>
        <w:spacing w:before="8"/>
        <w:ind w:left="1510" w:right="0" w:firstLine="0"/>
        <w:jc w:val="left"/>
        <w:rPr>
          <w:sz w:val="20"/>
        </w:rPr>
      </w:pPr>
      <w:r>
        <w:rPr>
          <w:w w:val="105"/>
          <w:sz w:val="20"/>
          <w:u w:val="single"/>
        </w:rPr>
        <w:t>Contenidos y bienes en general de propiedad del MINISTERIO DE PRODUCCIÓN, COMERIO EXTERIOR</w:t>
      </w:r>
      <w:r>
        <w:rPr>
          <w:w w:val="105"/>
          <w:sz w:val="20"/>
        </w:rPr>
        <w:t> </w:t>
      </w:r>
      <w:r>
        <w:rPr>
          <w:w w:val="105"/>
          <w:sz w:val="20"/>
          <w:u w:val="single"/>
        </w:rPr>
        <w:t>INVERSIONES Y PESCA y/o de terceros y/o por los cuales sea responsable amparados bajo la póliza de</w:t>
      </w:r>
    </w:p>
    <w:p>
      <w:pPr>
        <w:spacing w:line="243" w:lineRule="exact" w:before="0"/>
        <w:ind w:left="1510" w:right="0" w:firstLine="0"/>
        <w:jc w:val="left"/>
        <w:rPr>
          <w:sz w:val="20"/>
        </w:rPr>
      </w:pPr>
      <w:r>
        <w:rPr>
          <w:rFonts w:ascii="Times New Roman" w:hAnsi="Times New Roman"/>
          <w:spacing w:val="-53"/>
          <w:w w:val="104"/>
          <w:sz w:val="20"/>
          <w:u w:val="single"/>
        </w:rPr>
        <w:t> </w:t>
      </w:r>
      <w:r>
        <w:rPr>
          <w:w w:val="105"/>
          <w:sz w:val="20"/>
          <w:u w:val="single"/>
        </w:rPr>
        <w:t>“Incendio y Líneas </w:t>
      </w:r>
      <w:r>
        <w:rPr>
          <w:spacing w:val="-3"/>
          <w:w w:val="105"/>
          <w:sz w:val="20"/>
          <w:u w:val="single"/>
        </w:rPr>
        <w:t>Aliadas”</w:t>
      </w:r>
    </w:p>
    <w:p>
      <w:pPr>
        <w:pStyle w:val="BodyText"/>
        <w:spacing w:before="10"/>
        <w:rPr>
          <w:sz w:val="15"/>
        </w:rPr>
      </w:pPr>
    </w:p>
    <w:p>
      <w:pPr>
        <w:spacing w:before="59"/>
        <w:ind w:left="1189" w:right="0" w:firstLine="0"/>
        <w:jc w:val="left"/>
        <w:rPr>
          <w:b/>
          <w:sz w:val="20"/>
        </w:rPr>
      </w:pPr>
      <w:r>
        <w:rPr>
          <w:b/>
          <w:w w:val="105"/>
          <w:sz w:val="20"/>
        </w:rPr>
        <w:t>Suma Asegurada</w:t>
      </w:r>
    </w:p>
    <w:p>
      <w:pPr>
        <w:spacing w:before="11"/>
        <w:ind w:left="1510" w:right="0" w:firstLine="0"/>
        <w:jc w:val="left"/>
        <w:rPr>
          <w:sz w:val="20"/>
        </w:rPr>
      </w:pPr>
      <w:r>
        <w:rPr>
          <w:w w:val="105"/>
          <w:sz w:val="20"/>
          <w:u w:val="single"/>
        </w:rPr>
        <w:t>Suma Asegurada: USD 100.000.00</w:t>
      </w:r>
    </w:p>
    <w:p>
      <w:pPr>
        <w:pStyle w:val="BodyText"/>
        <w:spacing w:before="5"/>
        <w:rPr>
          <w:sz w:val="15"/>
        </w:rPr>
      </w:pPr>
    </w:p>
    <w:p>
      <w:pPr>
        <w:spacing w:before="59"/>
        <w:ind w:left="1189" w:right="0" w:firstLine="0"/>
        <w:jc w:val="left"/>
        <w:rPr>
          <w:b/>
          <w:sz w:val="20"/>
        </w:rPr>
      </w:pPr>
      <w:r>
        <w:rPr>
          <w:b/>
          <w:w w:val="105"/>
          <w:sz w:val="20"/>
        </w:rPr>
        <w:t>Deducible</w:t>
      </w:r>
    </w:p>
    <w:p>
      <w:pPr>
        <w:spacing w:before="14"/>
        <w:ind w:left="1510" w:right="0" w:firstLine="0"/>
        <w:jc w:val="left"/>
        <w:rPr>
          <w:sz w:val="20"/>
        </w:rPr>
      </w:pPr>
      <w:r>
        <w:rPr>
          <w:w w:val="105"/>
          <w:sz w:val="20"/>
          <w:u w:val="single"/>
        </w:rPr>
        <w:t>10% del Valor del siniestro, mínimo USD 150.00</w:t>
      </w:r>
    </w:p>
    <w:p>
      <w:pPr>
        <w:pStyle w:val="BodyText"/>
        <w:spacing w:before="8"/>
        <w:rPr>
          <w:sz w:val="16"/>
        </w:rPr>
      </w:pPr>
    </w:p>
    <w:p>
      <w:pPr>
        <w:spacing w:before="59"/>
        <w:ind w:left="1189" w:right="0" w:firstLine="0"/>
        <w:jc w:val="left"/>
        <w:rPr>
          <w:b/>
          <w:sz w:val="20"/>
        </w:rPr>
      </w:pPr>
      <w:r>
        <w:rPr>
          <w:b/>
          <w:w w:val="105"/>
          <w:sz w:val="20"/>
        </w:rPr>
        <w:t>Coberturas Adicionales</w:t>
      </w:r>
    </w:p>
    <w:p>
      <w:pPr>
        <w:pStyle w:val="BodyText"/>
        <w:spacing w:before="10"/>
        <w:rPr>
          <w:b/>
          <w:sz w:val="20"/>
        </w:rPr>
      </w:pPr>
    </w:p>
    <w:p>
      <w:pPr>
        <w:spacing w:before="1"/>
        <w:ind w:left="2072" w:right="0" w:firstLine="0"/>
        <w:jc w:val="left"/>
        <w:rPr>
          <w:sz w:val="20"/>
        </w:rPr>
      </w:pPr>
      <w:r>
        <w:rPr>
          <w:rFonts w:ascii="Arial"/>
          <w:color w:val="1F1F1F"/>
          <w:w w:val="105"/>
          <w:sz w:val="18"/>
        </w:rPr>
        <w:t>-</w:t>
      </w:r>
      <w:r>
        <w:rPr>
          <w:rFonts w:ascii="Arial"/>
          <w:w w:val="105"/>
          <w:sz w:val="18"/>
        </w:rPr>
        <w:t> </w:t>
      </w:r>
      <w:r>
        <w:rPr>
          <w:b/>
          <w:w w:val="105"/>
          <w:sz w:val="20"/>
          <w:u w:val="single"/>
        </w:rPr>
        <w:t>HURTO </w:t>
      </w:r>
      <w:r>
        <w:rPr>
          <w:w w:val="105"/>
          <w:sz w:val="20"/>
          <w:u w:val="single"/>
        </w:rPr>
        <w:t>hasta la suma de US$ 10,000.00</w:t>
      </w:r>
    </w:p>
    <w:p>
      <w:pPr>
        <w:pStyle w:val="BodyText"/>
        <w:rPr>
          <w:sz w:val="20"/>
        </w:rPr>
      </w:pPr>
    </w:p>
    <w:p>
      <w:pPr>
        <w:pStyle w:val="BodyText"/>
        <w:spacing w:before="5"/>
        <w:rPr>
          <w:sz w:val="16"/>
        </w:rPr>
      </w:pPr>
    </w:p>
    <w:p>
      <w:pPr>
        <w:spacing w:before="0"/>
        <w:ind w:left="1189" w:right="0" w:firstLine="0"/>
        <w:jc w:val="left"/>
        <w:rPr>
          <w:b/>
          <w:sz w:val="20"/>
        </w:rPr>
      </w:pPr>
      <w:r>
        <w:rPr>
          <w:b/>
          <w:w w:val="105"/>
          <w:sz w:val="20"/>
        </w:rPr>
        <w:t>CLÁUSULAS ADICIONALES</w:t>
      </w:r>
    </w:p>
    <w:p>
      <w:pPr>
        <w:pStyle w:val="ListParagraph"/>
        <w:numPr>
          <w:ilvl w:val="0"/>
          <w:numId w:val="8"/>
        </w:numPr>
        <w:tabs>
          <w:tab w:pos="2230" w:val="left" w:leader="none"/>
          <w:tab w:pos="2231" w:val="left" w:leader="none"/>
        </w:tabs>
        <w:spacing w:line="243" w:lineRule="exact" w:before="3" w:after="0"/>
        <w:ind w:left="2230" w:right="0" w:hanging="363"/>
        <w:jc w:val="left"/>
        <w:rPr>
          <w:rFonts w:ascii="Wingdings" w:hAnsi="Wingdings"/>
          <w:sz w:val="20"/>
        </w:rPr>
      </w:pPr>
      <w:r>
        <w:rPr>
          <w:w w:val="105"/>
          <w:sz w:val="20"/>
        </w:rPr>
        <w:t>Pago de Primas 15 días</w:t>
      </w:r>
      <w:r>
        <w:rPr>
          <w:spacing w:val="10"/>
          <w:w w:val="105"/>
          <w:sz w:val="20"/>
        </w:rPr>
        <w:t> </w:t>
      </w:r>
      <w:r>
        <w:rPr>
          <w:w w:val="105"/>
          <w:sz w:val="20"/>
        </w:rPr>
        <w:t>hábiles</w:t>
      </w:r>
    </w:p>
    <w:p>
      <w:pPr>
        <w:pStyle w:val="ListParagraph"/>
        <w:numPr>
          <w:ilvl w:val="0"/>
          <w:numId w:val="8"/>
        </w:numPr>
        <w:tabs>
          <w:tab w:pos="2230" w:val="left" w:leader="none"/>
          <w:tab w:pos="2231" w:val="left" w:leader="none"/>
        </w:tabs>
        <w:spacing w:line="241" w:lineRule="exact" w:before="0" w:after="0"/>
        <w:ind w:left="2230" w:right="0" w:hanging="363"/>
        <w:jc w:val="left"/>
        <w:rPr>
          <w:rFonts w:ascii="Wingdings" w:hAnsi="Wingdings"/>
          <w:sz w:val="20"/>
        </w:rPr>
      </w:pPr>
      <w:r>
        <w:rPr>
          <w:w w:val="105"/>
          <w:sz w:val="20"/>
        </w:rPr>
        <w:t>Cancelación de Póliza 30 días</w:t>
      </w:r>
    </w:p>
    <w:p>
      <w:pPr>
        <w:pStyle w:val="ListParagraph"/>
        <w:numPr>
          <w:ilvl w:val="0"/>
          <w:numId w:val="8"/>
        </w:numPr>
        <w:tabs>
          <w:tab w:pos="2230" w:val="left" w:leader="none"/>
          <w:tab w:pos="2231" w:val="left" w:leader="none"/>
        </w:tabs>
        <w:spacing w:line="242" w:lineRule="exact" w:before="0" w:after="0"/>
        <w:ind w:left="2230" w:right="0" w:hanging="363"/>
        <w:jc w:val="left"/>
        <w:rPr>
          <w:rFonts w:ascii="Wingdings" w:hAnsi="Wingdings"/>
          <w:sz w:val="20"/>
        </w:rPr>
      </w:pPr>
      <w:r>
        <w:rPr>
          <w:w w:val="105"/>
          <w:sz w:val="20"/>
        </w:rPr>
        <w:t>No Cancelación Individual de la Póliza</w:t>
      </w:r>
    </w:p>
    <w:p>
      <w:pPr>
        <w:pStyle w:val="ListParagraph"/>
        <w:numPr>
          <w:ilvl w:val="0"/>
          <w:numId w:val="8"/>
        </w:numPr>
        <w:tabs>
          <w:tab w:pos="2230" w:val="left" w:leader="none"/>
          <w:tab w:pos="2231" w:val="left" w:leader="none"/>
        </w:tabs>
        <w:spacing w:line="243" w:lineRule="exact" w:before="5" w:after="0"/>
        <w:ind w:left="2230" w:right="0" w:hanging="363"/>
        <w:jc w:val="left"/>
        <w:rPr>
          <w:rFonts w:ascii="Wingdings" w:hAnsi="Wingdings"/>
          <w:sz w:val="20"/>
        </w:rPr>
      </w:pPr>
      <w:r>
        <w:rPr>
          <w:w w:val="105"/>
          <w:sz w:val="20"/>
        </w:rPr>
        <w:t>No Cancelación Individual de Cobertura</w:t>
      </w:r>
    </w:p>
    <w:p>
      <w:pPr>
        <w:pStyle w:val="ListParagraph"/>
        <w:numPr>
          <w:ilvl w:val="0"/>
          <w:numId w:val="8"/>
        </w:numPr>
        <w:tabs>
          <w:tab w:pos="2230" w:val="left" w:leader="none"/>
          <w:tab w:pos="2231" w:val="left" w:leader="none"/>
        </w:tabs>
        <w:spacing w:line="241" w:lineRule="exact" w:before="0" w:after="0"/>
        <w:ind w:left="2230" w:right="0" w:hanging="363"/>
        <w:jc w:val="left"/>
        <w:rPr>
          <w:rFonts w:ascii="Wingdings" w:hAnsi="Wingdings"/>
          <w:sz w:val="20"/>
        </w:rPr>
      </w:pPr>
      <w:r>
        <w:rPr>
          <w:w w:val="105"/>
          <w:sz w:val="20"/>
        </w:rPr>
        <w:t>Restitución Automática del Valor</w:t>
      </w:r>
      <w:r>
        <w:rPr>
          <w:spacing w:val="9"/>
          <w:w w:val="105"/>
          <w:sz w:val="20"/>
        </w:rPr>
        <w:t> </w:t>
      </w:r>
      <w:r>
        <w:rPr>
          <w:w w:val="105"/>
          <w:sz w:val="20"/>
        </w:rPr>
        <w:t>Asegurado</w:t>
      </w:r>
    </w:p>
    <w:p>
      <w:pPr>
        <w:pStyle w:val="ListParagraph"/>
        <w:numPr>
          <w:ilvl w:val="0"/>
          <w:numId w:val="8"/>
        </w:numPr>
        <w:tabs>
          <w:tab w:pos="2230" w:val="left" w:leader="none"/>
          <w:tab w:pos="2231" w:val="left" w:leader="none"/>
        </w:tabs>
        <w:spacing w:line="242" w:lineRule="exact" w:before="0" w:after="0"/>
        <w:ind w:left="2230" w:right="0" w:hanging="363"/>
        <w:jc w:val="left"/>
        <w:rPr>
          <w:rFonts w:ascii="Wingdings" w:hAnsi="Wingdings"/>
          <w:sz w:val="20"/>
        </w:rPr>
      </w:pPr>
      <w:r>
        <w:rPr>
          <w:w w:val="105"/>
          <w:sz w:val="20"/>
        </w:rPr>
        <w:t>Salvamento</w:t>
      </w:r>
    </w:p>
    <w:p>
      <w:pPr>
        <w:pStyle w:val="ListParagraph"/>
        <w:numPr>
          <w:ilvl w:val="0"/>
          <w:numId w:val="8"/>
        </w:numPr>
        <w:tabs>
          <w:tab w:pos="2230" w:val="left" w:leader="none"/>
          <w:tab w:pos="2231" w:val="left" w:leader="none"/>
        </w:tabs>
        <w:spacing w:line="240" w:lineRule="auto" w:before="4" w:after="0"/>
        <w:ind w:left="2230" w:right="0" w:hanging="363"/>
        <w:jc w:val="left"/>
        <w:rPr>
          <w:rFonts w:ascii="Wingdings" w:hAnsi="Wingdings"/>
          <w:sz w:val="20"/>
        </w:rPr>
      </w:pPr>
      <w:r>
        <w:rPr>
          <w:w w:val="105"/>
          <w:sz w:val="20"/>
        </w:rPr>
        <w:t>Traslado Temporal</w:t>
      </w:r>
    </w:p>
    <w:p>
      <w:pPr>
        <w:pStyle w:val="ListParagraph"/>
        <w:numPr>
          <w:ilvl w:val="0"/>
          <w:numId w:val="8"/>
        </w:numPr>
        <w:tabs>
          <w:tab w:pos="2230" w:val="left" w:leader="none"/>
          <w:tab w:pos="2231" w:val="left" w:leader="none"/>
        </w:tabs>
        <w:spacing w:line="243" w:lineRule="exact" w:before="3" w:after="0"/>
        <w:ind w:left="2230" w:right="0" w:hanging="363"/>
        <w:jc w:val="left"/>
        <w:rPr>
          <w:rFonts w:ascii="Wingdings" w:hAnsi="Wingdings"/>
          <w:sz w:val="20"/>
        </w:rPr>
      </w:pPr>
      <w:r>
        <w:rPr>
          <w:w w:val="105"/>
          <w:sz w:val="20"/>
        </w:rPr>
        <w:t>Designación de Bienes</w:t>
      </w:r>
    </w:p>
    <w:p>
      <w:pPr>
        <w:pStyle w:val="ListParagraph"/>
        <w:numPr>
          <w:ilvl w:val="0"/>
          <w:numId w:val="8"/>
        </w:numPr>
        <w:tabs>
          <w:tab w:pos="2230" w:val="left" w:leader="none"/>
          <w:tab w:pos="2231" w:val="left" w:leader="none"/>
        </w:tabs>
        <w:spacing w:line="243" w:lineRule="exact" w:before="0" w:after="0"/>
        <w:ind w:left="2230" w:right="0" w:hanging="363"/>
        <w:jc w:val="left"/>
        <w:rPr>
          <w:rFonts w:ascii="Wingdings" w:hAnsi="Wingdings"/>
          <w:sz w:val="20"/>
        </w:rPr>
      </w:pPr>
      <w:r>
        <w:rPr>
          <w:w w:val="105"/>
          <w:sz w:val="20"/>
        </w:rPr>
        <w:t>Bienes en Exposición o Demostración fuera de los predios asegurados siempre y cuando</w:t>
      </w:r>
      <w:r>
        <w:rPr>
          <w:spacing w:val="-22"/>
          <w:w w:val="105"/>
          <w:sz w:val="20"/>
        </w:rPr>
        <w:t> </w:t>
      </w:r>
      <w:r>
        <w:rPr>
          <w:w w:val="105"/>
          <w:sz w:val="20"/>
        </w:rPr>
        <w:t>estén</w:t>
      </w:r>
    </w:p>
    <w:p>
      <w:pPr>
        <w:spacing w:after="0" w:line="243" w:lineRule="exact"/>
        <w:jc w:val="left"/>
        <w:rPr>
          <w:rFonts w:ascii="Wingdings" w:hAnsi="Wingdings"/>
          <w:sz w:val="20"/>
        </w:rPr>
        <w:sectPr>
          <w:pgSz w:w="12240" w:h="15840"/>
          <w:pgMar w:header="1104" w:footer="0" w:top="1560" w:bottom="0" w:left="880" w:right="640"/>
        </w:sectPr>
      </w:pPr>
    </w:p>
    <w:p>
      <w:pPr>
        <w:pStyle w:val="BodyText"/>
        <w:rPr>
          <w:sz w:val="20"/>
        </w:rPr>
      </w:pPr>
    </w:p>
    <w:p>
      <w:pPr>
        <w:pStyle w:val="BodyText"/>
        <w:rPr>
          <w:sz w:val="20"/>
        </w:rPr>
      </w:pPr>
    </w:p>
    <w:p>
      <w:pPr>
        <w:pStyle w:val="BodyText"/>
        <w:rPr>
          <w:sz w:val="20"/>
        </w:rPr>
      </w:pPr>
    </w:p>
    <w:p>
      <w:pPr>
        <w:pStyle w:val="BodyText"/>
        <w:spacing w:before="3"/>
        <w:rPr>
          <w:sz w:val="18"/>
        </w:rPr>
      </w:pPr>
    </w:p>
    <w:p>
      <w:pPr>
        <w:spacing w:before="0"/>
        <w:ind w:left="2230" w:right="0" w:firstLine="0"/>
        <w:jc w:val="left"/>
        <w:rPr>
          <w:sz w:val="20"/>
        </w:rPr>
      </w:pPr>
      <w:r>
        <w:rPr>
          <w:w w:val="105"/>
          <w:sz w:val="20"/>
        </w:rPr>
        <w:t>diseñados para el efecto</w:t>
      </w:r>
    </w:p>
    <w:p>
      <w:pPr>
        <w:pStyle w:val="ListParagraph"/>
        <w:numPr>
          <w:ilvl w:val="0"/>
          <w:numId w:val="8"/>
        </w:numPr>
        <w:tabs>
          <w:tab w:pos="2230" w:val="left" w:leader="none"/>
          <w:tab w:pos="2231" w:val="left" w:leader="none"/>
        </w:tabs>
        <w:spacing w:line="240" w:lineRule="auto" w:before="0" w:after="0"/>
        <w:ind w:left="2230" w:right="0" w:hanging="363"/>
        <w:jc w:val="left"/>
        <w:rPr>
          <w:rFonts w:ascii="Wingdings" w:hAnsi="Wingdings"/>
          <w:sz w:val="20"/>
        </w:rPr>
      </w:pPr>
      <w:r>
        <w:rPr>
          <w:w w:val="105"/>
          <w:sz w:val="20"/>
        </w:rPr>
        <w:t>Materiales Importados hasta US$ 5,000 hasta 30</w:t>
      </w:r>
      <w:r>
        <w:rPr>
          <w:spacing w:val="15"/>
          <w:w w:val="105"/>
          <w:sz w:val="20"/>
        </w:rPr>
        <w:t> </w:t>
      </w:r>
      <w:r>
        <w:rPr>
          <w:w w:val="105"/>
          <w:sz w:val="20"/>
        </w:rPr>
        <w:t>días</w:t>
      </w:r>
    </w:p>
    <w:p>
      <w:pPr>
        <w:pStyle w:val="ListParagraph"/>
        <w:numPr>
          <w:ilvl w:val="0"/>
          <w:numId w:val="8"/>
        </w:numPr>
        <w:tabs>
          <w:tab w:pos="2230" w:val="left" w:leader="none"/>
          <w:tab w:pos="2231" w:val="left" w:leader="none"/>
        </w:tabs>
        <w:spacing w:line="243" w:lineRule="exact" w:before="3" w:after="0"/>
        <w:ind w:left="2230" w:right="0" w:hanging="363"/>
        <w:jc w:val="left"/>
        <w:rPr>
          <w:rFonts w:ascii="Wingdings" w:hAnsi="Wingdings"/>
          <w:sz w:val="20"/>
        </w:rPr>
      </w:pPr>
      <w:r>
        <w:rPr>
          <w:w w:val="105"/>
          <w:sz w:val="20"/>
        </w:rPr>
        <w:t>Amparo Automático Nuevos Predios 30</w:t>
      </w:r>
      <w:r>
        <w:rPr>
          <w:spacing w:val="14"/>
          <w:w w:val="105"/>
          <w:sz w:val="20"/>
        </w:rPr>
        <w:t> </w:t>
      </w:r>
      <w:r>
        <w:rPr>
          <w:w w:val="105"/>
          <w:sz w:val="20"/>
        </w:rPr>
        <w:t>días</w:t>
      </w:r>
    </w:p>
    <w:p>
      <w:pPr>
        <w:pStyle w:val="ListParagraph"/>
        <w:numPr>
          <w:ilvl w:val="0"/>
          <w:numId w:val="8"/>
        </w:numPr>
        <w:tabs>
          <w:tab w:pos="2230" w:val="left" w:leader="none"/>
          <w:tab w:pos="2231" w:val="left" w:leader="none"/>
        </w:tabs>
        <w:spacing w:line="241" w:lineRule="exact" w:before="0" w:after="0"/>
        <w:ind w:left="2230" w:right="0" w:hanging="363"/>
        <w:jc w:val="left"/>
        <w:rPr>
          <w:rFonts w:ascii="Wingdings" w:hAnsi="Wingdings"/>
          <w:sz w:val="20"/>
        </w:rPr>
      </w:pPr>
      <w:r>
        <w:rPr>
          <w:w w:val="105"/>
          <w:sz w:val="20"/>
        </w:rPr>
        <w:t>Alteraciones y</w:t>
      </w:r>
      <w:r>
        <w:rPr>
          <w:spacing w:val="9"/>
          <w:w w:val="105"/>
          <w:sz w:val="20"/>
        </w:rPr>
        <w:t> </w:t>
      </w:r>
      <w:r>
        <w:rPr>
          <w:w w:val="105"/>
          <w:sz w:val="20"/>
        </w:rPr>
        <w:t>Reparaciones</w:t>
      </w:r>
    </w:p>
    <w:p>
      <w:pPr>
        <w:pStyle w:val="ListParagraph"/>
        <w:numPr>
          <w:ilvl w:val="0"/>
          <w:numId w:val="8"/>
        </w:numPr>
        <w:tabs>
          <w:tab w:pos="2230" w:val="left" w:leader="none"/>
          <w:tab w:pos="2231" w:val="left" w:leader="none"/>
        </w:tabs>
        <w:spacing w:line="242" w:lineRule="exact" w:before="0" w:after="0"/>
        <w:ind w:left="2230" w:right="0" w:hanging="363"/>
        <w:jc w:val="left"/>
        <w:rPr>
          <w:rFonts w:ascii="Wingdings" w:hAnsi="Wingdings"/>
          <w:sz w:val="20"/>
        </w:rPr>
      </w:pPr>
      <w:r>
        <w:rPr>
          <w:w w:val="105"/>
          <w:sz w:val="20"/>
        </w:rPr>
        <w:t>Reparaciones o Reconstrucciones</w:t>
      </w:r>
      <w:r>
        <w:rPr>
          <w:spacing w:val="9"/>
          <w:w w:val="105"/>
          <w:sz w:val="20"/>
        </w:rPr>
        <w:t> </w:t>
      </w:r>
      <w:r>
        <w:rPr>
          <w:w w:val="105"/>
          <w:sz w:val="20"/>
        </w:rPr>
        <w:t>Inmediatas</w:t>
      </w:r>
    </w:p>
    <w:p>
      <w:pPr>
        <w:pStyle w:val="ListParagraph"/>
        <w:numPr>
          <w:ilvl w:val="0"/>
          <w:numId w:val="8"/>
        </w:numPr>
        <w:tabs>
          <w:tab w:pos="2230" w:val="left" w:leader="none"/>
          <w:tab w:pos="2231" w:val="left" w:leader="none"/>
        </w:tabs>
        <w:spacing w:line="240" w:lineRule="auto" w:before="1" w:after="0"/>
        <w:ind w:left="2230" w:right="771" w:hanging="360"/>
        <w:jc w:val="left"/>
        <w:rPr>
          <w:rFonts w:ascii="Wingdings" w:hAnsi="Wingdings"/>
          <w:sz w:val="20"/>
        </w:rPr>
      </w:pPr>
      <w:r>
        <w:rPr>
          <w:w w:val="105"/>
          <w:sz w:val="20"/>
        </w:rPr>
        <w:t>Libre</w:t>
      </w:r>
      <w:r>
        <w:rPr>
          <w:spacing w:val="-4"/>
          <w:w w:val="105"/>
          <w:sz w:val="20"/>
        </w:rPr>
        <w:t> </w:t>
      </w:r>
      <w:r>
        <w:rPr>
          <w:w w:val="105"/>
          <w:sz w:val="20"/>
        </w:rPr>
        <w:t>Circulación</w:t>
      </w:r>
      <w:r>
        <w:rPr>
          <w:spacing w:val="-2"/>
          <w:w w:val="105"/>
          <w:sz w:val="20"/>
        </w:rPr>
        <w:t> </w:t>
      </w:r>
      <w:r>
        <w:rPr>
          <w:w w:val="105"/>
          <w:sz w:val="20"/>
        </w:rPr>
        <w:t>de</w:t>
      </w:r>
      <w:r>
        <w:rPr>
          <w:spacing w:val="-4"/>
          <w:w w:val="105"/>
          <w:sz w:val="20"/>
        </w:rPr>
        <w:t> </w:t>
      </w:r>
      <w:r>
        <w:rPr>
          <w:w w:val="105"/>
          <w:sz w:val="20"/>
        </w:rPr>
        <w:t>Bienes</w:t>
      </w:r>
      <w:r>
        <w:rPr>
          <w:spacing w:val="-1"/>
          <w:w w:val="105"/>
          <w:sz w:val="20"/>
        </w:rPr>
        <w:t> </w:t>
      </w:r>
      <w:r>
        <w:rPr>
          <w:w w:val="105"/>
          <w:sz w:val="20"/>
        </w:rPr>
        <w:t>entre</w:t>
      </w:r>
      <w:r>
        <w:rPr>
          <w:spacing w:val="-4"/>
          <w:w w:val="105"/>
          <w:sz w:val="20"/>
        </w:rPr>
        <w:t> </w:t>
      </w:r>
      <w:r>
        <w:rPr>
          <w:w w:val="105"/>
          <w:sz w:val="20"/>
        </w:rPr>
        <w:t>locales</w:t>
      </w:r>
      <w:r>
        <w:rPr>
          <w:spacing w:val="-2"/>
          <w:w w:val="105"/>
          <w:sz w:val="20"/>
        </w:rPr>
        <w:t> </w:t>
      </w:r>
      <w:r>
        <w:rPr>
          <w:w w:val="105"/>
          <w:sz w:val="20"/>
        </w:rPr>
        <w:t>asegurados del</w:t>
      </w:r>
      <w:r>
        <w:rPr>
          <w:spacing w:val="-5"/>
          <w:w w:val="105"/>
          <w:sz w:val="20"/>
        </w:rPr>
        <w:t> </w:t>
      </w:r>
      <w:r>
        <w:rPr>
          <w:w w:val="105"/>
          <w:sz w:val="20"/>
        </w:rPr>
        <w:t>mismo</w:t>
      </w:r>
      <w:r>
        <w:rPr>
          <w:spacing w:val="-3"/>
          <w:w w:val="105"/>
          <w:sz w:val="20"/>
        </w:rPr>
        <w:t> </w:t>
      </w:r>
      <w:r>
        <w:rPr>
          <w:w w:val="105"/>
          <w:sz w:val="20"/>
        </w:rPr>
        <w:t>asegurado</w:t>
      </w:r>
      <w:r>
        <w:rPr>
          <w:spacing w:val="-3"/>
          <w:w w:val="105"/>
          <w:sz w:val="20"/>
        </w:rPr>
        <w:t> </w:t>
      </w:r>
      <w:r>
        <w:rPr>
          <w:w w:val="105"/>
          <w:sz w:val="20"/>
        </w:rPr>
        <w:t>hasta</w:t>
      </w:r>
      <w:r>
        <w:rPr>
          <w:spacing w:val="-3"/>
          <w:w w:val="105"/>
          <w:sz w:val="20"/>
        </w:rPr>
        <w:t> </w:t>
      </w:r>
      <w:r>
        <w:rPr>
          <w:w w:val="105"/>
          <w:sz w:val="20"/>
        </w:rPr>
        <w:t>el</w:t>
      </w:r>
      <w:r>
        <w:rPr>
          <w:spacing w:val="-3"/>
          <w:w w:val="105"/>
          <w:sz w:val="20"/>
        </w:rPr>
        <w:t> </w:t>
      </w:r>
      <w:r>
        <w:rPr>
          <w:w w:val="105"/>
          <w:sz w:val="20"/>
        </w:rPr>
        <w:t>10%</w:t>
      </w:r>
      <w:r>
        <w:rPr>
          <w:spacing w:val="-29"/>
          <w:w w:val="105"/>
          <w:sz w:val="20"/>
        </w:rPr>
        <w:t> </w:t>
      </w:r>
      <w:r>
        <w:rPr>
          <w:w w:val="105"/>
          <w:sz w:val="20"/>
        </w:rPr>
        <w:t>del valor asegurado por local</w:t>
      </w:r>
    </w:p>
    <w:p>
      <w:pPr>
        <w:pStyle w:val="ListParagraph"/>
        <w:numPr>
          <w:ilvl w:val="0"/>
          <w:numId w:val="8"/>
        </w:numPr>
        <w:tabs>
          <w:tab w:pos="2230" w:val="left" w:leader="none"/>
          <w:tab w:pos="2231" w:val="left" w:leader="none"/>
        </w:tabs>
        <w:spacing w:line="242" w:lineRule="exact" w:before="4" w:after="0"/>
        <w:ind w:left="2230" w:right="0" w:hanging="363"/>
        <w:jc w:val="left"/>
        <w:rPr>
          <w:rFonts w:ascii="Wingdings" w:hAnsi="Wingdings"/>
          <w:sz w:val="20"/>
        </w:rPr>
      </w:pPr>
      <w:r>
        <w:rPr>
          <w:w w:val="105"/>
          <w:sz w:val="20"/>
        </w:rPr>
        <w:t>Adhesión</w:t>
      </w:r>
    </w:p>
    <w:p>
      <w:pPr>
        <w:pStyle w:val="ListParagraph"/>
        <w:numPr>
          <w:ilvl w:val="0"/>
          <w:numId w:val="8"/>
        </w:numPr>
        <w:tabs>
          <w:tab w:pos="2230" w:val="left" w:leader="none"/>
          <w:tab w:pos="2231" w:val="left" w:leader="none"/>
        </w:tabs>
        <w:spacing w:line="242" w:lineRule="exact" w:before="0" w:after="0"/>
        <w:ind w:left="2230" w:right="0" w:hanging="363"/>
        <w:jc w:val="left"/>
        <w:rPr>
          <w:rFonts w:ascii="Wingdings" w:hAnsi="Wingdings"/>
          <w:sz w:val="20"/>
        </w:rPr>
      </w:pPr>
      <w:r>
        <w:rPr>
          <w:w w:val="105"/>
          <w:sz w:val="20"/>
        </w:rPr>
        <w:t>Ajustadores, liquidadores y peritos</w:t>
      </w:r>
    </w:p>
    <w:p>
      <w:pPr>
        <w:pStyle w:val="ListParagraph"/>
        <w:numPr>
          <w:ilvl w:val="0"/>
          <w:numId w:val="8"/>
        </w:numPr>
        <w:tabs>
          <w:tab w:pos="2230" w:val="left" w:leader="none"/>
          <w:tab w:pos="2231" w:val="left" w:leader="none"/>
        </w:tabs>
        <w:spacing w:line="240" w:lineRule="auto" w:before="5" w:after="0"/>
        <w:ind w:left="2230" w:right="0" w:hanging="363"/>
        <w:jc w:val="left"/>
        <w:rPr>
          <w:rFonts w:ascii="Wingdings" w:hAnsi="Wingdings"/>
          <w:sz w:val="20"/>
        </w:rPr>
      </w:pPr>
      <w:r>
        <w:rPr>
          <w:w w:val="105"/>
          <w:sz w:val="20"/>
        </w:rPr>
        <w:t>Aviso de Siniestro 10 días</w:t>
      </w:r>
    </w:p>
    <w:p>
      <w:pPr>
        <w:pStyle w:val="ListParagraph"/>
        <w:numPr>
          <w:ilvl w:val="0"/>
          <w:numId w:val="8"/>
        </w:numPr>
        <w:tabs>
          <w:tab w:pos="2230" w:val="left" w:leader="none"/>
          <w:tab w:pos="2231" w:val="left" w:leader="none"/>
        </w:tabs>
        <w:spacing w:line="240" w:lineRule="auto" w:before="2" w:after="0"/>
        <w:ind w:left="2230" w:right="0" w:hanging="363"/>
        <w:jc w:val="left"/>
        <w:rPr>
          <w:rFonts w:ascii="Wingdings" w:hAnsi="Wingdings"/>
          <w:sz w:val="20"/>
        </w:rPr>
      </w:pPr>
      <w:r>
        <w:rPr>
          <w:w w:val="105"/>
          <w:sz w:val="20"/>
        </w:rPr>
        <w:t>Sellos y</w:t>
      </w:r>
      <w:r>
        <w:rPr>
          <w:spacing w:val="-20"/>
          <w:w w:val="105"/>
          <w:sz w:val="20"/>
        </w:rPr>
        <w:t> </w:t>
      </w:r>
      <w:r>
        <w:rPr>
          <w:w w:val="105"/>
          <w:sz w:val="20"/>
        </w:rPr>
        <w:t>Marcas</w:t>
      </w:r>
    </w:p>
    <w:p>
      <w:pPr>
        <w:pStyle w:val="ListParagraph"/>
        <w:numPr>
          <w:ilvl w:val="0"/>
          <w:numId w:val="8"/>
        </w:numPr>
        <w:tabs>
          <w:tab w:pos="2190" w:val="left" w:leader="none"/>
        </w:tabs>
        <w:spacing w:line="240" w:lineRule="auto" w:before="3" w:after="0"/>
        <w:ind w:left="2190" w:right="0" w:hanging="320"/>
        <w:jc w:val="left"/>
        <w:rPr>
          <w:rFonts w:ascii="Wingdings" w:hAnsi="Wingdings"/>
          <w:sz w:val="20"/>
        </w:rPr>
      </w:pPr>
      <w:r>
        <w:rPr>
          <w:w w:val="105"/>
          <w:sz w:val="20"/>
        </w:rPr>
        <w:t>Cláusula</w:t>
      </w:r>
      <w:r>
        <w:rPr>
          <w:spacing w:val="-19"/>
          <w:w w:val="105"/>
          <w:sz w:val="20"/>
        </w:rPr>
        <w:t> </w:t>
      </w:r>
      <w:r>
        <w:rPr>
          <w:w w:val="105"/>
          <w:sz w:val="20"/>
        </w:rPr>
        <w:t>Arbitral</w:t>
      </w:r>
    </w:p>
    <w:p>
      <w:pPr>
        <w:pStyle w:val="ListParagraph"/>
        <w:numPr>
          <w:ilvl w:val="0"/>
          <w:numId w:val="8"/>
        </w:numPr>
        <w:tabs>
          <w:tab w:pos="2190" w:val="left" w:leader="none"/>
        </w:tabs>
        <w:spacing w:line="240" w:lineRule="auto" w:before="15" w:after="0"/>
        <w:ind w:left="2190" w:right="0" w:hanging="320"/>
        <w:jc w:val="left"/>
        <w:rPr>
          <w:rFonts w:ascii="Wingdings" w:hAnsi="Wingdings"/>
          <w:sz w:val="20"/>
        </w:rPr>
      </w:pPr>
      <w:r>
        <w:rPr>
          <w:w w:val="105"/>
          <w:sz w:val="20"/>
        </w:rPr>
        <w:t>Primera opción de compra, siempre y cuando sea la mejor</w:t>
      </w:r>
      <w:r>
        <w:rPr>
          <w:spacing w:val="3"/>
          <w:w w:val="105"/>
          <w:sz w:val="20"/>
        </w:rPr>
        <w:t> </w:t>
      </w:r>
      <w:r>
        <w:rPr>
          <w:w w:val="105"/>
          <w:sz w:val="20"/>
        </w:rPr>
        <w:t>oferta.</w:t>
      </w:r>
    </w:p>
    <w:p>
      <w:pPr>
        <w:pStyle w:val="BodyText"/>
      </w:pPr>
    </w:p>
    <w:p>
      <w:pPr>
        <w:pStyle w:val="BodyText"/>
        <w:spacing w:before="1"/>
        <w:rPr>
          <w:sz w:val="18"/>
        </w:rPr>
      </w:pPr>
    </w:p>
    <w:p>
      <w:pPr>
        <w:spacing w:line="242" w:lineRule="exact" w:before="1"/>
        <w:ind w:left="1189" w:right="0" w:firstLine="0"/>
        <w:jc w:val="left"/>
        <w:rPr>
          <w:b/>
          <w:sz w:val="20"/>
        </w:rPr>
      </w:pPr>
      <w:r>
        <w:rPr>
          <w:b/>
          <w:sz w:val="20"/>
        </w:rPr>
        <w:t>CONDICIONES ESPECIALES</w:t>
      </w:r>
    </w:p>
    <w:p>
      <w:pPr>
        <w:spacing w:line="240" w:lineRule="auto" w:before="0"/>
        <w:ind w:left="1549" w:right="0" w:hanging="360"/>
        <w:jc w:val="left"/>
        <w:rPr>
          <w:sz w:val="20"/>
        </w:rPr>
      </w:pPr>
      <w:r>
        <w:rPr>
          <w:sz w:val="20"/>
        </w:rPr>
        <w:t>Se </w:t>
      </w:r>
      <w:r>
        <w:rPr>
          <w:spacing w:val="-3"/>
          <w:sz w:val="20"/>
        </w:rPr>
        <w:t>encuentran cubiertas </w:t>
      </w:r>
      <w:r>
        <w:rPr>
          <w:sz w:val="20"/>
        </w:rPr>
        <w:t>las </w:t>
      </w:r>
      <w:r>
        <w:rPr>
          <w:spacing w:val="-3"/>
          <w:sz w:val="20"/>
        </w:rPr>
        <w:t>direcciones </w:t>
      </w:r>
      <w:r>
        <w:rPr>
          <w:sz w:val="20"/>
        </w:rPr>
        <w:t>eventuales que pueda tener el cliente en otros </w:t>
      </w:r>
      <w:r>
        <w:rPr>
          <w:spacing w:val="-3"/>
          <w:sz w:val="20"/>
        </w:rPr>
        <w:t>predios </w:t>
      </w:r>
      <w:r>
        <w:rPr>
          <w:sz w:val="20"/>
        </w:rPr>
        <w:t>por bodegaje, </w:t>
      </w:r>
      <w:r>
        <w:rPr>
          <w:spacing w:val="-3"/>
          <w:sz w:val="20"/>
        </w:rPr>
        <w:t>empaquetamiento,</w:t>
      </w:r>
      <w:r>
        <w:rPr>
          <w:spacing w:val="-15"/>
          <w:sz w:val="20"/>
        </w:rPr>
        <w:t> </w:t>
      </w:r>
      <w:r>
        <w:rPr>
          <w:sz w:val="20"/>
        </w:rPr>
        <w:t>siempre</w:t>
      </w:r>
      <w:r>
        <w:rPr>
          <w:spacing w:val="-16"/>
          <w:sz w:val="20"/>
        </w:rPr>
        <w:t> </w:t>
      </w:r>
      <w:r>
        <w:rPr>
          <w:sz w:val="20"/>
        </w:rPr>
        <w:t>y</w:t>
      </w:r>
      <w:r>
        <w:rPr>
          <w:spacing w:val="-11"/>
          <w:sz w:val="20"/>
        </w:rPr>
        <w:t> </w:t>
      </w:r>
      <w:r>
        <w:rPr>
          <w:sz w:val="20"/>
        </w:rPr>
        <w:t>cuando</w:t>
      </w:r>
      <w:r>
        <w:rPr>
          <w:spacing w:val="-12"/>
          <w:sz w:val="20"/>
        </w:rPr>
        <w:t> </w:t>
      </w:r>
      <w:r>
        <w:rPr>
          <w:sz w:val="20"/>
        </w:rPr>
        <w:t>se</w:t>
      </w:r>
      <w:r>
        <w:rPr>
          <w:spacing w:val="-15"/>
          <w:sz w:val="20"/>
        </w:rPr>
        <w:t> </w:t>
      </w:r>
      <w:r>
        <w:rPr>
          <w:sz w:val="20"/>
        </w:rPr>
        <w:t>encuentre</w:t>
      </w:r>
      <w:r>
        <w:rPr>
          <w:spacing w:val="-15"/>
          <w:sz w:val="20"/>
        </w:rPr>
        <w:t> </w:t>
      </w:r>
      <w:r>
        <w:rPr>
          <w:sz w:val="20"/>
        </w:rPr>
        <w:t>dentro</w:t>
      </w:r>
      <w:r>
        <w:rPr>
          <w:spacing w:val="-11"/>
          <w:sz w:val="20"/>
        </w:rPr>
        <w:t> </w:t>
      </w:r>
      <w:r>
        <w:rPr>
          <w:sz w:val="20"/>
        </w:rPr>
        <w:t>del</w:t>
      </w:r>
      <w:r>
        <w:rPr>
          <w:spacing w:val="-14"/>
          <w:sz w:val="20"/>
        </w:rPr>
        <w:t> </w:t>
      </w:r>
      <w:r>
        <w:rPr>
          <w:sz w:val="20"/>
        </w:rPr>
        <w:t>valor</w:t>
      </w:r>
      <w:r>
        <w:rPr>
          <w:spacing w:val="-13"/>
          <w:sz w:val="20"/>
        </w:rPr>
        <w:t> </w:t>
      </w:r>
      <w:r>
        <w:rPr>
          <w:spacing w:val="-3"/>
          <w:sz w:val="20"/>
        </w:rPr>
        <w:t>asegurado</w:t>
      </w:r>
      <w:r>
        <w:rPr>
          <w:spacing w:val="-16"/>
          <w:sz w:val="20"/>
        </w:rPr>
        <w:t> </w:t>
      </w:r>
      <w:r>
        <w:rPr>
          <w:sz w:val="20"/>
        </w:rPr>
        <w:t>hasta</w:t>
      </w:r>
      <w:r>
        <w:rPr>
          <w:spacing w:val="-11"/>
          <w:sz w:val="20"/>
        </w:rPr>
        <w:t> </w:t>
      </w:r>
      <w:r>
        <w:rPr>
          <w:sz w:val="20"/>
        </w:rPr>
        <w:t>US$</w:t>
      </w:r>
      <w:r>
        <w:rPr>
          <w:spacing w:val="-15"/>
          <w:sz w:val="20"/>
        </w:rPr>
        <w:t> </w:t>
      </w:r>
      <w:r>
        <w:rPr>
          <w:sz w:val="20"/>
        </w:rPr>
        <w:t>10,000</w:t>
      </w:r>
      <w:r>
        <w:rPr>
          <w:spacing w:val="-13"/>
          <w:sz w:val="20"/>
        </w:rPr>
        <w:t> </w:t>
      </w:r>
      <w:r>
        <w:rPr>
          <w:sz w:val="20"/>
        </w:rPr>
        <w:t>por</w:t>
      </w:r>
      <w:r>
        <w:rPr>
          <w:spacing w:val="-13"/>
          <w:sz w:val="20"/>
        </w:rPr>
        <w:t> </w:t>
      </w:r>
      <w:r>
        <w:rPr>
          <w:sz w:val="20"/>
        </w:rPr>
        <w:t>ubicación.</w:t>
      </w:r>
    </w:p>
    <w:p>
      <w:pPr>
        <w:spacing w:before="0"/>
        <w:ind w:left="1549" w:right="0" w:hanging="360"/>
        <w:jc w:val="left"/>
        <w:rPr>
          <w:sz w:val="20"/>
        </w:rPr>
      </w:pPr>
      <w:r>
        <w:rPr>
          <w:sz w:val="20"/>
        </w:rPr>
        <w:t>Se encuentra cubierto las movilizaciones eventuales, que deben realizarse por mantenimiento y/o reparación y/o destino de trabajo, sea por sus propios medios y/o en plataforma y/o remolcados y/o trailer.</w:t>
      </w:r>
    </w:p>
    <w:p>
      <w:pPr>
        <w:pStyle w:val="BodyText"/>
        <w:rPr>
          <w:sz w:val="20"/>
        </w:rPr>
      </w:pPr>
    </w:p>
    <w:p>
      <w:pPr>
        <w:pStyle w:val="BodyText"/>
        <w:rPr>
          <w:sz w:val="15"/>
        </w:rPr>
      </w:pPr>
    </w:p>
    <w:p>
      <w:pPr>
        <w:spacing w:before="0"/>
        <w:ind w:left="1189" w:right="0" w:firstLine="0"/>
        <w:jc w:val="left"/>
        <w:rPr>
          <w:b/>
          <w:sz w:val="20"/>
        </w:rPr>
      </w:pPr>
      <w:r>
        <w:rPr>
          <w:b/>
          <w:w w:val="105"/>
          <w:sz w:val="20"/>
        </w:rPr>
        <w:t>CONVENIO ESPECIAL</w:t>
      </w:r>
    </w:p>
    <w:p>
      <w:pPr>
        <w:spacing w:line="249" w:lineRule="auto" w:before="13"/>
        <w:ind w:left="1510" w:right="247" w:firstLine="0"/>
        <w:jc w:val="both"/>
        <w:rPr>
          <w:sz w:val="20"/>
        </w:rPr>
      </w:pPr>
      <w:r>
        <w:rPr>
          <w:w w:val="105"/>
          <w:sz w:val="20"/>
          <w:u w:val="single"/>
        </w:rPr>
        <w:t>La Aseguradora no podrá aplicar infra seguro, depreciaciones por uso u obsolescencia en los activos</w:t>
      </w:r>
      <w:r>
        <w:rPr>
          <w:w w:val="105"/>
          <w:sz w:val="20"/>
        </w:rPr>
        <w:t> </w:t>
      </w:r>
      <w:r>
        <w:rPr>
          <w:w w:val="105"/>
          <w:sz w:val="20"/>
          <w:u w:val="single"/>
        </w:rPr>
        <w:t>siniestrados en los casos de equipos que aplique la cláusula de reposición y reemplazo,</w:t>
      </w:r>
    </w:p>
    <w:p>
      <w:pPr>
        <w:spacing w:line="249" w:lineRule="auto" w:before="0"/>
        <w:ind w:left="1510" w:right="372" w:firstLine="0"/>
        <w:jc w:val="both"/>
        <w:rPr>
          <w:sz w:val="20"/>
        </w:rPr>
      </w:pPr>
      <w:r>
        <w:rPr>
          <w:w w:val="105"/>
          <w:sz w:val="20"/>
          <w:u w:val="single"/>
        </w:rPr>
        <w:t>sino</w:t>
      </w:r>
      <w:r>
        <w:rPr>
          <w:spacing w:val="-15"/>
          <w:w w:val="105"/>
          <w:sz w:val="20"/>
          <w:u w:val="single"/>
        </w:rPr>
        <w:t> </w:t>
      </w:r>
      <w:r>
        <w:rPr>
          <w:w w:val="105"/>
          <w:sz w:val="20"/>
          <w:u w:val="single"/>
        </w:rPr>
        <w:t>que</w:t>
      </w:r>
      <w:r>
        <w:rPr>
          <w:spacing w:val="-15"/>
          <w:w w:val="105"/>
          <w:sz w:val="20"/>
          <w:u w:val="single"/>
        </w:rPr>
        <w:t> </w:t>
      </w:r>
      <w:r>
        <w:rPr>
          <w:w w:val="105"/>
          <w:sz w:val="20"/>
          <w:u w:val="single"/>
        </w:rPr>
        <w:t>deberá</w:t>
      </w:r>
      <w:r>
        <w:rPr>
          <w:spacing w:val="-11"/>
          <w:w w:val="105"/>
          <w:sz w:val="20"/>
          <w:u w:val="single"/>
        </w:rPr>
        <w:t> </w:t>
      </w:r>
      <w:r>
        <w:rPr>
          <w:w w:val="105"/>
          <w:sz w:val="20"/>
          <w:u w:val="single"/>
        </w:rPr>
        <w:t>reembolsar</w:t>
      </w:r>
      <w:r>
        <w:rPr>
          <w:spacing w:val="-11"/>
          <w:w w:val="105"/>
          <w:sz w:val="20"/>
          <w:u w:val="single"/>
        </w:rPr>
        <w:t> </w:t>
      </w:r>
      <w:r>
        <w:rPr>
          <w:w w:val="105"/>
          <w:sz w:val="20"/>
          <w:u w:val="single"/>
        </w:rPr>
        <w:t>con</w:t>
      </w:r>
      <w:r>
        <w:rPr>
          <w:spacing w:val="-15"/>
          <w:w w:val="105"/>
          <w:sz w:val="20"/>
          <w:u w:val="single"/>
        </w:rPr>
        <w:t> </w:t>
      </w:r>
      <w:r>
        <w:rPr>
          <w:w w:val="105"/>
          <w:sz w:val="20"/>
          <w:u w:val="single"/>
        </w:rPr>
        <w:t>el</w:t>
      </w:r>
      <w:r>
        <w:rPr>
          <w:spacing w:val="-12"/>
          <w:w w:val="105"/>
          <w:sz w:val="20"/>
          <w:u w:val="single"/>
        </w:rPr>
        <w:t> </w:t>
      </w:r>
      <w:r>
        <w:rPr>
          <w:w w:val="105"/>
          <w:sz w:val="20"/>
          <w:u w:val="single"/>
        </w:rPr>
        <w:t>precio</w:t>
      </w:r>
      <w:r>
        <w:rPr>
          <w:spacing w:val="-12"/>
          <w:w w:val="105"/>
          <w:sz w:val="20"/>
          <w:u w:val="single"/>
        </w:rPr>
        <w:t> </w:t>
      </w:r>
      <w:r>
        <w:rPr>
          <w:w w:val="105"/>
          <w:sz w:val="20"/>
          <w:u w:val="single"/>
        </w:rPr>
        <w:t>de</w:t>
      </w:r>
      <w:r>
        <w:rPr>
          <w:spacing w:val="-13"/>
          <w:w w:val="105"/>
          <w:sz w:val="20"/>
          <w:u w:val="single"/>
        </w:rPr>
        <w:t> </w:t>
      </w:r>
      <w:r>
        <w:rPr>
          <w:w w:val="105"/>
          <w:sz w:val="20"/>
          <w:u w:val="single"/>
        </w:rPr>
        <w:t>reposición</w:t>
      </w:r>
      <w:r>
        <w:rPr>
          <w:spacing w:val="-14"/>
          <w:w w:val="105"/>
          <w:sz w:val="20"/>
          <w:u w:val="single"/>
        </w:rPr>
        <w:t> </w:t>
      </w:r>
      <w:r>
        <w:rPr>
          <w:w w:val="105"/>
          <w:sz w:val="20"/>
          <w:u w:val="single"/>
        </w:rPr>
        <w:t>a</w:t>
      </w:r>
      <w:r>
        <w:rPr>
          <w:spacing w:val="-9"/>
          <w:w w:val="105"/>
          <w:sz w:val="20"/>
          <w:u w:val="single"/>
        </w:rPr>
        <w:t> </w:t>
      </w:r>
      <w:r>
        <w:rPr>
          <w:w w:val="105"/>
          <w:sz w:val="20"/>
          <w:u w:val="single"/>
        </w:rPr>
        <w:t>nuevo,</w:t>
      </w:r>
      <w:r>
        <w:rPr>
          <w:spacing w:val="-11"/>
          <w:w w:val="105"/>
          <w:sz w:val="20"/>
          <w:u w:val="single"/>
        </w:rPr>
        <w:t> </w:t>
      </w:r>
      <w:r>
        <w:rPr>
          <w:w w:val="105"/>
          <w:sz w:val="20"/>
          <w:u w:val="single"/>
        </w:rPr>
        <w:t>de</w:t>
      </w:r>
      <w:r>
        <w:rPr>
          <w:spacing w:val="-14"/>
          <w:w w:val="105"/>
          <w:sz w:val="20"/>
          <w:u w:val="single"/>
        </w:rPr>
        <w:t> </w:t>
      </w:r>
      <w:r>
        <w:rPr>
          <w:w w:val="105"/>
          <w:sz w:val="20"/>
          <w:u w:val="single"/>
        </w:rPr>
        <w:t>un</w:t>
      </w:r>
      <w:r>
        <w:rPr>
          <w:spacing w:val="-11"/>
          <w:w w:val="105"/>
          <w:sz w:val="20"/>
          <w:u w:val="single"/>
        </w:rPr>
        <w:t> </w:t>
      </w:r>
      <w:r>
        <w:rPr>
          <w:w w:val="105"/>
          <w:sz w:val="20"/>
          <w:u w:val="single"/>
        </w:rPr>
        <w:t>bien</w:t>
      </w:r>
      <w:r>
        <w:rPr>
          <w:spacing w:val="-12"/>
          <w:w w:val="105"/>
          <w:sz w:val="20"/>
          <w:u w:val="single"/>
        </w:rPr>
        <w:t> </w:t>
      </w:r>
      <w:r>
        <w:rPr>
          <w:w w:val="105"/>
          <w:sz w:val="20"/>
          <w:u w:val="single"/>
        </w:rPr>
        <w:t>de</w:t>
      </w:r>
      <w:r>
        <w:rPr>
          <w:spacing w:val="-15"/>
          <w:w w:val="105"/>
          <w:sz w:val="20"/>
          <w:u w:val="single"/>
        </w:rPr>
        <w:t> </w:t>
      </w:r>
      <w:r>
        <w:rPr>
          <w:w w:val="105"/>
          <w:sz w:val="20"/>
          <w:u w:val="single"/>
        </w:rPr>
        <w:t>similares</w:t>
      </w:r>
      <w:r>
        <w:rPr>
          <w:spacing w:val="-3"/>
          <w:w w:val="105"/>
          <w:sz w:val="20"/>
          <w:u w:val="single"/>
        </w:rPr>
        <w:t> </w:t>
      </w:r>
      <w:r>
        <w:rPr>
          <w:w w:val="105"/>
          <w:sz w:val="20"/>
          <w:u w:val="single"/>
        </w:rPr>
        <w:t>características</w:t>
      </w:r>
      <w:r>
        <w:rPr>
          <w:spacing w:val="-1"/>
          <w:w w:val="105"/>
          <w:sz w:val="20"/>
          <w:u w:val="single"/>
        </w:rPr>
        <w:t> </w:t>
      </w:r>
      <w:r>
        <w:rPr>
          <w:w w:val="105"/>
          <w:sz w:val="20"/>
          <w:u w:val="single"/>
        </w:rPr>
        <w:t>al</w:t>
      </w:r>
      <w:r>
        <w:rPr>
          <w:w w:val="105"/>
          <w:sz w:val="20"/>
        </w:rPr>
        <w:t> </w:t>
      </w:r>
      <w:r>
        <w:rPr>
          <w:spacing w:val="-2"/>
          <w:w w:val="105"/>
          <w:sz w:val="20"/>
          <w:u w:val="single"/>
        </w:rPr>
        <w:t>siniestrado, </w:t>
      </w:r>
      <w:r>
        <w:rPr>
          <w:w w:val="105"/>
          <w:sz w:val="20"/>
          <w:u w:val="single"/>
        </w:rPr>
        <w:t>y de no haber este en el mercado el inmediatamente superior. Siempre y cuando los bienes</w:t>
      </w:r>
      <w:r>
        <w:rPr>
          <w:w w:val="105"/>
          <w:sz w:val="20"/>
        </w:rPr>
        <w:t> </w:t>
      </w:r>
      <w:r>
        <w:rPr>
          <w:w w:val="105"/>
          <w:sz w:val="20"/>
          <w:u w:val="single"/>
        </w:rPr>
        <w:t>se</w:t>
      </w:r>
      <w:r>
        <w:rPr>
          <w:spacing w:val="-8"/>
          <w:w w:val="105"/>
          <w:sz w:val="20"/>
          <w:u w:val="single"/>
        </w:rPr>
        <w:t> </w:t>
      </w:r>
      <w:r>
        <w:rPr>
          <w:w w:val="105"/>
          <w:sz w:val="20"/>
          <w:u w:val="single"/>
        </w:rPr>
        <w:t>encuentren</w:t>
      </w:r>
      <w:r>
        <w:rPr>
          <w:spacing w:val="-4"/>
          <w:w w:val="105"/>
          <w:sz w:val="20"/>
          <w:u w:val="single"/>
        </w:rPr>
        <w:t> </w:t>
      </w:r>
      <w:r>
        <w:rPr>
          <w:w w:val="105"/>
          <w:sz w:val="20"/>
          <w:u w:val="single"/>
        </w:rPr>
        <w:t>asegurados</w:t>
      </w:r>
      <w:r>
        <w:rPr>
          <w:spacing w:val="1"/>
          <w:w w:val="105"/>
          <w:sz w:val="20"/>
          <w:u w:val="single"/>
        </w:rPr>
        <w:t> </w:t>
      </w:r>
      <w:r>
        <w:rPr>
          <w:w w:val="105"/>
          <w:sz w:val="20"/>
          <w:u w:val="single"/>
        </w:rPr>
        <w:t>a</w:t>
      </w:r>
      <w:r>
        <w:rPr>
          <w:spacing w:val="-7"/>
          <w:w w:val="105"/>
          <w:sz w:val="20"/>
          <w:u w:val="single"/>
        </w:rPr>
        <w:t> </w:t>
      </w:r>
      <w:r>
        <w:rPr>
          <w:w w:val="105"/>
          <w:sz w:val="20"/>
          <w:u w:val="single"/>
        </w:rPr>
        <w:t>valor</w:t>
      </w:r>
      <w:r>
        <w:rPr>
          <w:spacing w:val="-7"/>
          <w:w w:val="105"/>
          <w:sz w:val="20"/>
          <w:u w:val="single"/>
        </w:rPr>
        <w:t> </w:t>
      </w:r>
      <w:r>
        <w:rPr>
          <w:w w:val="105"/>
          <w:sz w:val="20"/>
          <w:u w:val="single"/>
        </w:rPr>
        <w:t>de</w:t>
      </w:r>
      <w:r>
        <w:rPr>
          <w:spacing w:val="-8"/>
          <w:w w:val="105"/>
          <w:sz w:val="20"/>
          <w:u w:val="single"/>
        </w:rPr>
        <w:t> </w:t>
      </w:r>
      <w:r>
        <w:rPr>
          <w:w w:val="105"/>
          <w:sz w:val="20"/>
          <w:u w:val="single"/>
        </w:rPr>
        <w:t>reposición</w:t>
      </w:r>
      <w:r>
        <w:rPr>
          <w:spacing w:val="-3"/>
          <w:w w:val="105"/>
          <w:sz w:val="20"/>
          <w:u w:val="single"/>
        </w:rPr>
        <w:t> </w:t>
      </w:r>
      <w:r>
        <w:rPr>
          <w:w w:val="105"/>
          <w:sz w:val="20"/>
          <w:u w:val="single"/>
        </w:rPr>
        <w:t>a</w:t>
      </w:r>
      <w:r>
        <w:rPr>
          <w:spacing w:val="-4"/>
          <w:w w:val="105"/>
          <w:sz w:val="20"/>
          <w:u w:val="single"/>
        </w:rPr>
        <w:t> </w:t>
      </w:r>
      <w:r>
        <w:rPr>
          <w:w w:val="105"/>
          <w:sz w:val="20"/>
          <w:u w:val="single"/>
        </w:rPr>
        <w:t>nuevo.</w:t>
      </w:r>
    </w:p>
    <w:p>
      <w:pPr>
        <w:pStyle w:val="BodyText"/>
        <w:rPr>
          <w:sz w:val="15"/>
        </w:rPr>
      </w:pPr>
    </w:p>
    <w:p>
      <w:pPr>
        <w:spacing w:line="247" w:lineRule="auto" w:before="60"/>
        <w:ind w:left="1510" w:right="371" w:firstLine="0"/>
        <w:jc w:val="both"/>
        <w:rPr>
          <w:sz w:val="20"/>
        </w:rPr>
      </w:pPr>
      <w:r>
        <w:rPr>
          <w:w w:val="105"/>
          <w:sz w:val="20"/>
          <w:u w:val="single"/>
        </w:rPr>
        <w:t>En</w:t>
      </w:r>
      <w:r>
        <w:rPr>
          <w:spacing w:val="-7"/>
          <w:w w:val="105"/>
          <w:sz w:val="20"/>
          <w:u w:val="single"/>
        </w:rPr>
        <w:t> </w:t>
      </w:r>
      <w:r>
        <w:rPr>
          <w:w w:val="105"/>
          <w:sz w:val="20"/>
          <w:u w:val="single"/>
        </w:rPr>
        <w:t>caso</w:t>
      </w:r>
      <w:r>
        <w:rPr>
          <w:spacing w:val="-7"/>
          <w:w w:val="105"/>
          <w:sz w:val="20"/>
          <w:u w:val="single"/>
        </w:rPr>
        <w:t> </w:t>
      </w:r>
      <w:r>
        <w:rPr>
          <w:w w:val="105"/>
          <w:sz w:val="20"/>
          <w:u w:val="single"/>
        </w:rPr>
        <w:t>de</w:t>
      </w:r>
      <w:r>
        <w:rPr>
          <w:spacing w:val="-8"/>
          <w:w w:val="105"/>
          <w:sz w:val="20"/>
          <w:u w:val="single"/>
        </w:rPr>
        <w:t> </w:t>
      </w:r>
      <w:r>
        <w:rPr>
          <w:w w:val="105"/>
          <w:sz w:val="20"/>
          <w:u w:val="single"/>
        </w:rPr>
        <w:t>siniestro</w:t>
      </w:r>
      <w:r>
        <w:rPr>
          <w:spacing w:val="-6"/>
          <w:w w:val="105"/>
          <w:sz w:val="20"/>
          <w:u w:val="single"/>
        </w:rPr>
        <w:t> </w:t>
      </w:r>
      <w:r>
        <w:rPr>
          <w:w w:val="105"/>
          <w:sz w:val="20"/>
          <w:u w:val="single"/>
        </w:rPr>
        <w:t>y</w:t>
      </w:r>
      <w:r>
        <w:rPr>
          <w:spacing w:val="-3"/>
          <w:w w:val="105"/>
          <w:sz w:val="20"/>
          <w:u w:val="single"/>
        </w:rPr>
        <w:t> </w:t>
      </w:r>
      <w:r>
        <w:rPr>
          <w:w w:val="105"/>
          <w:sz w:val="20"/>
          <w:u w:val="single"/>
        </w:rPr>
        <w:t>que</w:t>
      </w:r>
      <w:r>
        <w:rPr>
          <w:spacing w:val="-8"/>
          <w:w w:val="105"/>
          <w:sz w:val="20"/>
          <w:u w:val="single"/>
        </w:rPr>
        <w:t> </w:t>
      </w:r>
      <w:r>
        <w:rPr>
          <w:w w:val="105"/>
          <w:sz w:val="20"/>
          <w:u w:val="single"/>
        </w:rPr>
        <w:t>los</w:t>
      </w:r>
      <w:r>
        <w:rPr>
          <w:spacing w:val="-3"/>
          <w:w w:val="105"/>
          <w:sz w:val="20"/>
          <w:u w:val="single"/>
        </w:rPr>
        <w:t> bienes</w:t>
      </w:r>
      <w:r>
        <w:rPr>
          <w:spacing w:val="-5"/>
          <w:w w:val="105"/>
          <w:sz w:val="20"/>
          <w:u w:val="single"/>
        </w:rPr>
        <w:t> </w:t>
      </w:r>
      <w:r>
        <w:rPr>
          <w:w w:val="105"/>
          <w:sz w:val="20"/>
          <w:u w:val="single"/>
        </w:rPr>
        <w:t>asegurados</w:t>
      </w:r>
      <w:r>
        <w:rPr>
          <w:spacing w:val="-2"/>
          <w:w w:val="105"/>
          <w:sz w:val="20"/>
          <w:u w:val="single"/>
        </w:rPr>
        <w:t> </w:t>
      </w:r>
      <w:r>
        <w:rPr>
          <w:w w:val="105"/>
          <w:sz w:val="20"/>
          <w:u w:val="single"/>
        </w:rPr>
        <w:t>no</w:t>
      </w:r>
      <w:r>
        <w:rPr>
          <w:spacing w:val="-7"/>
          <w:w w:val="105"/>
          <w:sz w:val="20"/>
          <w:u w:val="single"/>
        </w:rPr>
        <w:t> </w:t>
      </w:r>
      <w:r>
        <w:rPr>
          <w:w w:val="105"/>
          <w:sz w:val="20"/>
          <w:u w:val="single"/>
        </w:rPr>
        <w:t>consten</w:t>
      </w:r>
      <w:r>
        <w:rPr>
          <w:spacing w:val="-1"/>
          <w:w w:val="105"/>
          <w:sz w:val="20"/>
          <w:u w:val="single"/>
        </w:rPr>
        <w:t> </w:t>
      </w:r>
      <w:r>
        <w:rPr>
          <w:w w:val="105"/>
          <w:sz w:val="20"/>
          <w:u w:val="single"/>
        </w:rPr>
        <w:t>dentro</w:t>
      </w:r>
      <w:r>
        <w:rPr>
          <w:spacing w:val="-7"/>
          <w:w w:val="105"/>
          <w:sz w:val="20"/>
          <w:u w:val="single"/>
        </w:rPr>
        <w:t> </w:t>
      </w:r>
      <w:r>
        <w:rPr>
          <w:w w:val="105"/>
          <w:sz w:val="20"/>
          <w:u w:val="single"/>
        </w:rPr>
        <w:t>de</w:t>
      </w:r>
      <w:r>
        <w:rPr>
          <w:spacing w:val="-8"/>
          <w:w w:val="105"/>
          <w:sz w:val="20"/>
          <w:u w:val="single"/>
        </w:rPr>
        <w:t> </w:t>
      </w:r>
      <w:r>
        <w:rPr>
          <w:w w:val="105"/>
          <w:sz w:val="20"/>
          <w:u w:val="single"/>
        </w:rPr>
        <w:t>la</w:t>
      </w:r>
      <w:r>
        <w:rPr>
          <w:spacing w:val="-4"/>
          <w:w w:val="105"/>
          <w:sz w:val="20"/>
          <w:u w:val="single"/>
        </w:rPr>
        <w:t> </w:t>
      </w:r>
      <w:r>
        <w:rPr>
          <w:w w:val="105"/>
          <w:sz w:val="20"/>
          <w:u w:val="single"/>
        </w:rPr>
        <w:t>contabilidad,</w:t>
      </w:r>
      <w:r>
        <w:rPr>
          <w:spacing w:val="-5"/>
          <w:w w:val="105"/>
          <w:sz w:val="20"/>
          <w:u w:val="single"/>
        </w:rPr>
        <w:t> </w:t>
      </w:r>
      <w:r>
        <w:rPr>
          <w:w w:val="105"/>
          <w:sz w:val="20"/>
          <w:u w:val="single"/>
        </w:rPr>
        <w:t>el</w:t>
      </w:r>
      <w:r>
        <w:rPr>
          <w:spacing w:val="-3"/>
          <w:w w:val="105"/>
          <w:sz w:val="20"/>
          <w:u w:val="single"/>
        </w:rPr>
        <w:t> </w:t>
      </w:r>
      <w:r>
        <w:rPr>
          <w:w w:val="105"/>
          <w:sz w:val="20"/>
          <w:u w:val="single"/>
        </w:rPr>
        <w:t>MINISTERIO DE</w:t>
      </w:r>
      <w:r>
        <w:rPr>
          <w:w w:val="105"/>
          <w:sz w:val="20"/>
        </w:rPr>
        <w:t> </w:t>
      </w:r>
      <w:r>
        <w:rPr>
          <w:w w:val="105"/>
          <w:sz w:val="20"/>
          <w:u w:val="single"/>
        </w:rPr>
        <w:t>PRODUCCIÓN,</w:t>
      </w:r>
      <w:r>
        <w:rPr>
          <w:spacing w:val="-7"/>
          <w:w w:val="105"/>
          <w:sz w:val="20"/>
          <w:u w:val="single"/>
        </w:rPr>
        <w:t> </w:t>
      </w:r>
      <w:r>
        <w:rPr>
          <w:w w:val="105"/>
          <w:sz w:val="20"/>
          <w:u w:val="single"/>
        </w:rPr>
        <w:t>COMERCIO</w:t>
      </w:r>
      <w:r>
        <w:rPr>
          <w:spacing w:val="-5"/>
          <w:w w:val="105"/>
          <w:sz w:val="20"/>
          <w:u w:val="single"/>
        </w:rPr>
        <w:t> </w:t>
      </w:r>
      <w:r>
        <w:rPr>
          <w:w w:val="105"/>
          <w:sz w:val="20"/>
          <w:u w:val="single"/>
        </w:rPr>
        <w:t>EXTERIOR,</w:t>
      </w:r>
      <w:r>
        <w:rPr>
          <w:spacing w:val="-5"/>
          <w:w w:val="105"/>
          <w:sz w:val="20"/>
          <w:u w:val="single"/>
        </w:rPr>
        <w:t> </w:t>
      </w:r>
      <w:r>
        <w:rPr>
          <w:w w:val="105"/>
          <w:sz w:val="20"/>
          <w:u w:val="single"/>
        </w:rPr>
        <w:t>INVERSIONES</w:t>
      </w:r>
      <w:r>
        <w:rPr>
          <w:spacing w:val="-5"/>
          <w:w w:val="105"/>
          <w:sz w:val="20"/>
          <w:u w:val="single"/>
        </w:rPr>
        <w:t> </w:t>
      </w:r>
      <w:r>
        <w:rPr>
          <w:w w:val="105"/>
          <w:sz w:val="20"/>
          <w:u w:val="single"/>
        </w:rPr>
        <w:t>Y</w:t>
      </w:r>
      <w:r>
        <w:rPr>
          <w:spacing w:val="-8"/>
          <w:w w:val="105"/>
          <w:sz w:val="20"/>
          <w:u w:val="single"/>
        </w:rPr>
        <w:t> </w:t>
      </w:r>
      <w:r>
        <w:rPr>
          <w:w w:val="105"/>
          <w:sz w:val="20"/>
          <w:u w:val="single"/>
        </w:rPr>
        <w:t>PESCA</w:t>
      </w:r>
      <w:r>
        <w:rPr>
          <w:spacing w:val="-6"/>
          <w:w w:val="105"/>
          <w:sz w:val="20"/>
          <w:u w:val="single"/>
        </w:rPr>
        <w:t> </w:t>
      </w:r>
      <w:r>
        <w:rPr>
          <w:w w:val="105"/>
          <w:sz w:val="20"/>
          <w:u w:val="single"/>
        </w:rPr>
        <w:t>tendrá</w:t>
      </w:r>
      <w:r>
        <w:rPr>
          <w:spacing w:val="-5"/>
          <w:w w:val="105"/>
          <w:sz w:val="20"/>
          <w:u w:val="single"/>
        </w:rPr>
        <w:t> </w:t>
      </w:r>
      <w:r>
        <w:rPr>
          <w:w w:val="105"/>
          <w:sz w:val="20"/>
          <w:u w:val="single"/>
        </w:rPr>
        <w:t>la</w:t>
      </w:r>
      <w:r>
        <w:rPr>
          <w:spacing w:val="-5"/>
          <w:w w:val="105"/>
          <w:sz w:val="20"/>
          <w:u w:val="single"/>
        </w:rPr>
        <w:t> </w:t>
      </w:r>
      <w:r>
        <w:rPr>
          <w:w w:val="105"/>
          <w:sz w:val="20"/>
          <w:u w:val="single"/>
        </w:rPr>
        <w:t>obligación</w:t>
      </w:r>
      <w:r>
        <w:rPr>
          <w:spacing w:val="-2"/>
          <w:w w:val="105"/>
          <w:sz w:val="20"/>
          <w:u w:val="single"/>
        </w:rPr>
        <w:t> </w:t>
      </w:r>
      <w:r>
        <w:rPr>
          <w:w w:val="105"/>
          <w:sz w:val="20"/>
          <w:u w:val="single"/>
        </w:rPr>
        <w:t>de</w:t>
      </w:r>
      <w:r>
        <w:rPr>
          <w:spacing w:val="-4"/>
          <w:w w:val="105"/>
          <w:sz w:val="20"/>
          <w:u w:val="single"/>
        </w:rPr>
        <w:t> </w:t>
      </w:r>
      <w:r>
        <w:rPr>
          <w:w w:val="105"/>
          <w:sz w:val="20"/>
          <w:u w:val="single"/>
        </w:rPr>
        <w:t>prestar</w:t>
      </w:r>
      <w:r>
        <w:rPr>
          <w:spacing w:val="-8"/>
          <w:w w:val="105"/>
          <w:sz w:val="20"/>
          <w:u w:val="single"/>
        </w:rPr>
        <w:t> </w:t>
      </w:r>
      <w:r>
        <w:rPr>
          <w:w w:val="105"/>
          <w:sz w:val="20"/>
          <w:u w:val="single"/>
        </w:rPr>
        <w:t>documentos</w:t>
      </w:r>
      <w:r>
        <w:rPr>
          <w:w w:val="105"/>
          <w:sz w:val="20"/>
        </w:rPr>
        <w:t> </w:t>
      </w:r>
      <w:r>
        <w:rPr>
          <w:w w:val="105"/>
          <w:sz w:val="20"/>
          <w:u w:val="single"/>
        </w:rPr>
        <w:t>que</w:t>
      </w:r>
      <w:r>
        <w:rPr>
          <w:spacing w:val="-8"/>
          <w:w w:val="105"/>
          <w:sz w:val="20"/>
          <w:u w:val="single"/>
        </w:rPr>
        <w:t> </w:t>
      </w:r>
      <w:r>
        <w:rPr>
          <w:w w:val="105"/>
          <w:sz w:val="20"/>
          <w:u w:val="single"/>
        </w:rPr>
        <w:t>prueben</w:t>
      </w:r>
      <w:r>
        <w:rPr>
          <w:spacing w:val="-4"/>
          <w:w w:val="105"/>
          <w:sz w:val="20"/>
          <w:u w:val="single"/>
        </w:rPr>
        <w:t> </w:t>
      </w:r>
      <w:r>
        <w:rPr>
          <w:w w:val="105"/>
          <w:sz w:val="20"/>
          <w:u w:val="single"/>
        </w:rPr>
        <w:t>que</w:t>
      </w:r>
      <w:r>
        <w:rPr>
          <w:spacing w:val="-8"/>
          <w:w w:val="105"/>
          <w:sz w:val="20"/>
          <w:u w:val="single"/>
        </w:rPr>
        <w:t> </w:t>
      </w:r>
      <w:r>
        <w:rPr>
          <w:w w:val="105"/>
          <w:sz w:val="20"/>
          <w:u w:val="single"/>
        </w:rPr>
        <w:t>dichos</w:t>
      </w:r>
      <w:r>
        <w:rPr>
          <w:spacing w:val="1"/>
          <w:w w:val="105"/>
          <w:sz w:val="20"/>
          <w:u w:val="single"/>
        </w:rPr>
        <w:t> </w:t>
      </w:r>
      <w:r>
        <w:rPr>
          <w:w w:val="105"/>
          <w:sz w:val="20"/>
          <w:u w:val="single"/>
        </w:rPr>
        <w:t>bienes</w:t>
      </w:r>
      <w:r>
        <w:rPr>
          <w:spacing w:val="-2"/>
          <w:w w:val="105"/>
          <w:sz w:val="20"/>
          <w:u w:val="single"/>
        </w:rPr>
        <w:t> </w:t>
      </w:r>
      <w:r>
        <w:rPr>
          <w:w w:val="105"/>
          <w:sz w:val="20"/>
          <w:u w:val="single"/>
        </w:rPr>
        <w:t>son</w:t>
      </w:r>
      <w:r>
        <w:rPr>
          <w:spacing w:val="-4"/>
          <w:w w:val="105"/>
          <w:sz w:val="20"/>
          <w:u w:val="single"/>
        </w:rPr>
        <w:t> </w:t>
      </w:r>
      <w:r>
        <w:rPr>
          <w:w w:val="105"/>
          <w:sz w:val="20"/>
          <w:u w:val="single"/>
        </w:rPr>
        <w:t>de</w:t>
      </w:r>
      <w:r>
        <w:rPr>
          <w:spacing w:val="-7"/>
          <w:w w:val="105"/>
          <w:sz w:val="20"/>
          <w:u w:val="single"/>
        </w:rPr>
        <w:t> </w:t>
      </w:r>
      <w:r>
        <w:rPr>
          <w:w w:val="105"/>
          <w:sz w:val="20"/>
          <w:u w:val="single"/>
        </w:rPr>
        <w:t>su</w:t>
      </w:r>
      <w:r>
        <w:rPr>
          <w:spacing w:val="-5"/>
          <w:w w:val="105"/>
          <w:sz w:val="20"/>
          <w:u w:val="single"/>
        </w:rPr>
        <w:t> </w:t>
      </w:r>
      <w:r>
        <w:rPr>
          <w:w w:val="105"/>
          <w:sz w:val="20"/>
          <w:u w:val="single"/>
        </w:rPr>
        <w:t>propiedad.</w:t>
      </w:r>
    </w:p>
    <w:p>
      <w:pPr>
        <w:pStyle w:val="BodyText"/>
        <w:rPr>
          <w:sz w:val="20"/>
        </w:rPr>
      </w:pPr>
    </w:p>
    <w:p>
      <w:pPr>
        <w:pStyle w:val="BodyText"/>
        <w:spacing w:before="6"/>
        <w:rPr>
          <w:sz w:val="20"/>
        </w:rPr>
      </w:pPr>
    </w:p>
    <w:tbl>
      <w:tblPr>
        <w:tblW w:w="0" w:type="auto"/>
        <w:jc w:val="left"/>
        <w:tblInd w:w="15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63"/>
        <w:gridCol w:w="6393"/>
      </w:tblGrid>
      <w:tr>
        <w:trPr>
          <w:trHeight w:val="215" w:hRule="atLeast"/>
        </w:trPr>
        <w:tc>
          <w:tcPr>
            <w:tcW w:w="1063" w:type="dxa"/>
          </w:tcPr>
          <w:p>
            <w:pPr>
              <w:pStyle w:val="TableParagraph"/>
              <w:spacing w:line="196" w:lineRule="exact"/>
              <w:ind w:left="9"/>
              <w:rPr>
                <w:b/>
                <w:sz w:val="20"/>
              </w:rPr>
            </w:pPr>
            <w:r>
              <w:rPr>
                <w:b/>
                <w:w w:val="105"/>
                <w:sz w:val="20"/>
              </w:rPr>
              <w:t>4.-</w:t>
            </w:r>
          </w:p>
        </w:tc>
        <w:tc>
          <w:tcPr>
            <w:tcW w:w="6393" w:type="dxa"/>
          </w:tcPr>
          <w:p>
            <w:pPr>
              <w:pStyle w:val="TableParagraph"/>
              <w:tabs>
                <w:tab w:pos="1370" w:val="left" w:leader="none"/>
              </w:tabs>
              <w:spacing w:line="196" w:lineRule="exact"/>
              <w:ind w:left="110"/>
              <w:rPr>
                <w:sz w:val="20"/>
              </w:rPr>
            </w:pPr>
            <w:r>
              <w:rPr>
                <w:b/>
                <w:w w:val="105"/>
                <w:sz w:val="20"/>
              </w:rPr>
              <w:t>RAMO:</w:t>
              <w:tab/>
            </w:r>
            <w:r>
              <w:rPr>
                <w:w w:val="105"/>
                <w:sz w:val="20"/>
              </w:rPr>
              <w:t>RESPONSABILIDAD</w:t>
            </w:r>
            <w:r>
              <w:rPr>
                <w:spacing w:val="1"/>
                <w:w w:val="105"/>
                <w:sz w:val="20"/>
              </w:rPr>
              <w:t> </w:t>
            </w:r>
            <w:r>
              <w:rPr>
                <w:w w:val="105"/>
                <w:sz w:val="20"/>
              </w:rPr>
              <w:t>CIVIL</w:t>
            </w:r>
          </w:p>
        </w:tc>
      </w:tr>
      <w:tr>
        <w:trPr>
          <w:trHeight w:val="215" w:hRule="atLeast"/>
        </w:trPr>
        <w:tc>
          <w:tcPr>
            <w:tcW w:w="7456" w:type="dxa"/>
            <w:gridSpan w:val="2"/>
          </w:tcPr>
          <w:p>
            <w:pPr>
              <w:pStyle w:val="TableParagraph"/>
              <w:tabs>
                <w:tab w:pos="1286" w:val="left" w:leader="none"/>
              </w:tabs>
              <w:spacing w:line="196" w:lineRule="exact"/>
              <w:ind w:left="9"/>
              <w:rPr>
                <w:sz w:val="20"/>
              </w:rPr>
            </w:pPr>
            <w:r>
              <w:rPr>
                <w:b/>
                <w:w w:val="105"/>
                <w:sz w:val="20"/>
              </w:rPr>
              <w:t>VIGENCIA:</w:t>
              <w:tab/>
            </w:r>
            <w:r>
              <w:rPr>
                <w:w w:val="105"/>
                <w:sz w:val="20"/>
              </w:rPr>
              <w:t>DESDE 25-MAYO-2020 HASTA</w:t>
            </w:r>
            <w:r>
              <w:rPr>
                <w:spacing w:val="43"/>
                <w:w w:val="105"/>
                <w:sz w:val="20"/>
              </w:rPr>
              <w:t> </w:t>
            </w:r>
            <w:r>
              <w:rPr>
                <w:w w:val="105"/>
                <w:sz w:val="20"/>
              </w:rPr>
              <w:t>25-MAYO-2021</w:t>
            </w:r>
          </w:p>
        </w:tc>
      </w:tr>
    </w:tbl>
    <w:p>
      <w:pPr>
        <w:pStyle w:val="BodyText"/>
        <w:rPr>
          <w:sz w:val="20"/>
        </w:rPr>
      </w:pPr>
    </w:p>
    <w:p>
      <w:pPr>
        <w:pStyle w:val="BodyText"/>
        <w:spacing w:before="10"/>
        <w:rPr>
          <w:sz w:val="15"/>
        </w:rPr>
      </w:pPr>
    </w:p>
    <w:p>
      <w:pPr>
        <w:spacing w:before="59"/>
        <w:ind w:left="1189" w:right="0" w:firstLine="0"/>
        <w:jc w:val="left"/>
        <w:rPr>
          <w:b/>
          <w:sz w:val="20"/>
        </w:rPr>
      </w:pPr>
      <w:r>
        <w:rPr>
          <w:b/>
          <w:w w:val="105"/>
          <w:sz w:val="20"/>
        </w:rPr>
        <w:t>Interés Asegurado</w:t>
      </w:r>
    </w:p>
    <w:p>
      <w:pPr>
        <w:pStyle w:val="BodyText"/>
        <w:spacing w:before="6"/>
        <w:rPr>
          <w:b/>
          <w:sz w:val="20"/>
        </w:rPr>
      </w:pPr>
    </w:p>
    <w:p>
      <w:pPr>
        <w:spacing w:before="0"/>
        <w:ind w:left="1510" w:right="0" w:firstLine="0"/>
        <w:jc w:val="both"/>
        <w:rPr>
          <w:sz w:val="20"/>
        </w:rPr>
      </w:pPr>
      <w:r>
        <w:rPr>
          <w:w w:val="105"/>
          <w:sz w:val="20"/>
          <w:u w:val="single"/>
        </w:rPr>
        <w:t>Indemnizar al MINISTERIO DE PRODUCCIÓN, COMERCIO EXTERIOR, INVERSIONES Y PESCA por las</w:t>
      </w:r>
    </w:p>
    <w:p>
      <w:pPr>
        <w:spacing w:before="1"/>
        <w:ind w:left="1510" w:right="513" w:firstLine="0"/>
        <w:jc w:val="both"/>
        <w:rPr>
          <w:sz w:val="20"/>
        </w:rPr>
      </w:pPr>
      <w:r>
        <w:rPr>
          <w:w w:val="105"/>
          <w:sz w:val="20"/>
          <w:u w:val="single"/>
        </w:rPr>
        <w:t>reclamaciones</w:t>
      </w:r>
      <w:r>
        <w:rPr>
          <w:spacing w:val="-1"/>
          <w:w w:val="105"/>
          <w:sz w:val="20"/>
          <w:u w:val="single"/>
        </w:rPr>
        <w:t> </w:t>
      </w:r>
      <w:r>
        <w:rPr>
          <w:w w:val="105"/>
          <w:sz w:val="20"/>
          <w:u w:val="single"/>
        </w:rPr>
        <w:t>que</w:t>
      </w:r>
      <w:r>
        <w:rPr>
          <w:spacing w:val="-5"/>
          <w:w w:val="105"/>
          <w:sz w:val="20"/>
          <w:u w:val="single"/>
        </w:rPr>
        <w:t> </w:t>
      </w:r>
      <w:r>
        <w:rPr>
          <w:w w:val="105"/>
          <w:sz w:val="20"/>
          <w:u w:val="single"/>
        </w:rPr>
        <w:t>se</w:t>
      </w:r>
      <w:r>
        <w:rPr>
          <w:spacing w:val="-6"/>
          <w:w w:val="105"/>
          <w:sz w:val="20"/>
          <w:u w:val="single"/>
        </w:rPr>
        <w:t> </w:t>
      </w:r>
      <w:r>
        <w:rPr>
          <w:w w:val="105"/>
          <w:sz w:val="20"/>
          <w:u w:val="single"/>
        </w:rPr>
        <w:t>vea</w:t>
      </w:r>
      <w:r>
        <w:rPr>
          <w:spacing w:val="-5"/>
          <w:w w:val="105"/>
          <w:sz w:val="20"/>
          <w:u w:val="single"/>
        </w:rPr>
        <w:t> </w:t>
      </w:r>
      <w:r>
        <w:rPr>
          <w:w w:val="105"/>
          <w:sz w:val="20"/>
          <w:u w:val="single"/>
        </w:rPr>
        <w:t>obligado</w:t>
      </w:r>
      <w:r>
        <w:rPr>
          <w:spacing w:val="-5"/>
          <w:w w:val="105"/>
          <w:sz w:val="20"/>
          <w:u w:val="single"/>
        </w:rPr>
        <w:t> </w:t>
      </w:r>
      <w:r>
        <w:rPr>
          <w:w w:val="105"/>
          <w:sz w:val="20"/>
          <w:u w:val="single"/>
        </w:rPr>
        <w:t>legalmente</w:t>
      </w:r>
      <w:r>
        <w:rPr>
          <w:spacing w:val="-6"/>
          <w:w w:val="105"/>
          <w:sz w:val="20"/>
          <w:u w:val="single"/>
        </w:rPr>
        <w:t> </w:t>
      </w:r>
      <w:r>
        <w:rPr>
          <w:w w:val="105"/>
          <w:sz w:val="20"/>
          <w:u w:val="single"/>
        </w:rPr>
        <w:t>a</w:t>
      </w:r>
      <w:r>
        <w:rPr>
          <w:spacing w:val="-4"/>
          <w:w w:val="105"/>
          <w:sz w:val="20"/>
          <w:u w:val="single"/>
        </w:rPr>
        <w:t> </w:t>
      </w:r>
      <w:r>
        <w:rPr>
          <w:w w:val="105"/>
          <w:sz w:val="20"/>
          <w:u w:val="single"/>
        </w:rPr>
        <w:t>pagar,</w:t>
      </w:r>
      <w:r>
        <w:rPr>
          <w:spacing w:val="-2"/>
          <w:w w:val="105"/>
          <w:sz w:val="20"/>
          <w:u w:val="single"/>
        </w:rPr>
        <w:t> </w:t>
      </w:r>
      <w:r>
        <w:rPr>
          <w:w w:val="105"/>
          <w:sz w:val="20"/>
          <w:u w:val="single"/>
        </w:rPr>
        <w:t>como</w:t>
      </w:r>
      <w:r>
        <w:rPr>
          <w:spacing w:val="-5"/>
          <w:w w:val="105"/>
          <w:sz w:val="20"/>
          <w:u w:val="single"/>
        </w:rPr>
        <w:t> </w:t>
      </w:r>
      <w:r>
        <w:rPr>
          <w:w w:val="105"/>
          <w:sz w:val="20"/>
          <w:u w:val="single"/>
        </w:rPr>
        <w:t>consecuencia</w:t>
      </w:r>
      <w:r>
        <w:rPr>
          <w:spacing w:val="-5"/>
          <w:w w:val="105"/>
          <w:sz w:val="20"/>
          <w:u w:val="single"/>
        </w:rPr>
        <w:t> </w:t>
      </w:r>
      <w:r>
        <w:rPr>
          <w:w w:val="105"/>
          <w:sz w:val="20"/>
          <w:u w:val="single"/>
        </w:rPr>
        <w:t>de</w:t>
      </w:r>
      <w:r>
        <w:rPr>
          <w:spacing w:val="-5"/>
          <w:w w:val="105"/>
          <w:sz w:val="20"/>
          <w:u w:val="single"/>
        </w:rPr>
        <w:t> </w:t>
      </w:r>
      <w:r>
        <w:rPr>
          <w:w w:val="105"/>
          <w:sz w:val="20"/>
          <w:u w:val="single"/>
        </w:rPr>
        <w:t>lesiones</w:t>
      </w:r>
      <w:r>
        <w:rPr>
          <w:spacing w:val="-1"/>
          <w:w w:val="105"/>
          <w:sz w:val="20"/>
          <w:u w:val="single"/>
        </w:rPr>
        <w:t> </w:t>
      </w:r>
      <w:r>
        <w:rPr>
          <w:w w:val="105"/>
          <w:sz w:val="20"/>
          <w:u w:val="single"/>
        </w:rPr>
        <w:t>corporales</w:t>
      </w:r>
      <w:r>
        <w:rPr>
          <w:spacing w:val="-1"/>
          <w:w w:val="105"/>
          <w:sz w:val="20"/>
          <w:u w:val="single"/>
        </w:rPr>
        <w:t> </w:t>
      </w:r>
      <w:r>
        <w:rPr>
          <w:w w:val="105"/>
          <w:sz w:val="20"/>
          <w:u w:val="single"/>
        </w:rPr>
        <w:t>y/o</w:t>
      </w:r>
      <w:r>
        <w:rPr>
          <w:w w:val="105"/>
          <w:sz w:val="20"/>
        </w:rPr>
        <w:t> </w:t>
      </w:r>
      <w:r>
        <w:rPr>
          <w:w w:val="105"/>
          <w:sz w:val="20"/>
          <w:u w:val="single"/>
        </w:rPr>
        <w:t>daños</w:t>
      </w:r>
      <w:r>
        <w:rPr>
          <w:spacing w:val="-16"/>
          <w:w w:val="105"/>
          <w:sz w:val="20"/>
          <w:u w:val="single"/>
        </w:rPr>
        <w:t> </w:t>
      </w:r>
      <w:r>
        <w:rPr>
          <w:w w:val="105"/>
          <w:sz w:val="20"/>
          <w:u w:val="single"/>
        </w:rPr>
        <w:t>a</w:t>
      </w:r>
      <w:r>
        <w:rPr>
          <w:spacing w:val="-18"/>
          <w:w w:val="105"/>
          <w:sz w:val="20"/>
          <w:u w:val="single"/>
        </w:rPr>
        <w:t> </w:t>
      </w:r>
      <w:r>
        <w:rPr>
          <w:w w:val="105"/>
          <w:sz w:val="20"/>
          <w:u w:val="single"/>
        </w:rPr>
        <w:t>bienes</w:t>
      </w:r>
      <w:r>
        <w:rPr>
          <w:spacing w:val="-16"/>
          <w:w w:val="105"/>
          <w:sz w:val="20"/>
          <w:u w:val="single"/>
        </w:rPr>
        <w:t> </w:t>
      </w:r>
      <w:r>
        <w:rPr>
          <w:w w:val="105"/>
          <w:sz w:val="20"/>
          <w:u w:val="single"/>
        </w:rPr>
        <w:t>de</w:t>
      </w:r>
      <w:r>
        <w:rPr>
          <w:spacing w:val="-18"/>
          <w:w w:val="105"/>
          <w:sz w:val="20"/>
          <w:u w:val="single"/>
        </w:rPr>
        <w:t> </w:t>
      </w:r>
      <w:r>
        <w:rPr>
          <w:w w:val="105"/>
          <w:sz w:val="20"/>
          <w:u w:val="single"/>
        </w:rPr>
        <w:t>terceros</w:t>
      </w:r>
      <w:r>
        <w:rPr>
          <w:spacing w:val="-15"/>
          <w:w w:val="105"/>
          <w:sz w:val="20"/>
          <w:u w:val="single"/>
        </w:rPr>
        <w:t> </w:t>
      </w:r>
      <w:r>
        <w:rPr>
          <w:w w:val="105"/>
          <w:sz w:val="20"/>
          <w:u w:val="single"/>
        </w:rPr>
        <w:t>ocurridos</w:t>
      </w:r>
      <w:r>
        <w:rPr>
          <w:spacing w:val="-13"/>
          <w:w w:val="105"/>
          <w:sz w:val="20"/>
          <w:u w:val="single"/>
        </w:rPr>
        <w:t> </w:t>
      </w:r>
      <w:r>
        <w:rPr>
          <w:w w:val="105"/>
          <w:sz w:val="20"/>
          <w:u w:val="single"/>
        </w:rPr>
        <w:t>en</w:t>
      </w:r>
      <w:r>
        <w:rPr>
          <w:spacing w:val="-18"/>
          <w:w w:val="105"/>
          <w:sz w:val="20"/>
          <w:u w:val="single"/>
        </w:rPr>
        <w:t> </w:t>
      </w:r>
      <w:r>
        <w:rPr>
          <w:w w:val="105"/>
          <w:sz w:val="20"/>
          <w:u w:val="single"/>
        </w:rPr>
        <w:t>cualquiera</w:t>
      </w:r>
      <w:r>
        <w:rPr>
          <w:spacing w:val="-14"/>
          <w:w w:val="105"/>
          <w:sz w:val="20"/>
          <w:u w:val="single"/>
        </w:rPr>
        <w:t> </w:t>
      </w:r>
      <w:r>
        <w:rPr>
          <w:w w:val="105"/>
          <w:sz w:val="20"/>
          <w:u w:val="single"/>
        </w:rPr>
        <w:t>de</w:t>
      </w:r>
      <w:r>
        <w:rPr>
          <w:spacing w:val="-21"/>
          <w:w w:val="105"/>
          <w:sz w:val="20"/>
          <w:u w:val="single"/>
        </w:rPr>
        <w:t> </w:t>
      </w:r>
      <w:r>
        <w:rPr>
          <w:w w:val="105"/>
          <w:sz w:val="20"/>
          <w:u w:val="single"/>
        </w:rPr>
        <w:t>los</w:t>
      </w:r>
      <w:r>
        <w:rPr>
          <w:spacing w:val="-14"/>
          <w:w w:val="105"/>
          <w:sz w:val="20"/>
          <w:u w:val="single"/>
        </w:rPr>
        <w:t> </w:t>
      </w:r>
      <w:r>
        <w:rPr>
          <w:w w:val="105"/>
          <w:sz w:val="20"/>
          <w:u w:val="single"/>
        </w:rPr>
        <w:t>predios</w:t>
      </w:r>
      <w:r>
        <w:rPr>
          <w:spacing w:val="-14"/>
          <w:w w:val="105"/>
          <w:sz w:val="20"/>
          <w:u w:val="single"/>
        </w:rPr>
        <w:t> </w:t>
      </w:r>
      <w:r>
        <w:rPr>
          <w:w w:val="105"/>
          <w:sz w:val="20"/>
          <w:u w:val="single"/>
        </w:rPr>
        <w:t>determinados</w:t>
      </w:r>
      <w:r>
        <w:rPr>
          <w:spacing w:val="-15"/>
          <w:w w:val="105"/>
          <w:sz w:val="20"/>
          <w:u w:val="single"/>
        </w:rPr>
        <w:t> </w:t>
      </w:r>
      <w:r>
        <w:rPr>
          <w:w w:val="105"/>
          <w:sz w:val="20"/>
          <w:u w:val="single"/>
        </w:rPr>
        <w:t>bajo</w:t>
      </w:r>
      <w:r>
        <w:rPr>
          <w:spacing w:val="-17"/>
          <w:w w:val="105"/>
          <w:sz w:val="20"/>
          <w:u w:val="single"/>
        </w:rPr>
        <w:t> </w:t>
      </w:r>
      <w:r>
        <w:rPr>
          <w:w w:val="105"/>
          <w:sz w:val="20"/>
          <w:u w:val="single"/>
        </w:rPr>
        <w:t>su</w:t>
      </w:r>
      <w:r>
        <w:rPr>
          <w:spacing w:val="-18"/>
          <w:w w:val="105"/>
          <w:sz w:val="20"/>
          <w:u w:val="single"/>
        </w:rPr>
        <w:t> </w:t>
      </w:r>
      <w:r>
        <w:rPr>
          <w:w w:val="105"/>
          <w:sz w:val="20"/>
          <w:u w:val="single"/>
        </w:rPr>
        <w:t>responsabilidad</w:t>
      </w:r>
      <w:r>
        <w:rPr>
          <w:w w:val="105"/>
          <w:sz w:val="20"/>
        </w:rPr>
        <w:t> </w:t>
      </w:r>
      <w:r>
        <w:rPr>
          <w:w w:val="105"/>
          <w:sz w:val="20"/>
          <w:u w:val="single"/>
        </w:rPr>
        <w:t>y/o en consecuencia de los trabajos llevados a cabo por o en beneficio del MINISTERIO DE</w:t>
      </w:r>
      <w:r>
        <w:rPr>
          <w:w w:val="105"/>
          <w:sz w:val="20"/>
        </w:rPr>
        <w:t> </w:t>
      </w:r>
      <w:r>
        <w:rPr>
          <w:w w:val="105"/>
          <w:sz w:val="20"/>
          <w:u w:val="single"/>
        </w:rPr>
        <w:t>PRODUCCIÓN, COMERCIO EXTERIOR, INVERSIONES Y</w:t>
      </w:r>
      <w:r>
        <w:rPr>
          <w:spacing w:val="-21"/>
          <w:w w:val="105"/>
          <w:sz w:val="20"/>
          <w:u w:val="single"/>
        </w:rPr>
        <w:t> </w:t>
      </w:r>
      <w:r>
        <w:rPr>
          <w:w w:val="105"/>
          <w:sz w:val="20"/>
          <w:u w:val="single"/>
        </w:rPr>
        <w:t>PESCA.</w:t>
      </w:r>
    </w:p>
    <w:p>
      <w:pPr>
        <w:pStyle w:val="BodyText"/>
        <w:spacing w:before="5"/>
        <w:rPr>
          <w:sz w:val="15"/>
        </w:rPr>
      </w:pPr>
    </w:p>
    <w:p>
      <w:pPr>
        <w:spacing w:before="59"/>
        <w:ind w:left="1189" w:right="0" w:firstLine="0"/>
        <w:jc w:val="left"/>
        <w:rPr>
          <w:b/>
          <w:sz w:val="20"/>
        </w:rPr>
      </w:pPr>
      <w:r>
        <w:rPr>
          <w:b/>
          <w:w w:val="105"/>
          <w:sz w:val="20"/>
        </w:rPr>
        <w:t>Coberturas y límites</w:t>
      </w:r>
    </w:p>
    <w:p>
      <w:pPr>
        <w:pStyle w:val="BodyText"/>
        <w:spacing w:before="2"/>
        <w:rPr>
          <w:b/>
          <w:sz w:val="20"/>
        </w:rPr>
      </w:pPr>
    </w:p>
    <w:tbl>
      <w:tblPr>
        <w:tblW w:w="0" w:type="auto"/>
        <w:jc w:val="left"/>
        <w:tblInd w:w="15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703"/>
        <w:gridCol w:w="3548"/>
      </w:tblGrid>
      <w:tr>
        <w:trPr>
          <w:trHeight w:val="309" w:hRule="atLeast"/>
        </w:trPr>
        <w:tc>
          <w:tcPr>
            <w:tcW w:w="4703" w:type="dxa"/>
          </w:tcPr>
          <w:p>
            <w:pPr>
              <w:pStyle w:val="TableParagraph"/>
              <w:spacing w:line="240" w:lineRule="exact" w:before="49"/>
              <w:ind w:left="1773" w:right="1757"/>
              <w:jc w:val="center"/>
              <w:rPr>
                <w:b/>
                <w:sz w:val="20"/>
              </w:rPr>
            </w:pPr>
            <w:r>
              <w:rPr>
                <w:b/>
                <w:sz w:val="20"/>
              </w:rPr>
              <w:t>COBERTURAS</w:t>
            </w:r>
          </w:p>
        </w:tc>
        <w:tc>
          <w:tcPr>
            <w:tcW w:w="3548" w:type="dxa"/>
          </w:tcPr>
          <w:p>
            <w:pPr>
              <w:pStyle w:val="TableParagraph"/>
              <w:spacing w:line="240" w:lineRule="exact" w:before="49"/>
              <w:ind w:left="530" w:right="513"/>
              <w:jc w:val="center"/>
              <w:rPr>
                <w:b/>
                <w:sz w:val="20"/>
              </w:rPr>
            </w:pPr>
            <w:r>
              <w:rPr>
                <w:b/>
                <w:sz w:val="20"/>
              </w:rPr>
              <w:t>LIMITE ÙNICO Y COMBINADO</w:t>
            </w:r>
          </w:p>
        </w:tc>
      </w:tr>
      <w:tr>
        <w:trPr>
          <w:trHeight w:val="585" w:hRule="atLeast"/>
        </w:trPr>
        <w:tc>
          <w:tcPr>
            <w:tcW w:w="4703" w:type="dxa"/>
          </w:tcPr>
          <w:p>
            <w:pPr>
              <w:pStyle w:val="TableParagraph"/>
              <w:tabs>
                <w:tab w:pos="2700" w:val="left" w:leader="none"/>
              </w:tabs>
              <w:spacing w:line="196" w:lineRule="auto" w:before="31"/>
              <w:ind w:left="9" w:right="115"/>
              <w:rPr>
                <w:sz w:val="20"/>
              </w:rPr>
            </w:pPr>
            <w:r>
              <w:rPr>
                <w:sz w:val="20"/>
              </w:rPr>
              <w:t>RESPONSABILIDAD</w:t>
            </w:r>
            <w:r>
              <w:rPr>
                <w:spacing w:val="-3"/>
                <w:sz w:val="20"/>
              </w:rPr>
              <w:t> </w:t>
            </w:r>
            <w:r>
              <w:rPr>
                <w:sz w:val="20"/>
              </w:rPr>
              <w:t>CIVILPOR</w:t>
              <w:tab/>
            </w:r>
            <w:r>
              <w:rPr>
                <w:spacing w:val="-3"/>
                <w:sz w:val="20"/>
              </w:rPr>
              <w:t>LESIONES </w:t>
            </w:r>
            <w:r>
              <w:rPr>
                <w:sz w:val="20"/>
              </w:rPr>
              <w:t>CORPORALES RESPONSABILIDAD POR DAÑOS A LA</w:t>
            </w:r>
            <w:r>
              <w:rPr>
                <w:spacing w:val="-15"/>
                <w:sz w:val="20"/>
              </w:rPr>
              <w:t> </w:t>
            </w:r>
            <w:r>
              <w:rPr>
                <w:sz w:val="20"/>
              </w:rPr>
              <w:t>PROPIEDAD</w:t>
            </w:r>
          </w:p>
        </w:tc>
        <w:tc>
          <w:tcPr>
            <w:tcW w:w="3548" w:type="dxa"/>
          </w:tcPr>
          <w:p>
            <w:pPr>
              <w:pStyle w:val="TableParagraph"/>
              <w:spacing w:before="9"/>
              <w:rPr>
                <w:b/>
                <w:sz w:val="20"/>
              </w:rPr>
            </w:pPr>
          </w:p>
          <w:p>
            <w:pPr>
              <w:pStyle w:val="TableParagraph"/>
              <w:ind w:left="527" w:right="513"/>
              <w:jc w:val="center"/>
              <w:rPr>
                <w:sz w:val="20"/>
              </w:rPr>
            </w:pPr>
            <w:r>
              <w:rPr>
                <w:sz w:val="20"/>
              </w:rPr>
              <w:t>USD 50.000.00</w:t>
            </w:r>
          </w:p>
        </w:tc>
      </w:tr>
    </w:tbl>
    <w:p>
      <w:pPr>
        <w:pStyle w:val="BodyText"/>
        <w:spacing w:before="2"/>
        <w:rPr>
          <w:b/>
          <w:sz w:val="20"/>
        </w:rPr>
      </w:pPr>
    </w:p>
    <w:p>
      <w:pPr>
        <w:spacing w:before="0"/>
        <w:ind w:left="841" w:right="0" w:firstLine="0"/>
        <w:jc w:val="left"/>
        <w:rPr>
          <w:sz w:val="20"/>
        </w:rPr>
      </w:pPr>
      <w:r>
        <w:rPr>
          <w:w w:val="99"/>
          <w:sz w:val="20"/>
        </w:rPr>
        <w:t>.</w:t>
      </w:r>
    </w:p>
    <w:p>
      <w:pPr>
        <w:spacing w:after="0"/>
        <w:jc w:val="left"/>
        <w:rPr>
          <w:sz w:val="20"/>
        </w:rPr>
        <w:sectPr>
          <w:pgSz w:w="12240" w:h="15840"/>
          <w:pgMar w:header="1104" w:footer="0" w:top="1560" w:bottom="0" w:left="880" w:right="640"/>
        </w:sectPr>
      </w:pPr>
    </w:p>
    <w:p>
      <w:pPr>
        <w:pStyle w:val="BodyText"/>
        <w:rPr>
          <w:sz w:val="20"/>
        </w:rPr>
      </w:pPr>
    </w:p>
    <w:p>
      <w:pPr>
        <w:pStyle w:val="BodyText"/>
        <w:rPr>
          <w:sz w:val="20"/>
        </w:rPr>
      </w:pPr>
    </w:p>
    <w:p>
      <w:pPr>
        <w:pStyle w:val="BodyText"/>
        <w:rPr>
          <w:sz w:val="20"/>
        </w:rPr>
      </w:pPr>
    </w:p>
    <w:p>
      <w:pPr>
        <w:pStyle w:val="BodyText"/>
        <w:spacing w:before="3"/>
        <w:rPr>
          <w:sz w:val="18"/>
        </w:rPr>
      </w:pPr>
    </w:p>
    <w:p>
      <w:pPr>
        <w:spacing w:before="0"/>
        <w:ind w:left="841" w:right="0" w:firstLine="0"/>
        <w:jc w:val="left"/>
        <w:rPr>
          <w:b/>
          <w:sz w:val="20"/>
        </w:rPr>
      </w:pPr>
      <w:r>
        <w:rPr>
          <w:b/>
          <w:sz w:val="20"/>
        </w:rPr>
        <w:t>COBERTURAS</w:t>
      </w:r>
    </w:p>
    <w:p>
      <w:pPr>
        <w:spacing w:before="0"/>
        <w:ind w:left="1561" w:right="693" w:firstLine="0"/>
        <w:jc w:val="left"/>
        <w:rPr>
          <w:sz w:val="20"/>
        </w:rPr>
      </w:pPr>
      <w:r>
        <w:rPr>
          <w:sz w:val="20"/>
        </w:rPr>
        <w:t>La póliza cubre la Responsabilidad Civil de él o los Asegurados bajo todas las coberturas descritas a continuación:</w:t>
      </w:r>
    </w:p>
    <w:p>
      <w:pPr>
        <w:spacing w:before="0"/>
        <w:ind w:left="1561" w:right="6433" w:firstLine="0"/>
        <w:jc w:val="left"/>
        <w:rPr>
          <w:sz w:val="20"/>
        </w:rPr>
      </w:pPr>
      <w:r>
        <w:rPr>
          <w:sz w:val="20"/>
        </w:rPr>
        <w:t>Locales - Predios - Operaciones Ascensores - Escaleras mecánicas</w:t>
      </w:r>
    </w:p>
    <w:p>
      <w:pPr>
        <w:spacing w:before="0"/>
        <w:ind w:left="2259" w:right="693" w:hanging="701"/>
        <w:jc w:val="left"/>
        <w:rPr>
          <w:sz w:val="20"/>
        </w:rPr>
      </w:pPr>
      <w:r>
        <w:rPr>
          <w:sz w:val="20"/>
        </w:rPr>
        <w:t>Grúas, Montacargas y similares, así como cualquier equipo, aparato o maquinaria en cualquier sitio de operación o concesión de El Asegurado, sean de su propiedad o bajo su responsabilidad.</w:t>
      </w:r>
    </w:p>
    <w:p>
      <w:pPr>
        <w:pStyle w:val="BodyText"/>
        <w:rPr>
          <w:sz w:val="20"/>
        </w:rPr>
      </w:pPr>
    </w:p>
    <w:p>
      <w:pPr>
        <w:pStyle w:val="BodyText"/>
        <w:rPr>
          <w:sz w:val="20"/>
        </w:rPr>
      </w:pPr>
    </w:p>
    <w:p>
      <w:pPr>
        <w:pStyle w:val="BodyText"/>
        <w:rPr>
          <w:sz w:val="20"/>
        </w:rPr>
      </w:pPr>
    </w:p>
    <w:p>
      <w:pPr>
        <w:spacing w:before="0"/>
        <w:ind w:left="2259" w:right="501" w:hanging="701"/>
        <w:jc w:val="left"/>
        <w:rPr>
          <w:sz w:val="20"/>
        </w:rPr>
      </w:pPr>
      <w:r>
        <w:rPr>
          <w:sz w:val="20"/>
        </w:rPr>
        <w:t>Uso o manejo de vehículos propios o no, utilizados en el transporte de terceros o del personal vinculado al Asegurado, mediante contrato de trabajo o arrendamiento</w:t>
      </w:r>
    </w:p>
    <w:p>
      <w:pPr>
        <w:spacing w:before="1"/>
        <w:ind w:left="1561" w:right="6643" w:firstLine="0"/>
        <w:jc w:val="left"/>
        <w:rPr>
          <w:sz w:val="20"/>
        </w:rPr>
      </w:pPr>
      <w:r>
        <w:rPr>
          <w:sz w:val="20"/>
        </w:rPr>
        <w:t>Vehículos propios y no propios Contratistas y Subcontratistas</w:t>
      </w:r>
    </w:p>
    <w:p>
      <w:pPr>
        <w:spacing w:line="242" w:lineRule="exact" w:before="4"/>
        <w:ind w:left="1561" w:right="0" w:firstLine="0"/>
        <w:jc w:val="left"/>
        <w:rPr>
          <w:sz w:val="20"/>
        </w:rPr>
      </w:pPr>
      <w:r>
        <w:rPr>
          <w:sz w:val="20"/>
        </w:rPr>
        <w:t>Contaminación Ambiental siempre y cuando sea súbita e imprevista</w:t>
      </w:r>
    </w:p>
    <w:p>
      <w:pPr>
        <w:spacing w:line="242" w:lineRule="exact" w:before="0"/>
        <w:ind w:left="1561" w:right="0" w:firstLine="0"/>
        <w:jc w:val="left"/>
        <w:rPr>
          <w:sz w:val="20"/>
        </w:rPr>
      </w:pPr>
      <w:r>
        <w:rPr>
          <w:sz w:val="20"/>
        </w:rPr>
        <w:t>Responsabilidad Civil Patronal hasta US$ 5,000.0 en exceso de las prestaciones al IESS</w:t>
      </w:r>
    </w:p>
    <w:p>
      <w:pPr>
        <w:pStyle w:val="BodyText"/>
        <w:rPr>
          <w:sz w:val="20"/>
        </w:rPr>
      </w:pPr>
    </w:p>
    <w:p>
      <w:pPr>
        <w:pStyle w:val="BodyText"/>
        <w:spacing w:before="11"/>
        <w:rPr>
          <w:sz w:val="19"/>
        </w:rPr>
      </w:pPr>
    </w:p>
    <w:p>
      <w:pPr>
        <w:spacing w:before="1"/>
        <w:ind w:left="1561" w:right="0" w:firstLine="0"/>
        <w:jc w:val="left"/>
        <w:rPr>
          <w:b/>
          <w:sz w:val="20"/>
        </w:rPr>
      </w:pPr>
      <w:r>
        <w:rPr>
          <w:b/>
          <w:sz w:val="20"/>
        </w:rPr>
        <w:t>CLÁUSULAS ADICIONALES</w:t>
      </w:r>
    </w:p>
    <w:p>
      <w:pPr>
        <w:pStyle w:val="ListParagraph"/>
        <w:numPr>
          <w:ilvl w:val="0"/>
          <w:numId w:val="10"/>
        </w:numPr>
        <w:tabs>
          <w:tab w:pos="1550" w:val="left" w:leader="none"/>
        </w:tabs>
        <w:spacing w:line="240" w:lineRule="auto" w:before="0" w:after="0"/>
        <w:ind w:left="1549" w:right="0" w:hanging="352"/>
        <w:jc w:val="left"/>
        <w:rPr>
          <w:sz w:val="20"/>
        </w:rPr>
      </w:pPr>
      <w:r>
        <w:rPr>
          <w:sz w:val="20"/>
        </w:rPr>
        <w:t>Pago de primas 30 días</w:t>
      </w:r>
    </w:p>
    <w:p>
      <w:pPr>
        <w:pStyle w:val="ListParagraph"/>
        <w:numPr>
          <w:ilvl w:val="0"/>
          <w:numId w:val="10"/>
        </w:numPr>
        <w:tabs>
          <w:tab w:pos="1550" w:val="left" w:leader="none"/>
        </w:tabs>
        <w:spacing w:line="243" w:lineRule="exact" w:before="3" w:after="0"/>
        <w:ind w:left="1549" w:right="0" w:hanging="352"/>
        <w:jc w:val="left"/>
        <w:rPr>
          <w:sz w:val="20"/>
        </w:rPr>
      </w:pPr>
      <w:r>
        <w:rPr>
          <w:sz w:val="20"/>
        </w:rPr>
        <w:t>Cancelación de Póliza 30 días</w:t>
      </w:r>
    </w:p>
    <w:p>
      <w:pPr>
        <w:pStyle w:val="ListParagraph"/>
        <w:numPr>
          <w:ilvl w:val="0"/>
          <w:numId w:val="10"/>
        </w:numPr>
        <w:tabs>
          <w:tab w:pos="1550" w:val="left" w:leader="none"/>
        </w:tabs>
        <w:spacing w:line="241" w:lineRule="exact" w:before="0" w:after="0"/>
        <w:ind w:left="1549" w:right="0" w:hanging="352"/>
        <w:jc w:val="left"/>
        <w:rPr>
          <w:sz w:val="20"/>
        </w:rPr>
      </w:pPr>
      <w:r>
        <w:rPr>
          <w:sz w:val="20"/>
        </w:rPr>
        <w:t>No cancelación individual de</w:t>
      </w:r>
      <w:r>
        <w:rPr>
          <w:spacing w:val="-4"/>
          <w:sz w:val="20"/>
        </w:rPr>
        <w:t> </w:t>
      </w:r>
      <w:r>
        <w:rPr>
          <w:sz w:val="20"/>
        </w:rPr>
        <w:t>Póliza</w:t>
      </w:r>
    </w:p>
    <w:p>
      <w:pPr>
        <w:pStyle w:val="ListParagraph"/>
        <w:numPr>
          <w:ilvl w:val="0"/>
          <w:numId w:val="10"/>
        </w:numPr>
        <w:tabs>
          <w:tab w:pos="1550" w:val="left" w:leader="none"/>
        </w:tabs>
        <w:spacing w:line="242" w:lineRule="exact" w:before="0" w:after="0"/>
        <w:ind w:left="1549" w:right="0" w:hanging="352"/>
        <w:jc w:val="left"/>
        <w:rPr>
          <w:sz w:val="20"/>
        </w:rPr>
      </w:pPr>
      <w:r>
        <w:rPr>
          <w:sz w:val="20"/>
        </w:rPr>
        <w:t>No cancelación individual de</w:t>
      </w:r>
      <w:r>
        <w:rPr>
          <w:spacing w:val="-5"/>
          <w:sz w:val="20"/>
        </w:rPr>
        <w:t> </w:t>
      </w:r>
      <w:r>
        <w:rPr>
          <w:sz w:val="20"/>
        </w:rPr>
        <w:t>Cobertura</w:t>
      </w:r>
    </w:p>
    <w:p>
      <w:pPr>
        <w:pStyle w:val="ListParagraph"/>
        <w:numPr>
          <w:ilvl w:val="0"/>
          <w:numId w:val="10"/>
        </w:numPr>
        <w:tabs>
          <w:tab w:pos="1550" w:val="left" w:leader="none"/>
        </w:tabs>
        <w:spacing w:line="243" w:lineRule="exact" w:before="6" w:after="0"/>
        <w:ind w:left="1549" w:right="0" w:hanging="352"/>
        <w:jc w:val="left"/>
        <w:rPr>
          <w:sz w:val="20"/>
        </w:rPr>
      </w:pPr>
      <w:r>
        <w:rPr>
          <w:sz w:val="20"/>
        </w:rPr>
        <w:t>Ajustadores</w:t>
      </w:r>
    </w:p>
    <w:p>
      <w:pPr>
        <w:pStyle w:val="ListParagraph"/>
        <w:numPr>
          <w:ilvl w:val="0"/>
          <w:numId w:val="10"/>
        </w:numPr>
        <w:tabs>
          <w:tab w:pos="1550" w:val="left" w:leader="none"/>
        </w:tabs>
        <w:spacing w:line="241" w:lineRule="exact" w:before="0" w:after="0"/>
        <w:ind w:left="1549" w:right="0" w:hanging="352"/>
        <w:jc w:val="left"/>
        <w:rPr>
          <w:sz w:val="20"/>
        </w:rPr>
      </w:pPr>
      <w:r>
        <w:rPr>
          <w:sz w:val="20"/>
        </w:rPr>
        <w:t>Arbitraje</w:t>
      </w:r>
    </w:p>
    <w:p>
      <w:pPr>
        <w:pStyle w:val="ListParagraph"/>
        <w:numPr>
          <w:ilvl w:val="0"/>
          <w:numId w:val="10"/>
        </w:numPr>
        <w:tabs>
          <w:tab w:pos="1550" w:val="left" w:leader="none"/>
        </w:tabs>
        <w:spacing w:line="242" w:lineRule="exact" w:before="0" w:after="0"/>
        <w:ind w:left="1549" w:right="0" w:hanging="352"/>
        <w:jc w:val="left"/>
        <w:rPr>
          <w:sz w:val="20"/>
        </w:rPr>
      </w:pPr>
      <w:r>
        <w:rPr>
          <w:sz w:val="20"/>
        </w:rPr>
        <w:t>Restitución automática de suma</w:t>
      </w:r>
      <w:r>
        <w:rPr>
          <w:spacing w:val="-1"/>
          <w:sz w:val="20"/>
        </w:rPr>
        <w:t> </w:t>
      </w:r>
      <w:r>
        <w:rPr>
          <w:sz w:val="20"/>
        </w:rPr>
        <w:t>asegurada</w:t>
      </w:r>
    </w:p>
    <w:p>
      <w:pPr>
        <w:pStyle w:val="ListParagraph"/>
        <w:numPr>
          <w:ilvl w:val="0"/>
          <w:numId w:val="10"/>
        </w:numPr>
        <w:tabs>
          <w:tab w:pos="1550" w:val="left" w:leader="none"/>
        </w:tabs>
        <w:spacing w:line="240" w:lineRule="auto" w:before="0" w:after="0"/>
        <w:ind w:left="1549" w:right="0" w:hanging="352"/>
        <w:jc w:val="left"/>
        <w:rPr>
          <w:sz w:val="20"/>
        </w:rPr>
      </w:pPr>
      <w:r>
        <w:rPr>
          <w:sz w:val="20"/>
        </w:rPr>
        <w:t>Adhesión</w:t>
      </w:r>
    </w:p>
    <w:p>
      <w:pPr>
        <w:pStyle w:val="ListParagraph"/>
        <w:numPr>
          <w:ilvl w:val="0"/>
          <w:numId w:val="10"/>
        </w:numPr>
        <w:tabs>
          <w:tab w:pos="1550" w:val="left" w:leader="none"/>
        </w:tabs>
        <w:spacing w:line="243" w:lineRule="exact" w:before="6" w:after="0"/>
        <w:ind w:left="1549" w:right="0" w:hanging="352"/>
        <w:jc w:val="left"/>
        <w:rPr>
          <w:sz w:val="20"/>
        </w:rPr>
      </w:pPr>
      <w:r>
        <w:rPr>
          <w:sz w:val="20"/>
        </w:rPr>
        <w:t>Notificación de siniestros 15 días hábiles</w:t>
      </w:r>
    </w:p>
    <w:p>
      <w:pPr>
        <w:pStyle w:val="ListParagraph"/>
        <w:numPr>
          <w:ilvl w:val="0"/>
          <w:numId w:val="10"/>
        </w:numPr>
        <w:tabs>
          <w:tab w:pos="1550" w:val="left" w:leader="none"/>
        </w:tabs>
        <w:spacing w:line="243" w:lineRule="exact" w:before="0" w:after="0"/>
        <w:ind w:left="1549" w:right="0" w:hanging="352"/>
        <w:jc w:val="left"/>
        <w:rPr>
          <w:sz w:val="20"/>
        </w:rPr>
      </w:pPr>
      <w:r>
        <w:rPr>
          <w:sz w:val="20"/>
        </w:rPr>
        <w:t>Primera opción de</w:t>
      </w:r>
      <w:r>
        <w:rPr>
          <w:spacing w:val="-3"/>
          <w:sz w:val="20"/>
        </w:rPr>
        <w:t> </w:t>
      </w:r>
      <w:r>
        <w:rPr>
          <w:sz w:val="20"/>
        </w:rPr>
        <w:t>compra</w:t>
      </w:r>
    </w:p>
    <w:p>
      <w:pPr>
        <w:spacing w:before="123"/>
        <w:ind w:left="1510" w:right="0" w:firstLine="0"/>
        <w:jc w:val="left"/>
        <w:rPr>
          <w:b/>
          <w:sz w:val="20"/>
        </w:rPr>
      </w:pPr>
      <w:r>
        <w:rPr>
          <w:b/>
          <w:w w:val="105"/>
          <w:sz w:val="20"/>
        </w:rPr>
        <w:t>Jurisdicción</w:t>
      </w:r>
    </w:p>
    <w:p>
      <w:pPr>
        <w:spacing w:before="8"/>
        <w:ind w:left="1510" w:right="0" w:firstLine="0"/>
        <w:jc w:val="left"/>
        <w:rPr>
          <w:sz w:val="20"/>
        </w:rPr>
      </w:pPr>
      <w:r>
        <w:rPr>
          <w:w w:val="105"/>
          <w:sz w:val="20"/>
          <w:u w:val="single"/>
        </w:rPr>
        <w:t>Territorio Ecuatoriano</w:t>
      </w:r>
    </w:p>
    <w:p>
      <w:pPr>
        <w:pStyle w:val="BodyText"/>
        <w:rPr>
          <w:sz w:val="16"/>
        </w:rPr>
      </w:pPr>
    </w:p>
    <w:p>
      <w:pPr>
        <w:spacing w:before="59"/>
        <w:ind w:left="1189" w:right="0" w:firstLine="0"/>
        <w:jc w:val="left"/>
        <w:rPr>
          <w:b/>
          <w:sz w:val="20"/>
        </w:rPr>
      </w:pPr>
      <w:r>
        <w:rPr>
          <w:b/>
          <w:w w:val="105"/>
          <w:sz w:val="20"/>
        </w:rPr>
        <w:t>Deducible</w:t>
      </w:r>
    </w:p>
    <w:p>
      <w:pPr>
        <w:spacing w:before="8"/>
        <w:ind w:left="1510" w:right="0" w:firstLine="0"/>
        <w:jc w:val="left"/>
        <w:rPr>
          <w:sz w:val="20"/>
        </w:rPr>
      </w:pPr>
      <w:r>
        <w:rPr>
          <w:w w:val="105"/>
          <w:sz w:val="20"/>
          <w:u w:val="single"/>
        </w:rPr>
        <w:t>10% del valor del siniestro, mínimo USD 300.00</w:t>
      </w:r>
    </w:p>
    <w:p>
      <w:pPr>
        <w:pStyle w:val="BodyText"/>
        <w:rPr>
          <w:sz w:val="20"/>
        </w:rPr>
      </w:pPr>
    </w:p>
    <w:p>
      <w:pPr>
        <w:pStyle w:val="BodyText"/>
        <w:spacing w:before="8"/>
        <w:rPr>
          <w:sz w:val="20"/>
        </w:rPr>
      </w:pPr>
    </w:p>
    <w:tbl>
      <w:tblPr>
        <w:tblW w:w="0" w:type="auto"/>
        <w:jc w:val="left"/>
        <w:tblInd w:w="15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63"/>
        <w:gridCol w:w="6393"/>
      </w:tblGrid>
      <w:tr>
        <w:trPr>
          <w:trHeight w:val="213" w:hRule="atLeast"/>
        </w:trPr>
        <w:tc>
          <w:tcPr>
            <w:tcW w:w="1063" w:type="dxa"/>
            <w:tcBorders>
              <w:bottom w:val="single" w:sz="6" w:space="0" w:color="000000"/>
            </w:tcBorders>
          </w:tcPr>
          <w:p>
            <w:pPr>
              <w:pStyle w:val="TableParagraph"/>
              <w:spacing w:line="193" w:lineRule="exact"/>
              <w:ind w:left="9"/>
              <w:rPr>
                <w:b/>
                <w:sz w:val="20"/>
              </w:rPr>
            </w:pPr>
            <w:r>
              <w:rPr>
                <w:b/>
                <w:w w:val="105"/>
                <w:sz w:val="20"/>
              </w:rPr>
              <w:t>5.-</w:t>
            </w:r>
          </w:p>
        </w:tc>
        <w:tc>
          <w:tcPr>
            <w:tcW w:w="6393" w:type="dxa"/>
            <w:tcBorders>
              <w:bottom w:val="single" w:sz="6" w:space="0" w:color="000000"/>
            </w:tcBorders>
          </w:tcPr>
          <w:p>
            <w:pPr>
              <w:pStyle w:val="TableParagraph"/>
              <w:tabs>
                <w:tab w:pos="1373" w:val="left" w:leader="none"/>
              </w:tabs>
              <w:spacing w:line="193" w:lineRule="exact"/>
              <w:ind w:left="110"/>
              <w:rPr>
                <w:sz w:val="20"/>
              </w:rPr>
            </w:pPr>
            <w:r>
              <w:rPr>
                <w:b/>
                <w:w w:val="105"/>
                <w:sz w:val="20"/>
              </w:rPr>
              <w:t>RAMO:</w:t>
              <w:tab/>
            </w:r>
            <w:r>
              <w:rPr>
                <w:w w:val="105"/>
                <w:sz w:val="20"/>
              </w:rPr>
              <w:t>VEHÍCULOS</w:t>
            </w:r>
          </w:p>
        </w:tc>
      </w:tr>
      <w:tr>
        <w:trPr>
          <w:trHeight w:val="213" w:hRule="atLeast"/>
        </w:trPr>
        <w:tc>
          <w:tcPr>
            <w:tcW w:w="7456" w:type="dxa"/>
            <w:gridSpan w:val="2"/>
            <w:tcBorders>
              <w:top w:val="single" w:sz="6" w:space="0" w:color="000000"/>
            </w:tcBorders>
          </w:tcPr>
          <w:p>
            <w:pPr>
              <w:pStyle w:val="TableParagraph"/>
              <w:tabs>
                <w:tab w:pos="1286" w:val="left" w:leader="none"/>
              </w:tabs>
              <w:spacing w:line="194" w:lineRule="exact"/>
              <w:ind w:left="9"/>
              <w:rPr>
                <w:sz w:val="20"/>
              </w:rPr>
            </w:pPr>
            <w:r>
              <w:rPr>
                <w:b/>
                <w:w w:val="105"/>
                <w:sz w:val="20"/>
              </w:rPr>
              <w:t>VIGENCIA:</w:t>
              <w:tab/>
            </w:r>
            <w:r>
              <w:rPr>
                <w:w w:val="105"/>
                <w:sz w:val="20"/>
              </w:rPr>
              <w:t>DESDE 25-MAYO-2020 HASTA</w:t>
            </w:r>
            <w:r>
              <w:rPr>
                <w:spacing w:val="43"/>
                <w:w w:val="105"/>
                <w:sz w:val="20"/>
              </w:rPr>
              <w:t> </w:t>
            </w:r>
            <w:r>
              <w:rPr>
                <w:w w:val="105"/>
                <w:sz w:val="20"/>
              </w:rPr>
              <w:t>25-MAYO-2021</w:t>
            </w:r>
          </w:p>
        </w:tc>
      </w:tr>
    </w:tbl>
    <w:p>
      <w:pPr>
        <w:pStyle w:val="BodyText"/>
        <w:rPr>
          <w:sz w:val="20"/>
        </w:rPr>
      </w:pPr>
    </w:p>
    <w:p>
      <w:pPr>
        <w:pStyle w:val="BodyText"/>
        <w:spacing w:before="7"/>
        <w:rPr>
          <w:sz w:val="15"/>
        </w:rPr>
      </w:pPr>
    </w:p>
    <w:p>
      <w:pPr>
        <w:spacing w:before="59"/>
        <w:ind w:left="1189" w:right="0" w:firstLine="0"/>
        <w:jc w:val="left"/>
        <w:rPr>
          <w:b/>
          <w:sz w:val="20"/>
        </w:rPr>
      </w:pPr>
      <w:r>
        <w:rPr>
          <w:b/>
          <w:w w:val="105"/>
          <w:sz w:val="20"/>
        </w:rPr>
        <w:t>Objeto del Seguro</w:t>
      </w:r>
    </w:p>
    <w:p>
      <w:pPr>
        <w:pStyle w:val="BodyText"/>
        <w:spacing w:before="4"/>
        <w:rPr>
          <w:b/>
          <w:sz w:val="20"/>
        </w:rPr>
      </w:pPr>
    </w:p>
    <w:p>
      <w:pPr>
        <w:spacing w:before="0"/>
        <w:ind w:left="1510" w:right="0" w:firstLine="0"/>
        <w:jc w:val="left"/>
        <w:rPr>
          <w:sz w:val="20"/>
        </w:rPr>
      </w:pPr>
      <w:r>
        <w:rPr>
          <w:w w:val="105"/>
          <w:sz w:val="20"/>
          <w:u w:val="single"/>
        </w:rPr>
        <w:t>95 Vehículos (Entre camionetas, Automóviles y Jeep).</w:t>
      </w:r>
    </w:p>
    <w:p>
      <w:pPr>
        <w:pStyle w:val="BodyText"/>
        <w:rPr>
          <w:sz w:val="20"/>
        </w:rPr>
      </w:pPr>
    </w:p>
    <w:p>
      <w:pPr>
        <w:pStyle w:val="BodyText"/>
        <w:spacing w:before="7"/>
        <w:rPr>
          <w:sz w:val="15"/>
        </w:rPr>
      </w:pPr>
    </w:p>
    <w:p>
      <w:pPr>
        <w:spacing w:before="1"/>
        <w:ind w:left="1189" w:right="0" w:firstLine="0"/>
        <w:jc w:val="left"/>
        <w:rPr>
          <w:b/>
          <w:sz w:val="20"/>
        </w:rPr>
      </w:pPr>
      <w:r>
        <w:rPr>
          <w:b/>
          <w:w w:val="105"/>
          <w:sz w:val="20"/>
        </w:rPr>
        <w:t>Suma Total Asegurada: USD $2,489,298.01</w:t>
      </w:r>
    </w:p>
    <w:p>
      <w:pPr>
        <w:spacing w:after="0"/>
        <w:jc w:val="left"/>
        <w:rPr>
          <w:sz w:val="20"/>
        </w:rPr>
        <w:sectPr>
          <w:pgSz w:w="12240" w:h="15840"/>
          <w:pgMar w:header="1104" w:footer="0" w:top="1560" w:bottom="280" w:left="880" w:right="640"/>
        </w:sectPr>
      </w:pPr>
    </w:p>
    <w:p>
      <w:pPr>
        <w:pStyle w:val="BodyText"/>
        <w:rPr>
          <w:b/>
          <w:sz w:val="20"/>
        </w:rPr>
      </w:pPr>
    </w:p>
    <w:p>
      <w:pPr>
        <w:pStyle w:val="BodyText"/>
        <w:rPr>
          <w:b/>
          <w:sz w:val="20"/>
        </w:rPr>
      </w:pPr>
    </w:p>
    <w:p>
      <w:pPr>
        <w:pStyle w:val="BodyText"/>
        <w:rPr>
          <w:b/>
          <w:sz w:val="20"/>
        </w:rPr>
      </w:pPr>
    </w:p>
    <w:p>
      <w:pPr>
        <w:pStyle w:val="BodyText"/>
        <w:spacing w:before="3"/>
        <w:rPr>
          <w:b/>
          <w:sz w:val="18"/>
        </w:rPr>
      </w:pPr>
    </w:p>
    <w:p>
      <w:pPr>
        <w:spacing w:before="0"/>
        <w:ind w:left="1510" w:right="0" w:firstLine="0"/>
        <w:jc w:val="left"/>
        <w:rPr>
          <w:b/>
          <w:sz w:val="20"/>
        </w:rPr>
      </w:pPr>
      <w:r>
        <w:rPr>
          <w:b/>
          <w:w w:val="105"/>
          <w:sz w:val="20"/>
        </w:rPr>
        <w:t>Coberturas</w:t>
      </w:r>
    </w:p>
    <w:p>
      <w:pPr>
        <w:spacing w:line="252" w:lineRule="auto" w:before="0"/>
        <w:ind w:left="1510" w:right="514" w:firstLine="0"/>
        <w:jc w:val="both"/>
        <w:rPr>
          <w:sz w:val="20"/>
        </w:rPr>
      </w:pPr>
      <w:r>
        <w:rPr>
          <w:w w:val="105"/>
          <w:sz w:val="20"/>
          <w:u w:val="single"/>
        </w:rPr>
        <w:t>Cobertura TODO RIESGO incluyendo pero no limitado a: Choque, volcadura, incendio y/o rayo,</w:t>
      </w:r>
      <w:r>
        <w:rPr>
          <w:w w:val="105"/>
          <w:sz w:val="20"/>
        </w:rPr>
        <w:t> </w:t>
      </w:r>
      <w:r>
        <w:rPr>
          <w:w w:val="105"/>
          <w:sz w:val="20"/>
          <w:u w:val="single"/>
        </w:rPr>
        <w:t>explosión, robo total, robo parcial, hurto, auto ignición, rotura de vidrios y cristales. Ciclón, huracán,</w:t>
      </w:r>
      <w:r>
        <w:rPr>
          <w:w w:val="105"/>
          <w:sz w:val="20"/>
        </w:rPr>
        <w:t> </w:t>
      </w:r>
      <w:r>
        <w:rPr>
          <w:w w:val="105"/>
          <w:sz w:val="20"/>
          <w:u w:val="single"/>
        </w:rPr>
        <w:t>tornado, tifón, terremoto, maremoto, inundación, derrumbes, deslaves, hundimiento del suelo,</w:t>
      </w:r>
      <w:r>
        <w:rPr>
          <w:w w:val="105"/>
          <w:sz w:val="20"/>
        </w:rPr>
        <w:t> </w:t>
      </w:r>
      <w:r>
        <w:rPr>
          <w:w w:val="105"/>
          <w:sz w:val="20"/>
          <w:u w:val="single"/>
        </w:rPr>
        <w:t>erupción volcánica, aludes, caída de rocas, deslizamientos de tierra y otras convulsiones de la</w:t>
      </w:r>
      <w:r>
        <w:rPr>
          <w:w w:val="105"/>
          <w:sz w:val="20"/>
        </w:rPr>
        <w:t> </w:t>
      </w:r>
      <w:r>
        <w:rPr>
          <w:w w:val="105"/>
          <w:sz w:val="20"/>
          <w:u w:val="single"/>
        </w:rPr>
        <w:t>naturaleza. Motín, huelga, actos maliciosos y vandalismo; conmoción civil o perturbación del orden</w:t>
      </w:r>
      <w:r>
        <w:rPr>
          <w:w w:val="105"/>
          <w:sz w:val="20"/>
        </w:rPr>
        <w:t> </w:t>
      </w:r>
      <w:r>
        <w:rPr>
          <w:w w:val="105"/>
          <w:sz w:val="20"/>
          <w:u w:val="single"/>
        </w:rPr>
        <w:t>público. Tránsito por puentes y/o gabarras, riachuelos, esteros y playas, carreteras o caminos no</w:t>
      </w:r>
      <w:r>
        <w:rPr>
          <w:w w:val="105"/>
          <w:sz w:val="20"/>
        </w:rPr>
        <w:t> </w:t>
      </w:r>
      <w:r>
        <w:rPr>
          <w:w w:val="105"/>
          <w:sz w:val="20"/>
          <w:u w:val="single"/>
        </w:rPr>
        <w:t>entregados oficialmente al tránsito público o en construcción y eventualmente a campo traviesa.</w:t>
      </w:r>
      <w:r>
        <w:rPr>
          <w:w w:val="105"/>
          <w:sz w:val="20"/>
        </w:rPr>
        <w:t> </w:t>
      </w:r>
      <w:r>
        <w:rPr>
          <w:w w:val="105"/>
          <w:sz w:val="20"/>
          <w:u w:val="single"/>
        </w:rPr>
        <w:t>Impacto de proyectiles, caída de árboles, caída de edificios o de objetos extraños que caigan de ellos,</w:t>
      </w:r>
      <w:r>
        <w:rPr>
          <w:w w:val="105"/>
          <w:sz w:val="20"/>
        </w:rPr>
        <w:t> </w:t>
      </w:r>
      <w:r>
        <w:rPr>
          <w:w w:val="105"/>
          <w:sz w:val="20"/>
          <w:u w:val="single"/>
        </w:rPr>
        <w:t>caída de aeronaves o de partes de ellas, impacto con objetos sólidos, desplome de edificios.</w:t>
      </w:r>
    </w:p>
    <w:p>
      <w:pPr>
        <w:pStyle w:val="BodyText"/>
        <w:rPr>
          <w:sz w:val="20"/>
        </w:rPr>
      </w:pPr>
    </w:p>
    <w:p>
      <w:pPr>
        <w:pStyle w:val="BodyText"/>
        <w:spacing w:before="3"/>
        <w:rPr>
          <w:sz w:val="17"/>
        </w:rPr>
      </w:pPr>
    </w:p>
    <w:p>
      <w:pPr>
        <w:spacing w:before="59"/>
        <w:ind w:left="1510" w:right="0" w:firstLine="0"/>
        <w:jc w:val="left"/>
        <w:rPr>
          <w:b/>
          <w:sz w:val="20"/>
        </w:rPr>
      </w:pPr>
      <w:r>
        <w:rPr>
          <w:b/>
          <w:w w:val="105"/>
          <w:sz w:val="20"/>
          <w:u w:val="single"/>
        </w:rPr>
        <w:t>COBERTURAS ADICIONALES</w:t>
      </w:r>
    </w:p>
    <w:p>
      <w:pPr>
        <w:pStyle w:val="BodyText"/>
        <w:spacing w:before="1"/>
        <w:rPr>
          <w:b/>
          <w:sz w:val="16"/>
        </w:rPr>
      </w:pPr>
    </w:p>
    <w:p>
      <w:pPr>
        <w:spacing w:before="59"/>
        <w:ind w:left="1510" w:right="0" w:firstLine="0"/>
        <w:jc w:val="left"/>
        <w:rPr>
          <w:sz w:val="20"/>
        </w:rPr>
      </w:pPr>
      <w:r>
        <w:rPr>
          <w:w w:val="105"/>
          <w:sz w:val="20"/>
          <w:u w:val="single"/>
        </w:rPr>
        <w:t>RESPONSABILIDAD CIVIL: USD 25.000</w:t>
      </w:r>
    </w:p>
    <w:p>
      <w:pPr>
        <w:spacing w:before="10"/>
        <w:ind w:left="1510" w:right="0" w:firstLine="0"/>
        <w:jc w:val="left"/>
        <w:rPr>
          <w:sz w:val="20"/>
        </w:rPr>
      </w:pPr>
      <w:r>
        <w:rPr>
          <w:w w:val="105"/>
          <w:sz w:val="20"/>
          <w:u w:val="single"/>
        </w:rPr>
        <w:t>Límite Único y Combinado para Daños Materiales y Corporales</w:t>
      </w:r>
    </w:p>
    <w:p>
      <w:pPr>
        <w:pStyle w:val="BodyText"/>
        <w:spacing w:before="1"/>
        <w:rPr>
          <w:sz w:val="16"/>
        </w:rPr>
      </w:pPr>
    </w:p>
    <w:p>
      <w:pPr>
        <w:spacing w:before="59"/>
        <w:ind w:left="1510" w:right="0" w:firstLine="0"/>
        <w:jc w:val="left"/>
        <w:rPr>
          <w:sz w:val="20"/>
        </w:rPr>
      </w:pPr>
      <w:r>
        <w:rPr>
          <w:sz w:val="20"/>
          <w:u w:val="single"/>
        </w:rPr>
        <w:t>ACCIDENTES PERSONALES</w:t>
      </w:r>
    </w:p>
    <w:p>
      <w:pPr>
        <w:spacing w:before="10"/>
        <w:ind w:left="1510" w:right="0" w:firstLine="0"/>
        <w:jc w:val="left"/>
        <w:rPr>
          <w:sz w:val="20"/>
        </w:rPr>
      </w:pPr>
      <w:r>
        <w:rPr>
          <w:sz w:val="20"/>
          <w:u w:val="single"/>
        </w:rPr>
        <w:t>De acuerdo a número de ocupantes señalado en la Matrícula del Vehículo</w:t>
      </w:r>
    </w:p>
    <w:p>
      <w:pPr>
        <w:pStyle w:val="ListParagraph"/>
        <w:numPr>
          <w:ilvl w:val="0"/>
          <w:numId w:val="11"/>
        </w:numPr>
        <w:tabs>
          <w:tab w:pos="2188" w:val="left" w:leader="none"/>
        </w:tabs>
        <w:spacing w:line="240" w:lineRule="auto" w:before="8" w:after="0"/>
        <w:ind w:left="2187" w:right="0" w:hanging="118"/>
        <w:jc w:val="left"/>
        <w:rPr>
          <w:sz w:val="20"/>
        </w:rPr>
      </w:pPr>
      <w:r>
        <w:rPr>
          <w:sz w:val="20"/>
          <w:u w:val="single"/>
        </w:rPr>
        <w:t>Muerte</w:t>
      </w:r>
      <w:r>
        <w:rPr>
          <w:spacing w:val="-6"/>
          <w:sz w:val="20"/>
          <w:u w:val="single"/>
        </w:rPr>
        <w:t> </w:t>
      </w:r>
      <w:r>
        <w:rPr>
          <w:sz w:val="20"/>
          <w:u w:val="single"/>
        </w:rPr>
        <w:t>Accidental</w:t>
      </w:r>
      <w:r>
        <w:rPr>
          <w:spacing w:val="-6"/>
          <w:sz w:val="20"/>
          <w:u w:val="single"/>
        </w:rPr>
        <w:t> </w:t>
      </w:r>
      <w:r>
        <w:rPr>
          <w:sz w:val="20"/>
          <w:u w:val="single"/>
        </w:rPr>
        <w:t>hasta</w:t>
      </w:r>
      <w:r>
        <w:rPr>
          <w:spacing w:val="-1"/>
          <w:sz w:val="20"/>
          <w:u w:val="single"/>
        </w:rPr>
        <w:t> </w:t>
      </w:r>
      <w:r>
        <w:rPr>
          <w:sz w:val="20"/>
          <w:u w:val="single"/>
        </w:rPr>
        <w:t>la</w:t>
      </w:r>
      <w:r>
        <w:rPr>
          <w:spacing w:val="-4"/>
          <w:sz w:val="20"/>
          <w:u w:val="single"/>
        </w:rPr>
        <w:t> </w:t>
      </w:r>
      <w:r>
        <w:rPr>
          <w:sz w:val="20"/>
          <w:u w:val="single"/>
        </w:rPr>
        <w:t>suma</w:t>
      </w:r>
      <w:r>
        <w:rPr>
          <w:spacing w:val="-5"/>
          <w:sz w:val="20"/>
          <w:u w:val="single"/>
        </w:rPr>
        <w:t> </w:t>
      </w:r>
      <w:r>
        <w:rPr>
          <w:sz w:val="20"/>
          <w:u w:val="single"/>
        </w:rPr>
        <w:t>de</w:t>
      </w:r>
      <w:r>
        <w:rPr>
          <w:spacing w:val="-6"/>
          <w:sz w:val="20"/>
          <w:u w:val="single"/>
        </w:rPr>
        <w:t> </w:t>
      </w:r>
      <w:r>
        <w:rPr>
          <w:sz w:val="20"/>
          <w:u w:val="single"/>
        </w:rPr>
        <w:t>US$</w:t>
      </w:r>
      <w:r>
        <w:rPr>
          <w:spacing w:val="-5"/>
          <w:sz w:val="20"/>
          <w:u w:val="single"/>
        </w:rPr>
        <w:t> </w:t>
      </w:r>
      <w:r>
        <w:rPr>
          <w:sz w:val="20"/>
          <w:u w:val="single"/>
        </w:rPr>
        <w:t>10,000</w:t>
      </w:r>
      <w:r>
        <w:rPr>
          <w:spacing w:val="-7"/>
          <w:sz w:val="20"/>
          <w:u w:val="single"/>
        </w:rPr>
        <w:t> </w:t>
      </w:r>
      <w:r>
        <w:rPr>
          <w:sz w:val="20"/>
          <w:u w:val="single"/>
        </w:rPr>
        <w:t>por</w:t>
      </w:r>
      <w:r>
        <w:rPr>
          <w:spacing w:val="-7"/>
          <w:sz w:val="20"/>
          <w:u w:val="single"/>
        </w:rPr>
        <w:t> </w:t>
      </w:r>
      <w:r>
        <w:rPr>
          <w:sz w:val="20"/>
          <w:u w:val="single"/>
        </w:rPr>
        <w:t>ocupante</w:t>
      </w:r>
    </w:p>
    <w:p>
      <w:pPr>
        <w:pStyle w:val="ListParagraph"/>
        <w:numPr>
          <w:ilvl w:val="0"/>
          <w:numId w:val="11"/>
        </w:numPr>
        <w:tabs>
          <w:tab w:pos="2188" w:val="left" w:leader="none"/>
        </w:tabs>
        <w:spacing w:line="240" w:lineRule="auto" w:before="8" w:after="0"/>
        <w:ind w:left="2187" w:right="0" w:hanging="118"/>
        <w:jc w:val="left"/>
        <w:rPr>
          <w:sz w:val="20"/>
        </w:rPr>
      </w:pPr>
      <w:r>
        <w:rPr>
          <w:spacing w:val="-3"/>
          <w:sz w:val="20"/>
          <w:u w:val="single"/>
        </w:rPr>
        <w:t>Invalidez</w:t>
      </w:r>
      <w:r>
        <w:rPr>
          <w:spacing w:val="-8"/>
          <w:sz w:val="20"/>
          <w:u w:val="single"/>
        </w:rPr>
        <w:t> </w:t>
      </w:r>
      <w:r>
        <w:rPr>
          <w:sz w:val="20"/>
          <w:u w:val="single"/>
        </w:rPr>
        <w:t>Total</w:t>
      </w:r>
      <w:r>
        <w:rPr>
          <w:spacing w:val="-4"/>
          <w:sz w:val="20"/>
          <w:u w:val="single"/>
        </w:rPr>
        <w:t> </w:t>
      </w:r>
      <w:r>
        <w:rPr>
          <w:sz w:val="20"/>
          <w:u w:val="single"/>
        </w:rPr>
        <w:t>y</w:t>
      </w:r>
      <w:r>
        <w:rPr>
          <w:spacing w:val="-6"/>
          <w:sz w:val="20"/>
          <w:u w:val="single"/>
        </w:rPr>
        <w:t> </w:t>
      </w:r>
      <w:r>
        <w:rPr>
          <w:sz w:val="20"/>
          <w:u w:val="single"/>
        </w:rPr>
        <w:t>Permanente</w:t>
      </w:r>
      <w:r>
        <w:rPr>
          <w:spacing w:val="-5"/>
          <w:sz w:val="20"/>
          <w:u w:val="single"/>
        </w:rPr>
        <w:t> </w:t>
      </w:r>
      <w:r>
        <w:rPr>
          <w:sz w:val="20"/>
          <w:u w:val="single"/>
        </w:rPr>
        <w:t>hasta</w:t>
      </w:r>
      <w:r>
        <w:rPr>
          <w:spacing w:val="-5"/>
          <w:sz w:val="20"/>
          <w:u w:val="single"/>
        </w:rPr>
        <w:t> </w:t>
      </w:r>
      <w:r>
        <w:rPr>
          <w:sz w:val="20"/>
          <w:u w:val="single"/>
        </w:rPr>
        <w:t>la</w:t>
      </w:r>
      <w:r>
        <w:rPr>
          <w:spacing w:val="-7"/>
          <w:sz w:val="20"/>
          <w:u w:val="single"/>
        </w:rPr>
        <w:t> </w:t>
      </w:r>
      <w:r>
        <w:rPr>
          <w:sz w:val="20"/>
          <w:u w:val="single"/>
        </w:rPr>
        <w:t>suma</w:t>
      </w:r>
      <w:r>
        <w:rPr>
          <w:spacing w:val="-4"/>
          <w:sz w:val="20"/>
          <w:u w:val="single"/>
        </w:rPr>
        <w:t> </w:t>
      </w:r>
      <w:r>
        <w:rPr>
          <w:sz w:val="20"/>
          <w:u w:val="single"/>
        </w:rPr>
        <w:t>de</w:t>
      </w:r>
      <w:r>
        <w:rPr>
          <w:spacing w:val="-8"/>
          <w:sz w:val="20"/>
          <w:u w:val="single"/>
        </w:rPr>
        <w:t> </w:t>
      </w:r>
      <w:r>
        <w:rPr>
          <w:sz w:val="20"/>
          <w:u w:val="single"/>
        </w:rPr>
        <w:t>US$</w:t>
      </w:r>
      <w:r>
        <w:rPr>
          <w:spacing w:val="-8"/>
          <w:sz w:val="20"/>
          <w:u w:val="single"/>
        </w:rPr>
        <w:t> </w:t>
      </w:r>
      <w:r>
        <w:rPr>
          <w:sz w:val="20"/>
          <w:u w:val="single"/>
        </w:rPr>
        <w:t>10,000</w:t>
      </w:r>
      <w:r>
        <w:rPr>
          <w:spacing w:val="-8"/>
          <w:sz w:val="20"/>
          <w:u w:val="single"/>
        </w:rPr>
        <w:t> </w:t>
      </w:r>
      <w:r>
        <w:rPr>
          <w:sz w:val="20"/>
          <w:u w:val="single"/>
        </w:rPr>
        <w:t>por</w:t>
      </w:r>
      <w:r>
        <w:rPr>
          <w:spacing w:val="-7"/>
          <w:sz w:val="20"/>
          <w:u w:val="single"/>
        </w:rPr>
        <w:t> </w:t>
      </w:r>
      <w:r>
        <w:rPr>
          <w:sz w:val="20"/>
          <w:u w:val="single"/>
        </w:rPr>
        <w:t>ocupante</w:t>
      </w:r>
    </w:p>
    <w:p>
      <w:pPr>
        <w:pStyle w:val="ListParagraph"/>
        <w:numPr>
          <w:ilvl w:val="0"/>
          <w:numId w:val="11"/>
        </w:numPr>
        <w:tabs>
          <w:tab w:pos="2188" w:val="left" w:leader="none"/>
        </w:tabs>
        <w:spacing w:line="240" w:lineRule="auto" w:before="5" w:after="0"/>
        <w:ind w:left="2187" w:right="0" w:hanging="118"/>
        <w:jc w:val="left"/>
        <w:rPr>
          <w:sz w:val="20"/>
        </w:rPr>
      </w:pPr>
      <w:r>
        <w:rPr>
          <w:sz w:val="20"/>
          <w:u w:val="single"/>
        </w:rPr>
        <w:t>Gastos</w:t>
      </w:r>
      <w:r>
        <w:rPr>
          <w:spacing w:val="-4"/>
          <w:sz w:val="20"/>
          <w:u w:val="single"/>
        </w:rPr>
        <w:t> </w:t>
      </w:r>
      <w:r>
        <w:rPr>
          <w:sz w:val="20"/>
          <w:u w:val="single"/>
        </w:rPr>
        <w:t>Médicos</w:t>
      </w:r>
      <w:r>
        <w:rPr>
          <w:spacing w:val="-3"/>
          <w:sz w:val="20"/>
          <w:u w:val="single"/>
        </w:rPr>
        <w:t> </w:t>
      </w:r>
      <w:r>
        <w:rPr>
          <w:sz w:val="20"/>
          <w:u w:val="single"/>
        </w:rPr>
        <w:t>hasta</w:t>
      </w:r>
      <w:r>
        <w:rPr>
          <w:spacing w:val="-4"/>
          <w:sz w:val="20"/>
          <w:u w:val="single"/>
        </w:rPr>
        <w:t> </w:t>
      </w:r>
      <w:r>
        <w:rPr>
          <w:sz w:val="20"/>
          <w:u w:val="single"/>
        </w:rPr>
        <w:t>la</w:t>
      </w:r>
      <w:r>
        <w:rPr>
          <w:spacing w:val="-4"/>
          <w:sz w:val="20"/>
          <w:u w:val="single"/>
        </w:rPr>
        <w:t> </w:t>
      </w:r>
      <w:r>
        <w:rPr>
          <w:sz w:val="20"/>
          <w:u w:val="single"/>
        </w:rPr>
        <w:t>suma</w:t>
      </w:r>
      <w:r>
        <w:rPr>
          <w:spacing w:val="-3"/>
          <w:sz w:val="20"/>
          <w:u w:val="single"/>
        </w:rPr>
        <w:t> </w:t>
      </w:r>
      <w:r>
        <w:rPr>
          <w:sz w:val="20"/>
          <w:u w:val="single"/>
        </w:rPr>
        <w:t>de</w:t>
      </w:r>
      <w:r>
        <w:rPr>
          <w:spacing w:val="-8"/>
          <w:sz w:val="20"/>
          <w:u w:val="single"/>
        </w:rPr>
        <w:t> </w:t>
      </w:r>
      <w:r>
        <w:rPr>
          <w:sz w:val="20"/>
          <w:u w:val="single"/>
        </w:rPr>
        <w:t>US$</w:t>
      </w:r>
      <w:r>
        <w:rPr>
          <w:spacing w:val="-3"/>
          <w:sz w:val="20"/>
          <w:u w:val="single"/>
        </w:rPr>
        <w:t> </w:t>
      </w:r>
      <w:r>
        <w:rPr>
          <w:sz w:val="20"/>
          <w:u w:val="single"/>
        </w:rPr>
        <w:t>2,500</w:t>
      </w:r>
      <w:r>
        <w:rPr>
          <w:spacing w:val="-7"/>
          <w:sz w:val="20"/>
          <w:u w:val="single"/>
        </w:rPr>
        <w:t> </w:t>
      </w:r>
      <w:r>
        <w:rPr>
          <w:sz w:val="20"/>
          <w:u w:val="single"/>
        </w:rPr>
        <w:t>por</w:t>
      </w:r>
      <w:r>
        <w:rPr>
          <w:spacing w:val="-4"/>
          <w:sz w:val="20"/>
          <w:u w:val="single"/>
        </w:rPr>
        <w:t> </w:t>
      </w:r>
      <w:r>
        <w:rPr>
          <w:sz w:val="20"/>
          <w:u w:val="single"/>
        </w:rPr>
        <w:t>ocupante</w:t>
      </w:r>
    </w:p>
    <w:p>
      <w:pPr>
        <w:pStyle w:val="ListParagraph"/>
        <w:numPr>
          <w:ilvl w:val="0"/>
          <w:numId w:val="11"/>
        </w:numPr>
        <w:tabs>
          <w:tab w:pos="2188" w:val="left" w:leader="none"/>
        </w:tabs>
        <w:spacing w:line="240" w:lineRule="auto" w:before="8" w:after="0"/>
        <w:ind w:left="2187" w:right="0" w:hanging="118"/>
        <w:jc w:val="left"/>
        <w:rPr>
          <w:sz w:val="20"/>
        </w:rPr>
      </w:pPr>
      <w:r>
        <w:rPr>
          <w:sz w:val="20"/>
          <w:u w:val="single"/>
        </w:rPr>
        <w:t>Gastos</w:t>
      </w:r>
      <w:r>
        <w:rPr>
          <w:spacing w:val="-4"/>
          <w:sz w:val="20"/>
          <w:u w:val="single"/>
        </w:rPr>
        <w:t> </w:t>
      </w:r>
      <w:r>
        <w:rPr>
          <w:sz w:val="20"/>
          <w:u w:val="single"/>
        </w:rPr>
        <w:t>de</w:t>
      </w:r>
      <w:r>
        <w:rPr>
          <w:spacing w:val="-5"/>
          <w:sz w:val="20"/>
          <w:u w:val="single"/>
        </w:rPr>
        <w:t> </w:t>
      </w:r>
      <w:r>
        <w:rPr>
          <w:sz w:val="20"/>
          <w:u w:val="single"/>
        </w:rPr>
        <w:t>Sepelio</w:t>
      </w:r>
      <w:r>
        <w:rPr>
          <w:spacing w:val="-4"/>
          <w:sz w:val="20"/>
          <w:u w:val="single"/>
        </w:rPr>
        <w:t> </w:t>
      </w:r>
      <w:r>
        <w:rPr>
          <w:sz w:val="20"/>
          <w:u w:val="single"/>
        </w:rPr>
        <w:t>hasta</w:t>
      </w:r>
      <w:r>
        <w:rPr>
          <w:spacing w:val="-4"/>
          <w:sz w:val="20"/>
          <w:u w:val="single"/>
        </w:rPr>
        <w:t> </w:t>
      </w:r>
      <w:r>
        <w:rPr>
          <w:sz w:val="20"/>
          <w:u w:val="single"/>
        </w:rPr>
        <w:t>la</w:t>
      </w:r>
      <w:r>
        <w:rPr>
          <w:spacing w:val="-4"/>
          <w:sz w:val="20"/>
          <w:u w:val="single"/>
        </w:rPr>
        <w:t> </w:t>
      </w:r>
      <w:r>
        <w:rPr>
          <w:sz w:val="20"/>
          <w:u w:val="single"/>
        </w:rPr>
        <w:t>suma</w:t>
      </w:r>
      <w:r>
        <w:rPr>
          <w:spacing w:val="-4"/>
          <w:sz w:val="20"/>
          <w:u w:val="single"/>
        </w:rPr>
        <w:t> </w:t>
      </w:r>
      <w:r>
        <w:rPr>
          <w:sz w:val="20"/>
          <w:u w:val="single"/>
        </w:rPr>
        <w:t>de</w:t>
      </w:r>
      <w:r>
        <w:rPr>
          <w:spacing w:val="-8"/>
          <w:sz w:val="20"/>
          <w:u w:val="single"/>
        </w:rPr>
        <w:t> </w:t>
      </w:r>
      <w:r>
        <w:rPr>
          <w:sz w:val="20"/>
          <w:u w:val="single"/>
        </w:rPr>
        <w:t>US$</w:t>
      </w:r>
      <w:r>
        <w:rPr>
          <w:spacing w:val="-5"/>
          <w:sz w:val="20"/>
          <w:u w:val="single"/>
        </w:rPr>
        <w:t> </w:t>
      </w:r>
      <w:r>
        <w:rPr>
          <w:sz w:val="20"/>
          <w:u w:val="single"/>
        </w:rPr>
        <w:t>1,000</w:t>
      </w:r>
    </w:p>
    <w:p>
      <w:pPr>
        <w:pStyle w:val="BodyText"/>
        <w:rPr>
          <w:sz w:val="20"/>
        </w:rPr>
      </w:pPr>
    </w:p>
    <w:p>
      <w:pPr>
        <w:pStyle w:val="BodyText"/>
        <w:spacing w:before="11"/>
        <w:rPr>
          <w:sz w:val="16"/>
        </w:rPr>
      </w:pPr>
    </w:p>
    <w:p>
      <w:pPr>
        <w:spacing w:before="60"/>
        <w:ind w:left="1510" w:right="0" w:firstLine="0"/>
        <w:jc w:val="left"/>
        <w:rPr>
          <w:b/>
          <w:sz w:val="20"/>
        </w:rPr>
      </w:pPr>
      <w:r>
        <w:rPr>
          <w:b/>
          <w:sz w:val="20"/>
          <w:u w:val="single"/>
        </w:rPr>
        <w:t>CLÁUSULAS ADICIONALES</w:t>
      </w:r>
    </w:p>
    <w:p>
      <w:pPr>
        <w:pStyle w:val="ListParagraph"/>
        <w:numPr>
          <w:ilvl w:val="1"/>
          <w:numId w:val="10"/>
        </w:numPr>
        <w:tabs>
          <w:tab w:pos="2230" w:val="left" w:leader="none"/>
          <w:tab w:pos="2231" w:val="left" w:leader="none"/>
        </w:tabs>
        <w:spacing w:line="240" w:lineRule="auto" w:before="5" w:after="0"/>
        <w:ind w:left="2230" w:right="0" w:hanging="363"/>
        <w:jc w:val="left"/>
        <w:rPr>
          <w:sz w:val="20"/>
        </w:rPr>
      </w:pPr>
      <w:r>
        <w:rPr>
          <w:sz w:val="20"/>
        </w:rPr>
        <w:t>Pago de Primas 30</w:t>
      </w:r>
      <w:r>
        <w:rPr>
          <w:spacing w:val="-1"/>
          <w:sz w:val="20"/>
        </w:rPr>
        <w:t> </w:t>
      </w:r>
      <w:r>
        <w:rPr>
          <w:sz w:val="20"/>
        </w:rPr>
        <w:t>días</w:t>
      </w:r>
    </w:p>
    <w:p>
      <w:pPr>
        <w:pStyle w:val="ListParagraph"/>
        <w:numPr>
          <w:ilvl w:val="1"/>
          <w:numId w:val="10"/>
        </w:numPr>
        <w:tabs>
          <w:tab w:pos="2230" w:val="left" w:leader="none"/>
          <w:tab w:pos="2231" w:val="left" w:leader="none"/>
        </w:tabs>
        <w:spacing w:line="240" w:lineRule="auto" w:before="1" w:after="0"/>
        <w:ind w:left="2230" w:right="0" w:hanging="363"/>
        <w:jc w:val="left"/>
        <w:rPr>
          <w:sz w:val="20"/>
        </w:rPr>
      </w:pPr>
      <w:r>
        <w:rPr>
          <w:sz w:val="20"/>
        </w:rPr>
        <w:t>Cancelación de Póliza 30</w:t>
      </w:r>
      <w:r>
        <w:rPr>
          <w:spacing w:val="-1"/>
          <w:sz w:val="20"/>
        </w:rPr>
        <w:t> </w:t>
      </w:r>
      <w:r>
        <w:rPr>
          <w:sz w:val="20"/>
        </w:rPr>
        <w:t>días</w:t>
      </w:r>
    </w:p>
    <w:p>
      <w:pPr>
        <w:pStyle w:val="ListParagraph"/>
        <w:numPr>
          <w:ilvl w:val="1"/>
          <w:numId w:val="10"/>
        </w:numPr>
        <w:tabs>
          <w:tab w:pos="2230" w:val="left" w:leader="none"/>
          <w:tab w:pos="2231" w:val="left" w:leader="none"/>
        </w:tabs>
        <w:spacing w:line="240" w:lineRule="auto" w:before="0" w:after="0"/>
        <w:ind w:left="2230" w:right="0" w:hanging="363"/>
        <w:jc w:val="left"/>
        <w:rPr>
          <w:sz w:val="20"/>
        </w:rPr>
      </w:pPr>
      <w:r>
        <w:rPr>
          <w:sz w:val="20"/>
        </w:rPr>
        <w:t>No Cancelación Individual de la</w:t>
      </w:r>
      <w:r>
        <w:rPr>
          <w:spacing w:val="2"/>
          <w:sz w:val="20"/>
        </w:rPr>
        <w:t> </w:t>
      </w:r>
      <w:r>
        <w:rPr>
          <w:sz w:val="20"/>
        </w:rPr>
        <w:t>Póliza</w:t>
      </w:r>
    </w:p>
    <w:p>
      <w:pPr>
        <w:pStyle w:val="ListParagraph"/>
        <w:numPr>
          <w:ilvl w:val="1"/>
          <w:numId w:val="10"/>
        </w:numPr>
        <w:tabs>
          <w:tab w:pos="2230" w:val="left" w:leader="none"/>
          <w:tab w:pos="2231" w:val="left" w:leader="none"/>
        </w:tabs>
        <w:spacing w:line="243" w:lineRule="exact" w:before="6" w:after="0"/>
        <w:ind w:left="2230" w:right="0" w:hanging="363"/>
        <w:jc w:val="left"/>
        <w:rPr>
          <w:sz w:val="20"/>
        </w:rPr>
      </w:pPr>
      <w:r>
        <w:rPr>
          <w:sz w:val="20"/>
        </w:rPr>
        <w:t>No Cancelación Individual de</w:t>
      </w:r>
      <w:r>
        <w:rPr>
          <w:spacing w:val="-3"/>
          <w:sz w:val="20"/>
        </w:rPr>
        <w:t> </w:t>
      </w:r>
      <w:r>
        <w:rPr>
          <w:sz w:val="20"/>
        </w:rPr>
        <w:t>Cobertura</w:t>
      </w:r>
    </w:p>
    <w:p>
      <w:pPr>
        <w:pStyle w:val="ListParagraph"/>
        <w:numPr>
          <w:ilvl w:val="1"/>
          <w:numId w:val="10"/>
        </w:numPr>
        <w:tabs>
          <w:tab w:pos="2230" w:val="left" w:leader="none"/>
          <w:tab w:pos="2231" w:val="left" w:leader="none"/>
        </w:tabs>
        <w:spacing w:line="241" w:lineRule="exact" w:before="0" w:after="0"/>
        <w:ind w:left="2230" w:right="0" w:hanging="363"/>
        <w:jc w:val="left"/>
        <w:rPr>
          <w:sz w:val="20"/>
        </w:rPr>
      </w:pPr>
      <w:r>
        <w:rPr>
          <w:sz w:val="20"/>
        </w:rPr>
        <w:t>Restitución Automática del Valor</w:t>
      </w:r>
      <w:r>
        <w:rPr>
          <w:spacing w:val="1"/>
          <w:sz w:val="20"/>
        </w:rPr>
        <w:t> </w:t>
      </w:r>
      <w:r>
        <w:rPr>
          <w:sz w:val="20"/>
        </w:rPr>
        <w:t>Asegurado</w:t>
      </w:r>
    </w:p>
    <w:p>
      <w:pPr>
        <w:pStyle w:val="ListParagraph"/>
        <w:numPr>
          <w:ilvl w:val="1"/>
          <w:numId w:val="10"/>
        </w:numPr>
        <w:tabs>
          <w:tab w:pos="2230" w:val="left" w:leader="none"/>
          <w:tab w:pos="2231" w:val="left" w:leader="none"/>
        </w:tabs>
        <w:spacing w:line="242" w:lineRule="exact" w:before="0" w:after="0"/>
        <w:ind w:left="2230" w:right="0" w:hanging="363"/>
        <w:jc w:val="left"/>
        <w:rPr>
          <w:sz w:val="20"/>
        </w:rPr>
      </w:pPr>
      <w:r>
        <w:rPr>
          <w:sz w:val="20"/>
        </w:rPr>
        <w:t>Amparo Patrimonial</w:t>
      </w:r>
    </w:p>
    <w:p>
      <w:pPr>
        <w:pStyle w:val="ListParagraph"/>
        <w:numPr>
          <w:ilvl w:val="1"/>
          <w:numId w:val="10"/>
        </w:numPr>
        <w:tabs>
          <w:tab w:pos="2230" w:val="left" w:leader="none"/>
          <w:tab w:pos="2231" w:val="left" w:leader="none"/>
        </w:tabs>
        <w:spacing w:line="243" w:lineRule="exact" w:before="3" w:after="0"/>
        <w:ind w:left="2230" w:right="0" w:hanging="363"/>
        <w:jc w:val="left"/>
        <w:rPr>
          <w:sz w:val="20"/>
        </w:rPr>
      </w:pPr>
      <w:r>
        <w:rPr>
          <w:sz w:val="20"/>
        </w:rPr>
        <w:t>Gastos de Grúa hasta US$ 1,000.00</w:t>
      </w:r>
      <w:r>
        <w:rPr>
          <w:spacing w:val="-7"/>
          <w:sz w:val="20"/>
        </w:rPr>
        <w:t> </w:t>
      </w:r>
      <w:r>
        <w:rPr>
          <w:sz w:val="20"/>
        </w:rPr>
        <w:t>(Pesados)</w:t>
      </w:r>
    </w:p>
    <w:p>
      <w:pPr>
        <w:pStyle w:val="ListParagraph"/>
        <w:numPr>
          <w:ilvl w:val="1"/>
          <w:numId w:val="10"/>
        </w:numPr>
        <w:tabs>
          <w:tab w:pos="2230" w:val="left" w:leader="none"/>
          <w:tab w:pos="2231" w:val="left" w:leader="none"/>
        </w:tabs>
        <w:spacing w:line="241" w:lineRule="exact" w:before="0" w:after="0"/>
        <w:ind w:left="2230" w:right="0" w:hanging="363"/>
        <w:jc w:val="left"/>
        <w:rPr>
          <w:sz w:val="20"/>
        </w:rPr>
      </w:pPr>
      <w:r>
        <w:rPr>
          <w:sz w:val="20"/>
        </w:rPr>
        <w:t>Asistencia Jurídica</w:t>
      </w:r>
    </w:p>
    <w:p>
      <w:pPr>
        <w:pStyle w:val="ListParagraph"/>
        <w:numPr>
          <w:ilvl w:val="1"/>
          <w:numId w:val="10"/>
        </w:numPr>
        <w:tabs>
          <w:tab w:pos="2230" w:val="left" w:leader="none"/>
          <w:tab w:pos="2231" w:val="left" w:leader="none"/>
        </w:tabs>
        <w:spacing w:line="242" w:lineRule="exact" w:before="0" w:after="0"/>
        <w:ind w:left="2230" w:right="0" w:hanging="363"/>
        <w:jc w:val="left"/>
        <w:rPr>
          <w:sz w:val="20"/>
        </w:rPr>
      </w:pPr>
      <w:r>
        <w:rPr>
          <w:sz w:val="20"/>
        </w:rPr>
        <w:t>Primera Opción de Compra</w:t>
      </w:r>
    </w:p>
    <w:p>
      <w:pPr>
        <w:pStyle w:val="ListParagraph"/>
        <w:numPr>
          <w:ilvl w:val="1"/>
          <w:numId w:val="10"/>
        </w:numPr>
        <w:tabs>
          <w:tab w:pos="2230" w:val="left" w:leader="none"/>
          <w:tab w:pos="2231" w:val="left" w:leader="none"/>
        </w:tabs>
        <w:spacing w:line="240" w:lineRule="auto" w:before="3" w:after="0"/>
        <w:ind w:left="2230" w:right="706" w:hanging="360"/>
        <w:jc w:val="left"/>
        <w:rPr>
          <w:sz w:val="20"/>
        </w:rPr>
      </w:pPr>
      <w:r>
        <w:rPr>
          <w:sz w:val="20"/>
        </w:rPr>
        <w:t>Amparo Automático Nuevas Unidades 30 días hasta US$ 100,000 (vehículos nuevos con</w:t>
      </w:r>
      <w:r>
        <w:rPr>
          <w:spacing w:val="-33"/>
          <w:sz w:val="20"/>
        </w:rPr>
        <w:t> </w:t>
      </w:r>
      <w:r>
        <w:rPr>
          <w:sz w:val="20"/>
        </w:rPr>
        <w:t>factura. Usados previa</w:t>
      </w:r>
      <w:r>
        <w:rPr>
          <w:spacing w:val="1"/>
          <w:sz w:val="20"/>
        </w:rPr>
        <w:t> </w:t>
      </w:r>
      <w:r>
        <w:rPr>
          <w:sz w:val="20"/>
        </w:rPr>
        <w:t>inspección)</w:t>
      </w:r>
    </w:p>
    <w:p>
      <w:pPr>
        <w:pStyle w:val="ListParagraph"/>
        <w:numPr>
          <w:ilvl w:val="1"/>
          <w:numId w:val="10"/>
        </w:numPr>
        <w:tabs>
          <w:tab w:pos="2230" w:val="left" w:leader="none"/>
          <w:tab w:pos="2231" w:val="left" w:leader="none"/>
        </w:tabs>
        <w:spacing w:line="242" w:lineRule="exact" w:before="4" w:after="0"/>
        <w:ind w:left="2230" w:right="0" w:hanging="363"/>
        <w:jc w:val="left"/>
        <w:rPr>
          <w:sz w:val="20"/>
        </w:rPr>
      </w:pPr>
      <w:r>
        <w:rPr>
          <w:sz w:val="20"/>
        </w:rPr>
        <w:t>No Depreciación en Pérdida</w:t>
      </w:r>
      <w:r>
        <w:rPr>
          <w:spacing w:val="2"/>
          <w:sz w:val="20"/>
        </w:rPr>
        <w:t> </w:t>
      </w:r>
      <w:r>
        <w:rPr>
          <w:sz w:val="20"/>
        </w:rPr>
        <w:t>Total</w:t>
      </w:r>
    </w:p>
    <w:p>
      <w:pPr>
        <w:pStyle w:val="ListParagraph"/>
        <w:numPr>
          <w:ilvl w:val="1"/>
          <w:numId w:val="10"/>
        </w:numPr>
        <w:tabs>
          <w:tab w:pos="2230" w:val="left" w:leader="none"/>
          <w:tab w:pos="2231" w:val="left" w:leader="none"/>
        </w:tabs>
        <w:spacing w:line="242" w:lineRule="exact" w:before="0" w:after="0"/>
        <w:ind w:left="2230" w:right="0" w:hanging="363"/>
        <w:jc w:val="left"/>
        <w:rPr>
          <w:sz w:val="20"/>
        </w:rPr>
      </w:pPr>
      <w:r>
        <w:rPr>
          <w:sz w:val="20"/>
        </w:rPr>
        <w:t>Depreciación en pérdidas parciales: 1% mensual máximo 10%</w:t>
      </w:r>
      <w:r>
        <w:rPr>
          <w:spacing w:val="-3"/>
          <w:sz w:val="20"/>
        </w:rPr>
        <w:t> </w:t>
      </w:r>
      <w:r>
        <w:rPr>
          <w:sz w:val="20"/>
        </w:rPr>
        <w:t>anual</w:t>
      </w:r>
    </w:p>
    <w:p>
      <w:pPr>
        <w:pStyle w:val="ListParagraph"/>
        <w:numPr>
          <w:ilvl w:val="1"/>
          <w:numId w:val="10"/>
        </w:numPr>
        <w:tabs>
          <w:tab w:pos="2230" w:val="left" w:leader="none"/>
          <w:tab w:pos="2231" w:val="left" w:leader="none"/>
        </w:tabs>
        <w:spacing w:line="240" w:lineRule="auto" w:before="1" w:after="0"/>
        <w:ind w:left="2230" w:right="0" w:hanging="363"/>
        <w:jc w:val="left"/>
        <w:rPr>
          <w:sz w:val="20"/>
        </w:rPr>
      </w:pPr>
      <w:r>
        <w:rPr>
          <w:sz w:val="20"/>
        </w:rPr>
        <w:t>Asistencia Vehicular, vehículos</w:t>
      </w:r>
      <w:r>
        <w:rPr>
          <w:spacing w:val="-1"/>
          <w:sz w:val="20"/>
        </w:rPr>
        <w:t> </w:t>
      </w:r>
      <w:r>
        <w:rPr>
          <w:sz w:val="20"/>
        </w:rPr>
        <w:t>livianos</w:t>
      </w:r>
    </w:p>
    <w:p>
      <w:pPr>
        <w:pStyle w:val="ListParagraph"/>
        <w:numPr>
          <w:ilvl w:val="1"/>
          <w:numId w:val="10"/>
        </w:numPr>
        <w:tabs>
          <w:tab w:pos="2230" w:val="left" w:leader="none"/>
          <w:tab w:pos="2231" w:val="left" w:leader="none"/>
        </w:tabs>
        <w:spacing w:line="243" w:lineRule="exact" w:before="3" w:after="0"/>
        <w:ind w:left="2230" w:right="0" w:hanging="363"/>
        <w:jc w:val="left"/>
        <w:rPr>
          <w:sz w:val="20"/>
        </w:rPr>
      </w:pPr>
      <w:r>
        <w:rPr>
          <w:sz w:val="20"/>
        </w:rPr>
        <w:t>Gastos de Grúa, vehículos</w:t>
      </w:r>
      <w:r>
        <w:rPr>
          <w:spacing w:val="-1"/>
          <w:sz w:val="20"/>
        </w:rPr>
        <w:t> </w:t>
      </w:r>
      <w:r>
        <w:rPr>
          <w:sz w:val="20"/>
        </w:rPr>
        <w:t>pesados</w:t>
      </w:r>
    </w:p>
    <w:p>
      <w:pPr>
        <w:pStyle w:val="ListParagraph"/>
        <w:numPr>
          <w:ilvl w:val="1"/>
          <w:numId w:val="10"/>
        </w:numPr>
        <w:tabs>
          <w:tab w:pos="2230" w:val="left" w:leader="none"/>
          <w:tab w:pos="2231" w:val="left" w:leader="none"/>
        </w:tabs>
        <w:spacing w:line="242" w:lineRule="exact" w:before="0" w:after="0"/>
        <w:ind w:left="2230" w:right="0" w:hanging="363"/>
        <w:jc w:val="left"/>
        <w:rPr>
          <w:sz w:val="20"/>
        </w:rPr>
      </w:pPr>
      <w:r>
        <w:rPr>
          <w:sz w:val="20"/>
        </w:rPr>
        <w:t>Avisos y Letreros</w:t>
      </w:r>
    </w:p>
    <w:p>
      <w:pPr>
        <w:pStyle w:val="ListParagraph"/>
        <w:numPr>
          <w:ilvl w:val="1"/>
          <w:numId w:val="10"/>
        </w:numPr>
        <w:tabs>
          <w:tab w:pos="2230" w:val="left" w:leader="none"/>
          <w:tab w:pos="2231" w:val="left" w:leader="none"/>
        </w:tabs>
        <w:spacing w:line="243" w:lineRule="exact" w:before="0" w:after="0"/>
        <w:ind w:left="2230" w:right="0" w:hanging="363"/>
        <w:jc w:val="left"/>
        <w:rPr>
          <w:sz w:val="20"/>
        </w:rPr>
      </w:pPr>
      <w:r>
        <w:rPr>
          <w:sz w:val="20"/>
        </w:rPr>
        <w:t>Adhesión</w:t>
      </w:r>
    </w:p>
    <w:p>
      <w:pPr>
        <w:pStyle w:val="ListParagraph"/>
        <w:numPr>
          <w:ilvl w:val="1"/>
          <w:numId w:val="10"/>
        </w:numPr>
        <w:tabs>
          <w:tab w:pos="2230" w:val="left" w:leader="none"/>
          <w:tab w:pos="2231" w:val="left" w:leader="none"/>
        </w:tabs>
        <w:spacing w:line="243" w:lineRule="exact" w:before="3" w:after="0"/>
        <w:ind w:left="2230" w:right="0" w:hanging="363"/>
        <w:jc w:val="left"/>
        <w:rPr>
          <w:sz w:val="20"/>
        </w:rPr>
      </w:pPr>
      <w:r>
        <w:rPr>
          <w:sz w:val="20"/>
        </w:rPr>
        <w:t>Ajustadores, de común acuerdo con la aseguradora</w:t>
      </w:r>
    </w:p>
    <w:p>
      <w:pPr>
        <w:pStyle w:val="ListParagraph"/>
        <w:numPr>
          <w:ilvl w:val="1"/>
          <w:numId w:val="10"/>
        </w:numPr>
        <w:tabs>
          <w:tab w:pos="2230" w:val="left" w:leader="none"/>
          <w:tab w:pos="2231" w:val="left" w:leader="none"/>
        </w:tabs>
        <w:spacing w:line="241" w:lineRule="exact" w:before="0" w:after="0"/>
        <w:ind w:left="2230" w:right="0" w:hanging="363"/>
        <w:jc w:val="left"/>
        <w:rPr>
          <w:sz w:val="20"/>
        </w:rPr>
      </w:pPr>
      <w:r>
        <w:rPr>
          <w:sz w:val="20"/>
        </w:rPr>
        <w:t>Notificación de Siniestro 15 días hábiles</w:t>
      </w:r>
    </w:p>
    <w:p>
      <w:pPr>
        <w:pStyle w:val="ListParagraph"/>
        <w:numPr>
          <w:ilvl w:val="1"/>
          <w:numId w:val="10"/>
        </w:numPr>
        <w:tabs>
          <w:tab w:pos="2230" w:val="left" w:leader="none"/>
          <w:tab w:pos="2231" w:val="left" w:leader="none"/>
        </w:tabs>
        <w:spacing w:line="242" w:lineRule="exact" w:before="0" w:after="0"/>
        <w:ind w:left="2230" w:right="0" w:hanging="363"/>
        <w:jc w:val="left"/>
        <w:rPr>
          <w:sz w:val="20"/>
        </w:rPr>
      </w:pPr>
      <w:r>
        <w:rPr>
          <w:sz w:val="20"/>
        </w:rPr>
        <w:t>Arbitraje</w:t>
      </w:r>
    </w:p>
    <w:p>
      <w:pPr>
        <w:pStyle w:val="ListParagraph"/>
        <w:numPr>
          <w:ilvl w:val="1"/>
          <w:numId w:val="10"/>
        </w:numPr>
        <w:tabs>
          <w:tab w:pos="2230" w:val="left" w:leader="none"/>
          <w:tab w:pos="2231" w:val="left" w:leader="none"/>
        </w:tabs>
        <w:spacing w:line="240" w:lineRule="auto" w:before="1" w:after="0"/>
        <w:ind w:left="2230" w:right="0" w:hanging="363"/>
        <w:jc w:val="left"/>
        <w:rPr>
          <w:sz w:val="20"/>
        </w:rPr>
      </w:pPr>
      <w:r>
        <w:rPr>
          <w:sz w:val="20"/>
        </w:rPr>
        <w:t>Primera Opción de Compra</w:t>
      </w:r>
    </w:p>
    <w:p>
      <w:pPr>
        <w:pStyle w:val="ListParagraph"/>
        <w:numPr>
          <w:ilvl w:val="1"/>
          <w:numId w:val="10"/>
        </w:numPr>
        <w:tabs>
          <w:tab w:pos="2230" w:val="left" w:leader="none"/>
          <w:tab w:pos="2231" w:val="left" w:leader="none"/>
        </w:tabs>
        <w:spacing w:line="240" w:lineRule="auto" w:before="0" w:after="0"/>
        <w:ind w:left="2230" w:right="0" w:hanging="363"/>
        <w:jc w:val="left"/>
        <w:rPr>
          <w:sz w:val="20"/>
        </w:rPr>
      </w:pPr>
      <w:r>
        <w:rPr>
          <w:w w:val="105"/>
          <w:sz w:val="20"/>
        </w:rPr>
        <w:t>Límite de Circulación: Dentro del territorio ecuatoriano y el Pacto</w:t>
      </w:r>
      <w:r>
        <w:rPr>
          <w:spacing w:val="5"/>
          <w:w w:val="105"/>
          <w:sz w:val="20"/>
        </w:rPr>
        <w:t> </w:t>
      </w:r>
      <w:r>
        <w:rPr>
          <w:w w:val="105"/>
          <w:sz w:val="20"/>
        </w:rPr>
        <w:t>Andino</w:t>
      </w:r>
    </w:p>
    <w:p>
      <w:pPr>
        <w:pStyle w:val="ListParagraph"/>
        <w:numPr>
          <w:ilvl w:val="1"/>
          <w:numId w:val="10"/>
        </w:numPr>
        <w:tabs>
          <w:tab w:pos="8354" w:val="left" w:leader="none"/>
          <w:tab w:pos="8355" w:val="left" w:leader="none"/>
        </w:tabs>
        <w:spacing w:line="240" w:lineRule="auto" w:before="11" w:after="0"/>
        <w:ind w:left="8354" w:right="0" w:hanging="6487"/>
        <w:jc w:val="left"/>
        <w:rPr>
          <w:sz w:val="20"/>
        </w:rPr>
      </w:pPr>
      <w:r>
        <w:rPr>
          <w:w w:val="105"/>
          <w:sz w:val="20"/>
        </w:rPr>
        <w:t>Accesorios</w:t>
      </w:r>
    </w:p>
    <w:p>
      <w:pPr>
        <w:spacing w:before="15"/>
        <w:ind w:left="2230" w:right="0" w:firstLine="0"/>
        <w:jc w:val="left"/>
        <w:rPr>
          <w:sz w:val="20"/>
        </w:rPr>
      </w:pPr>
      <w:r>
        <w:rPr>
          <w:w w:val="105"/>
          <w:sz w:val="20"/>
        </w:rPr>
        <w:t>adicionales no originales, hasta el 10% de la suma asegurada de del vehículo.</w:t>
      </w:r>
    </w:p>
    <w:p>
      <w:pPr>
        <w:spacing w:before="31"/>
        <w:ind w:left="1870" w:right="0" w:firstLine="0"/>
        <w:jc w:val="left"/>
        <w:rPr>
          <w:rFonts w:ascii="Wingdings" w:hAnsi="Wingdings"/>
          <w:sz w:val="20"/>
        </w:rPr>
      </w:pPr>
      <w:r>
        <w:rPr>
          <w:rFonts w:ascii="Wingdings" w:hAnsi="Wingdings"/>
          <w:w w:val="98"/>
          <w:sz w:val="20"/>
        </w:rPr>
        <w:t></w:t>
      </w:r>
    </w:p>
    <w:p>
      <w:pPr>
        <w:spacing w:after="0"/>
        <w:jc w:val="left"/>
        <w:rPr>
          <w:rFonts w:ascii="Wingdings" w:hAnsi="Wingdings"/>
          <w:sz w:val="20"/>
        </w:rPr>
        <w:sectPr>
          <w:pgSz w:w="12240" w:h="15840"/>
          <w:pgMar w:header="1104" w:footer="0" w:top="1560" w:bottom="280" w:left="880" w:right="640"/>
        </w:sectPr>
      </w:pPr>
    </w:p>
    <w:p>
      <w:pPr>
        <w:pStyle w:val="BodyText"/>
        <w:rPr>
          <w:rFonts w:ascii="Wingdings" w:hAnsi="Wingdings"/>
          <w:sz w:val="20"/>
        </w:rPr>
      </w:pPr>
    </w:p>
    <w:p>
      <w:pPr>
        <w:pStyle w:val="BodyText"/>
        <w:rPr>
          <w:rFonts w:ascii="Wingdings" w:hAnsi="Wingdings"/>
          <w:sz w:val="20"/>
        </w:rPr>
      </w:pPr>
    </w:p>
    <w:p>
      <w:pPr>
        <w:pStyle w:val="BodyText"/>
        <w:rPr>
          <w:rFonts w:ascii="Wingdings" w:hAnsi="Wingdings"/>
          <w:sz w:val="20"/>
        </w:rPr>
      </w:pPr>
    </w:p>
    <w:p>
      <w:pPr>
        <w:pStyle w:val="BodyText"/>
        <w:spacing w:before="5"/>
        <w:rPr>
          <w:rFonts w:ascii="Wingdings" w:hAnsi="Wingdings"/>
          <w:sz w:val="20"/>
        </w:rPr>
      </w:pPr>
    </w:p>
    <w:p>
      <w:pPr>
        <w:spacing w:before="60"/>
        <w:ind w:left="1189" w:right="0" w:firstLine="0"/>
        <w:jc w:val="left"/>
        <w:rPr>
          <w:b/>
          <w:sz w:val="20"/>
        </w:rPr>
      </w:pPr>
      <w:r>
        <w:rPr>
          <w:b/>
          <w:w w:val="105"/>
          <w:sz w:val="20"/>
        </w:rPr>
        <w:t>DEDUCIBLES</w:t>
      </w:r>
    </w:p>
    <w:p>
      <w:pPr>
        <w:pStyle w:val="BodyText"/>
        <w:spacing w:before="6"/>
        <w:rPr>
          <w:b/>
          <w:sz w:val="20"/>
        </w:rPr>
      </w:pPr>
    </w:p>
    <w:p>
      <w:pPr>
        <w:spacing w:line="254" w:lineRule="auto" w:before="0"/>
        <w:ind w:left="1510" w:right="693" w:firstLine="0"/>
        <w:jc w:val="left"/>
        <w:rPr>
          <w:sz w:val="20"/>
        </w:rPr>
      </w:pPr>
      <w:r>
        <w:rPr>
          <w:b/>
          <w:w w:val="105"/>
          <w:sz w:val="20"/>
          <w:u w:val="single"/>
        </w:rPr>
        <w:t>Pérdidas parciales: </w:t>
      </w:r>
      <w:r>
        <w:rPr>
          <w:w w:val="105"/>
          <w:sz w:val="20"/>
          <w:u w:val="single"/>
        </w:rPr>
        <w:t>10% del valor del siniestro, mínimo 1% del valor asegurado, no menor a USD</w:t>
      </w:r>
      <w:r>
        <w:rPr>
          <w:w w:val="105"/>
          <w:sz w:val="20"/>
        </w:rPr>
        <w:t> </w:t>
      </w:r>
      <w:r>
        <w:rPr>
          <w:w w:val="105"/>
          <w:sz w:val="20"/>
          <w:u w:val="single"/>
        </w:rPr>
        <w:t>200,00</w:t>
      </w:r>
    </w:p>
    <w:p>
      <w:pPr>
        <w:pStyle w:val="BodyText"/>
        <w:spacing w:before="3"/>
        <w:rPr>
          <w:sz w:val="15"/>
        </w:rPr>
      </w:pPr>
    </w:p>
    <w:p>
      <w:pPr>
        <w:spacing w:before="59"/>
        <w:ind w:left="1510" w:right="0" w:firstLine="0"/>
        <w:jc w:val="both"/>
        <w:rPr>
          <w:sz w:val="20"/>
        </w:rPr>
      </w:pPr>
      <w:r>
        <w:rPr>
          <w:b/>
          <w:w w:val="105"/>
          <w:sz w:val="20"/>
        </w:rPr>
        <w:t>Pérdida total por daños: </w:t>
      </w:r>
      <w:r>
        <w:rPr>
          <w:w w:val="105"/>
          <w:sz w:val="20"/>
        </w:rPr>
        <w:t>15% del valor asegurado</w:t>
      </w:r>
    </w:p>
    <w:p>
      <w:pPr>
        <w:pStyle w:val="BodyText"/>
        <w:spacing w:before="6"/>
        <w:rPr>
          <w:sz w:val="20"/>
        </w:rPr>
      </w:pPr>
    </w:p>
    <w:p>
      <w:pPr>
        <w:spacing w:line="247" w:lineRule="auto" w:before="0"/>
        <w:ind w:left="3253" w:right="3508" w:hanging="1535"/>
        <w:jc w:val="left"/>
        <w:rPr>
          <w:sz w:val="20"/>
        </w:rPr>
      </w:pPr>
      <w:r>
        <w:rPr>
          <w:b/>
          <w:w w:val="105"/>
          <w:sz w:val="20"/>
        </w:rPr>
        <w:t>Pérdida total por Robo: </w:t>
      </w:r>
      <w:r>
        <w:rPr>
          <w:w w:val="105"/>
          <w:sz w:val="20"/>
        </w:rPr>
        <w:t>0% del valor asegurado (condispositivo) 15% del valor asegurado (sindispositivo)</w:t>
      </w:r>
    </w:p>
    <w:p>
      <w:pPr>
        <w:pStyle w:val="BodyText"/>
        <w:rPr>
          <w:sz w:val="20"/>
        </w:rPr>
      </w:pPr>
    </w:p>
    <w:p>
      <w:pPr>
        <w:pStyle w:val="BodyText"/>
        <w:spacing w:before="11"/>
        <w:rPr>
          <w:sz w:val="29"/>
        </w:rPr>
      </w:pPr>
    </w:p>
    <w:p>
      <w:pPr>
        <w:spacing w:before="0"/>
        <w:ind w:left="1189" w:right="0" w:firstLine="0"/>
        <w:jc w:val="left"/>
        <w:rPr>
          <w:b/>
          <w:sz w:val="20"/>
        </w:rPr>
      </w:pPr>
      <w:r>
        <w:rPr>
          <w:b/>
          <w:w w:val="105"/>
          <w:sz w:val="20"/>
        </w:rPr>
        <w:t>Condiciones Especiales</w:t>
      </w:r>
    </w:p>
    <w:p>
      <w:pPr>
        <w:pStyle w:val="BodyText"/>
        <w:rPr>
          <w:b/>
          <w:sz w:val="20"/>
        </w:rPr>
      </w:pPr>
    </w:p>
    <w:p>
      <w:pPr>
        <w:spacing w:line="249" w:lineRule="auto" w:before="136"/>
        <w:ind w:left="1849" w:right="520" w:hanging="339"/>
        <w:jc w:val="both"/>
        <w:rPr>
          <w:sz w:val="20"/>
        </w:rPr>
      </w:pPr>
      <w:r>
        <w:rPr>
          <w:rFonts w:ascii="Wingdings" w:hAnsi="Wingdings"/>
          <w:w w:val="105"/>
          <w:sz w:val="18"/>
        </w:rPr>
        <w:t></w:t>
      </w:r>
      <w:r>
        <w:rPr>
          <w:rFonts w:ascii="Times New Roman" w:hAnsi="Times New Roman"/>
          <w:w w:val="105"/>
          <w:sz w:val="18"/>
        </w:rPr>
        <w:t> </w:t>
      </w:r>
      <w:r>
        <w:rPr>
          <w:w w:val="105"/>
          <w:sz w:val="20"/>
        </w:rPr>
        <w:t>La presente póliza ampara cualquier accidente fortuito ajeno a la voluntad del asegurado, mientras que se encuentre en un taller.</w:t>
      </w:r>
    </w:p>
    <w:p>
      <w:pPr>
        <w:spacing w:line="252" w:lineRule="auto" w:before="1"/>
        <w:ind w:left="1849" w:right="526" w:hanging="339"/>
        <w:jc w:val="both"/>
        <w:rPr>
          <w:sz w:val="20"/>
        </w:rPr>
      </w:pPr>
      <w:r>
        <w:rPr>
          <w:rFonts w:ascii="Wingdings" w:hAnsi="Wingdings"/>
          <w:w w:val="105"/>
          <w:sz w:val="18"/>
        </w:rPr>
        <w:t></w:t>
      </w:r>
      <w:r>
        <w:rPr>
          <w:rFonts w:ascii="Times New Roman" w:hAnsi="Times New Roman"/>
          <w:w w:val="105"/>
          <w:sz w:val="18"/>
        </w:rPr>
        <w:t> </w:t>
      </w:r>
      <w:r>
        <w:rPr>
          <w:w w:val="105"/>
          <w:sz w:val="20"/>
        </w:rPr>
        <w:t>Se otorga cobertura cuando los vehículos estén siendo remolcados por una grúa a consecuencia de accidentes y/o averías.</w:t>
      </w:r>
    </w:p>
    <w:p>
      <w:pPr>
        <w:spacing w:line="252" w:lineRule="auto" w:before="1"/>
        <w:ind w:left="1849" w:right="511" w:hanging="339"/>
        <w:jc w:val="both"/>
        <w:rPr>
          <w:sz w:val="20"/>
        </w:rPr>
      </w:pPr>
      <w:r>
        <w:rPr>
          <w:rFonts w:ascii="Wingdings" w:hAnsi="Wingdings"/>
          <w:w w:val="105"/>
          <w:sz w:val="18"/>
        </w:rPr>
        <w:t></w:t>
      </w:r>
      <w:r>
        <w:rPr>
          <w:rFonts w:ascii="Times New Roman" w:hAnsi="Times New Roman"/>
          <w:w w:val="105"/>
          <w:sz w:val="18"/>
        </w:rPr>
        <w:t> </w:t>
      </w:r>
      <w:r>
        <w:rPr>
          <w:w w:val="105"/>
          <w:sz w:val="20"/>
        </w:rPr>
        <w:t>En caso de pérdida total por robo y/o cualquier evento cubierto por la póliza deberá indemnizarse obligatoriamente sobre la base del valor comercial actual del vehículo asegurado al momento del siniestro,</w:t>
      </w:r>
      <w:r>
        <w:rPr>
          <w:spacing w:val="-4"/>
          <w:w w:val="105"/>
          <w:sz w:val="20"/>
        </w:rPr>
        <w:t> </w:t>
      </w:r>
      <w:r>
        <w:rPr>
          <w:w w:val="105"/>
          <w:sz w:val="20"/>
        </w:rPr>
        <w:t>y</w:t>
      </w:r>
      <w:r>
        <w:rPr>
          <w:spacing w:val="-10"/>
          <w:w w:val="105"/>
          <w:sz w:val="20"/>
        </w:rPr>
        <w:t> </w:t>
      </w:r>
      <w:r>
        <w:rPr>
          <w:w w:val="105"/>
          <w:sz w:val="20"/>
        </w:rPr>
        <w:t>no</w:t>
      </w:r>
      <w:r>
        <w:rPr>
          <w:spacing w:val="-9"/>
          <w:w w:val="105"/>
          <w:sz w:val="20"/>
        </w:rPr>
        <w:t> </w:t>
      </w:r>
      <w:r>
        <w:rPr>
          <w:w w:val="105"/>
          <w:sz w:val="20"/>
        </w:rPr>
        <w:t>sobre</w:t>
      </w:r>
      <w:r>
        <w:rPr>
          <w:spacing w:val="-8"/>
          <w:w w:val="105"/>
          <w:sz w:val="20"/>
        </w:rPr>
        <w:t> </w:t>
      </w:r>
      <w:r>
        <w:rPr>
          <w:w w:val="105"/>
          <w:sz w:val="20"/>
        </w:rPr>
        <w:t>el</w:t>
      </w:r>
      <w:r>
        <w:rPr>
          <w:spacing w:val="-7"/>
          <w:w w:val="105"/>
          <w:sz w:val="20"/>
        </w:rPr>
        <w:t> </w:t>
      </w:r>
      <w:r>
        <w:rPr>
          <w:w w:val="105"/>
          <w:sz w:val="20"/>
        </w:rPr>
        <w:t>valor</w:t>
      </w:r>
      <w:r>
        <w:rPr>
          <w:spacing w:val="-8"/>
          <w:w w:val="105"/>
          <w:sz w:val="20"/>
        </w:rPr>
        <w:t> </w:t>
      </w:r>
      <w:r>
        <w:rPr>
          <w:w w:val="105"/>
          <w:sz w:val="20"/>
        </w:rPr>
        <w:t>asegurado</w:t>
      </w:r>
      <w:r>
        <w:rPr>
          <w:spacing w:val="-7"/>
          <w:w w:val="105"/>
          <w:sz w:val="20"/>
        </w:rPr>
        <w:t> </w:t>
      </w:r>
      <w:r>
        <w:rPr>
          <w:w w:val="105"/>
          <w:sz w:val="20"/>
        </w:rPr>
        <w:t>señalado</w:t>
      </w:r>
      <w:r>
        <w:rPr>
          <w:spacing w:val="5"/>
          <w:w w:val="105"/>
          <w:sz w:val="20"/>
        </w:rPr>
        <w:t> </w:t>
      </w:r>
      <w:r>
        <w:rPr>
          <w:w w:val="105"/>
          <w:sz w:val="20"/>
        </w:rPr>
        <w:t>en</w:t>
      </w:r>
      <w:r>
        <w:rPr>
          <w:spacing w:val="-9"/>
          <w:w w:val="105"/>
          <w:sz w:val="20"/>
        </w:rPr>
        <w:t> </w:t>
      </w:r>
      <w:r>
        <w:rPr>
          <w:w w:val="105"/>
          <w:sz w:val="20"/>
        </w:rPr>
        <w:t>la</w:t>
      </w:r>
      <w:r>
        <w:rPr>
          <w:spacing w:val="-8"/>
          <w:w w:val="105"/>
          <w:sz w:val="20"/>
        </w:rPr>
        <w:t> </w:t>
      </w:r>
      <w:r>
        <w:rPr>
          <w:w w:val="105"/>
          <w:sz w:val="20"/>
        </w:rPr>
        <w:t>póliza</w:t>
      </w:r>
      <w:r>
        <w:rPr>
          <w:spacing w:val="-6"/>
          <w:w w:val="105"/>
          <w:sz w:val="20"/>
        </w:rPr>
        <w:t> </w:t>
      </w:r>
      <w:r>
        <w:rPr>
          <w:w w:val="105"/>
          <w:sz w:val="20"/>
        </w:rPr>
        <w:t>si</w:t>
      </w:r>
      <w:r>
        <w:rPr>
          <w:spacing w:val="-12"/>
          <w:w w:val="105"/>
          <w:sz w:val="20"/>
        </w:rPr>
        <w:t> </w:t>
      </w:r>
      <w:r>
        <w:rPr>
          <w:w w:val="105"/>
          <w:sz w:val="20"/>
        </w:rPr>
        <w:t>este</w:t>
      </w:r>
      <w:r>
        <w:rPr>
          <w:spacing w:val="-11"/>
          <w:w w:val="105"/>
          <w:sz w:val="20"/>
        </w:rPr>
        <w:t> </w:t>
      </w:r>
      <w:r>
        <w:rPr>
          <w:w w:val="105"/>
          <w:sz w:val="20"/>
        </w:rPr>
        <w:t>fuera</w:t>
      </w:r>
      <w:r>
        <w:rPr>
          <w:spacing w:val="-9"/>
          <w:w w:val="105"/>
          <w:sz w:val="20"/>
        </w:rPr>
        <w:t> </w:t>
      </w:r>
      <w:r>
        <w:rPr>
          <w:w w:val="105"/>
          <w:sz w:val="20"/>
        </w:rPr>
        <w:t>diferente</w:t>
      </w:r>
      <w:r>
        <w:rPr>
          <w:spacing w:val="1"/>
          <w:w w:val="105"/>
          <w:sz w:val="20"/>
        </w:rPr>
        <w:t> </w:t>
      </w:r>
      <w:r>
        <w:rPr>
          <w:w w:val="105"/>
          <w:sz w:val="20"/>
        </w:rPr>
        <w:t>del</w:t>
      </w:r>
      <w:r>
        <w:rPr>
          <w:spacing w:val="-13"/>
          <w:w w:val="105"/>
          <w:sz w:val="20"/>
        </w:rPr>
        <w:t> </w:t>
      </w:r>
      <w:r>
        <w:rPr>
          <w:w w:val="105"/>
          <w:sz w:val="20"/>
        </w:rPr>
        <w:t>indicado.</w:t>
      </w:r>
      <w:r>
        <w:rPr>
          <w:spacing w:val="14"/>
          <w:w w:val="105"/>
          <w:sz w:val="20"/>
        </w:rPr>
        <w:t> </w:t>
      </w:r>
      <w:r>
        <w:rPr>
          <w:w w:val="105"/>
          <w:sz w:val="20"/>
        </w:rPr>
        <w:t>El valor asegurado debe</w:t>
      </w:r>
      <w:r>
        <w:rPr>
          <w:spacing w:val="-37"/>
          <w:w w:val="105"/>
          <w:sz w:val="20"/>
        </w:rPr>
        <w:t> </w:t>
      </w:r>
      <w:r>
        <w:rPr>
          <w:w w:val="105"/>
          <w:sz w:val="20"/>
        </w:rPr>
        <w:t>corresponder a valor real comercial.</w:t>
      </w:r>
    </w:p>
    <w:p>
      <w:pPr>
        <w:spacing w:line="201" w:lineRule="auto" w:before="0"/>
        <w:ind w:left="1849" w:right="384" w:hanging="339"/>
        <w:jc w:val="both"/>
        <w:rPr>
          <w:sz w:val="20"/>
        </w:rPr>
      </w:pPr>
      <w:r>
        <w:rPr>
          <w:rFonts w:ascii="Wingdings" w:hAnsi="Wingdings"/>
          <w:w w:val="105"/>
          <w:sz w:val="18"/>
        </w:rPr>
        <w:t></w:t>
      </w:r>
      <w:r>
        <w:rPr>
          <w:rFonts w:ascii="Times New Roman" w:hAnsi="Times New Roman"/>
          <w:w w:val="105"/>
          <w:sz w:val="18"/>
        </w:rPr>
        <w:t> </w:t>
      </w:r>
      <w:r>
        <w:rPr>
          <w:w w:val="105"/>
          <w:sz w:val="20"/>
        </w:rPr>
        <w:t>Vehículos livianos cuya suma asegurada sea igual o superior a USD 25,000.00 deben tener operando el servicio de rastreo satelital.</w:t>
      </w:r>
    </w:p>
    <w:p>
      <w:pPr>
        <w:spacing w:before="0"/>
        <w:ind w:left="1510" w:right="0" w:firstLine="0"/>
        <w:jc w:val="both"/>
        <w:rPr>
          <w:sz w:val="20"/>
        </w:rPr>
      </w:pPr>
      <w:r>
        <w:rPr>
          <w:rFonts w:ascii="Wingdings" w:hAnsi="Wingdings"/>
          <w:w w:val="105"/>
          <w:sz w:val="18"/>
        </w:rPr>
        <w:t></w:t>
      </w:r>
      <w:r>
        <w:rPr>
          <w:rFonts w:ascii="Times New Roman" w:hAnsi="Times New Roman"/>
          <w:w w:val="105"/>
          <w:sz w:val="18"/>
        </w:rPr>
        <w:t> </w:t>
      </w:r>
      <w:r>
        <w:rPr>
          <w:w w:val="105"/>
          <w:sz w:val="20"/>
        </w:rPr>
        <w:t>Cobertura de airbags al 100%, siempre y cuando su daño sea por un evento amparado en la póliza</w:t>
      </w:r>
    </w:p>
    <w:p>
      <w:pPr>
        <w:pStyle w:val="BodyText"/>
        <w:rPr>
          <w:sz w:val="20"/>
        </w:rPr>
      </w:pPr>
    </w:p>
    <w:p>
      <w:pPr>
        <w:pStyle w:val="BodyText"/>
        <w:spacing w:before="6"/>
        <w:rPr>
          <w:sz w:val="21"/>
        </w:rPr>
      </w:pPr>
    </w:p>
    <w:p>
      <w:pPr>
        <w:spacing w:before="0"/>
        <w:ind w:left="1189" w:right="0" w:firstLine="0"/>
        <w:jc w:val="left"/>
        <w:rPr>
          <w:b/>
          <w:sz w:val="20"/>
        </w:rPr>
      </w:pPr>
      <w:r>
        <w:rPr>
          <w:b/>
          <w:w w:val="105"/>
          <w:sz w:val="20"/>
        </w:rPr>
        <w:t>AMPARO PATRIMONIAL</w:t>
      </w:r>
    </w:p>
    <w:p>
      <w:pPr>
        <w:spacing w:line="249" w:lineRule="auto" w:before="8"/>
        <w:ind w:left="1510" w:right="516" w:firstLine="0"/>
        <w:jc w:val="both"/>
        <w:rPr>
          <w:sz w:val="20"/>
        </w:rPr>
      </w:pPr>
      <w:r>
        <w:rPr>
          <w:w w:val="105"/>
          <w:sz w:val="20"/>
          <w:u w:val="single"/>
        </w:rPr>
        <w:t>La </w:t>
      </w:r>
      <w:r>
        <w:rPr>
          <w:spacing w:val="-3"/>
          <w:w w:val="105"/>
          <w:sz w:val="20"/>
          <w:u w:val="single"/>
        </w:rPr>
        <w:t>aseguradora </w:t>
      </w:r>
      <w:r>
        <w:rPr>
          <w:w w:val="105"/>
          <w:sz w:val="20"/>
          <w:u w:val="single"/>
        </w:rPr>
        <w:t>pagará las indemnizaciones de los daños que se produzcan al parque automotor del</w:t>
      </w:r>
      <w:r>
        <w:rPr>
          <w:w w:val="105"/>
          <w:sz w:val="20"/>
        </w:rPr>
        <w:t> </w:t>
      </w:r>
      <w:r>
        <w:rPr>
          <w:w w:val="105"/>
          <w:sz w:val="20"/>
          <w:u w:val="single"/>
        </w:rPr>
        <w:t>asegurado,</w:t>
      </w:r>
      <w:r>
        <w:rPr>
          <w:spacing w:val="-12"/>
          <w:w w:val="105"/>
          <w:sz w:val="20"/>
          <w:u w:val="single"/>
        </w:rPr>
        <w:t> </w:t>
      </w:r>
      <w:r>
        <w:rPr>
          <w:w w:val="105"/>
          <w:sz w:val="20"/>
          <w:u w:val="single"/>
        </w:rPr>
        <w:t>independientemente</w:t>
      </w:r>
      <w:r>
        <w:rPr>
          <w:spacing w:val="-12"/>
          <w:w w:val="105"/>
          <w:sz w:val="20"/>
          <w:u w:val="single"/>
        </w:rPr>
        <w:t> </w:t>
      </w:r>
      <w:r>
        <w:rPr>
          <w:w w:val="105"/>
          <w:sz w:val="20"/>
          <w:u w:val="single"/>
        </w:rPr>
        <w:t>de</w:t>
      </w:r>
      <w:r>
        <w:rPr>
          <w:spacing w:val="-14"/>
          <w:w w:val="105"/>
          <w:sz w:val="20"/>
          <w:u w:val="single"/>
        </w:rPr>
        <w:t> </w:t>
      </w:r>
      <w:r>
        <w:rPr>
          <w:w w:val="105"/>
          <w:sz w:val="20"/>
          <w:u w:val="single"/>
        </w:rPr>
        <w:t>las</w:t>
      </w:r>
      <w:r>
        <w:rPr>
          <w:spacing w:val="-10"/>
          <w:w w:val="105"/>
          <w:sz w:val="20"/>
          <w:u w:val="single"/>
        </w:rPr>
        <w:t> </w:t>
      </w:r>
      <w:r>
        <w:rPr>
          <w:w w:val="105"/>
          <w:sz w:val="20"/>
          <w:u w:val="single"/>
        </w:rPr>
        <w:t>condiciones</w:t>
      </w:r>
      <w:r>
        <w:rPr>
          <w:spacing w:val="-11"/>
          <w:w w:val="105"/>
          <w:sz w:val="20"/>
          <w:u w:val="single"/>
        </w:rPr>
        <w:t> </w:t>
      </w:r>
      <w:r>
        <w:rPr>
          <w:w w:val="105"/>
          <w:sz w:val="20"/>
          <w:u w:val="single"/>
        </w:rPr>
        <w:t>legales</w:t>
      </w:r>
      <w:r>
        <w:rPr>
          <w:spacing w:val="-10"/>
          <w:w w:val="105"/>
          <w:sz w:val="20"/>
          <w:u w:val="single"/>
        </w:rPr>
        <w:t> </w:t>
      </w:r>
      <w:r>
        <w:rPr>
          <w:w w:val="105"/>
          <w:sz w:val="20"/>
          <w:u w:val="single"/>
        </w:rPr>
        <w:t>en</w:t>
      </w:r>
      <w:r>
        <w:rPr>
          <w:spacing w:val="-12"/>
          <w:w w:val="105"/>
          <w:sz w:val="20"/>
          <w:u w:val="single"/>
        </w:rPr>
        <w:t> </w:t>
      </w:r>
      <w:r>
        <w:rPr>
          <w:w w:val="105"/>
          <w:sz w:val="20"/>
          <w:u w:val="single"/>
        </w:rPr>
        <w:t>las</w:t>
      </w:r>
      <w:r>
        <w:rPr>
          <w:spacing w:val="-10"/>
          <w:w w:val="105"/>
          <w:sz w:val="20"/>
          <w:u w:val="single"/>
        </w:rPr>
        <w:t> </w:t>
      </w:r>
      <w:r>
        <w:rPr>
          <w:w w:val="105"/>
          <w:sz w:val="20"/>
          <w:u w:val="single"/>
        </w:rPr>
        <w:t>que</w:t>
      </w:r>
      <w:r>
        <w:rPr>
          <w:spacing w:val="-14"/>
          <w:w w:val="105"/>
          <w:sz w:val="20"/>
          <w:u w:val="single"/>
        </w:rPr>
        <w:t> </w:t>
      </w:r>
      <w:r>
        <w:rPr>
          <w:w w:val="105"/>
          <w:sz w:val="20"/>
          <w:u w:val="single"/>
        </w:rPr>
        <w:t>se</w:t>
      </w:r>
      <w:r>
        <w:rPr>
          <w:spacing w:val="-13"/>
          <w:w w:val="105"/>
          <w:sz w:val="20"/>
          <w:u w:val="single"/>
        </w:rPr>
        <w:t> </w:t>
      </w:r>
      <w:r>
        <w:rPr>
          <w:w w:val="105"/>
          <w:sz w:val="20"/>
          <w:u w:val="single"/>
        </w:rPr>
        <w:t>produjo</w:t>
      </w:r>
      <w:r>
        <w:rPr>
          <w:spacing w:val="-10"/>
          <w:w w:val="105"/>
          <w:sz w:val="20"/>
          <w:u w:val="single"/>
        </w:rPr>
        <w:t> </w:t>
      </w:r>
      <w:r>
        <w:rPr>
          <w:w w:val="105"/>
          <w:sz w:val="20"/>
          <w:u w:val="single"/>
        </w:rPr>
        <w:t>el</w:t>
      </w:r>
      <w:r>
        <w:rPr>
          <w:spacing w:val="-13"/>
          <w:w w:val="105"/>
          <w:sz w:val="20"/>
          <w:u w:val="single"/>
        </w:rPr>
        <w:t> </w:t>
      </w:r>
      <w:r>
        <w:rPr>
          <w:w w:val="105"/>
          <w:sz w:val="20"/>
          <w:u w:val="single"/>
        </w:rPr>
        <w:t>accidente</w:t>
      </w:r>
      <w:r>
        <w:rPr>
          <w:spacing w:val="-12"/>
          <w:w w:val="105"/>
          <w:sz w:val="20"/>
          <w:u w:val="single"/>
        </w:rPr>
        <w:t> </w:t>
      </w:r>
      <w:r>
        <w:rPr>
          <w:w w:val="105"/>
          <w:sz w:val="20"/>
          <w:u w:val="single"/>
        </w:rPr>
        <w:t>sin</w:t>
      </w:r>
      <w:r>
        <w:rPr>
          <w:spacing w:val="-12"/>
          <w:w w:val="105"/>
          <w:sz w:val="20"/>
          <w:u w:val="single"/>
        </w:rPr>
        <w:t> </w:t>
      </w:r>
      <w:r>
        <w:rPr>
          <w:w w:val="105"/>
          <w:sz w:val="20"/>
          <w:u w:val="single"/>
        </w:rPr>
        <w:t>poder</w:t>
      </w:r>
      <w:r>
        <w:rPr>
          <w:w w:val="105"/>
          <w:sz w:val="20"/>
        </w:rPr>
        <w:t> </w:t>
      </w:r>
      <w:r>
        <w:rPr>
          <w:w w:val="105"/>
          <w:sz w:val="20"/>
          <w:u w:val="single"/>
        </w:rPr>
        <w:t>argüir eximentes de responsabilidad</w:t>
      </w:r>
      <w:r>
        <w:rPr>
          <w:spacing w:val="-13"/>
          <w:w w:val="105"/>
          <w:sz w:val="20"/>
          <w:u w:val="single"/>
        </w:rPr>
        <w:t> </w:t>
      </w:r>
      <w:r>
        <w:rPr>
          <w:w w:val="105"/>
          <w:sz w:val="20"/>
          <w:u w:val="single"/>
        </w:rPr>
        <w:t>jurídica.</w:t>
      </w:r>
    </w:p>
    <w:p>
      <w:pPr>
        <w:spacing w:line="252" w:lineRule="auto" w:before="0"/>
        <w:ind w:left="1510" w:right="517" w:firstLine="0"/>
        <w:jc w:val="both"/>
        <w:rPr>
          <w:sz w:val="20"/>
        </w:rPr>
      </w:pPr>
      <w:r>
        <w:rPr>
          <w:w w:val="105"/>
          <w:sz w:val="20"/>
          <w:u w:val="single"/>
        </w:rPr>
        <w:t>Igualmente no se eximirán del pago de los daños sufridos a cualquier vehículo en razón de que el</w:t>
      </w:r>
      <w:r>
        <w:rPr>
          <w:w w:val="105"/>
          <w:sz w:val="20"/>
        </w:rPr>
        <w:t> </w:t>
      </w:r>
      <w:r>
        <w:rPr>
          <w:w w:val="105"/>
          <w:sz w:val="20"/>
          <w:u w:val="single"/>
        </w:rPr>
        <w:t>conductor hubiese cometido alguna de las infracciones señaladas en la Ley de Tránsito o hubiere</w:t>
      </w:r>
      <w:r>
        <w:rPr>
          <w:w w:val="105"/>
          <w:sz w:val="20"/>
        </w:rPr>
        <w:t> </w:t>
      </w:r>
      <w:r>
        <w:rPr>
          <w:w w:val="105"/>
          <w:sz w:val="20"/>
          <w:u w:val="single"/>
        </w:rPr>
        <w:t>conducido el vehículo bajo la influencia de alcohol, drogas o estupefacientes. Las acciones legales</w:t>
      </w:r>
      <w:r>
        <w:rPr>
          <w:w w:val="105"/>
          <w:sz w:val="20"/>
        </w:rPr>
        <w:t> </w:t>
      </w:r>
      <w:r>
        <w:rPr>
          <w:w w:val="105"/>
          <w:sz w:val="20"/>
          <w:u w:val="single"/>
        </w:rPr>
        <w:t>correspondientes en contra de los infractores serán independientes del pago del siniestro</w:t>
      </w:r>
    </w:p>
    <w:p>
      <w:pPr>
        <w:pStyle w:val="BodyText"/>
        <w:spacing w:before="10"/>
        <w:rPr>
          <w:sz w:val="20"/>
        </w:rPr>
      </w:pPr>
    </w:p>
    <w:tbl>
      <w:tblPr>
        <w:tblW w:w="0" w:type="auto"/>
        <w:jc w:val="left"/>
        <w:tblInd w:w="15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63"/>
        <w:gridCol w:w="6393"/>
      </w:tblGrid>
      <w:tr>
        <w:trPr>
          <w:trHeight w:val="218" w:hRule="atLeast"/>
        </w:trPr>
        <w:tc>
          <w:tcPr>
            <w:tcW w:w="1063" w:type="dxa"/>
          </w:tcPr>
          <w:p>
            <w:pPr>
              <w:pStyle w:val="TableParagraph"/>
              <w:spacing w:line="199" w:lineRule="exact"/>
              <w:ind w:left="9"/>
              <w:rPr>
                <w:b/>
                <w:sz w:val="20"/>
              </w:rPr>
            </w:pPr>
            <w:r>
              <w:rPr>
                <w:b/>
                <w:w w:val="105"/>
                <w:sz w:val="20"/>
              </w:rPr>
              <w:t>6.-</w:t>
            </w:r>
          </w:p>
        </w:tc>
        <w:tc>
          <w:tcPr>
            <w:tcW w:w="6393" w:type="dxa"/>
          </w:tcPr>
          <w:p>
            <w:pPr>
              <w:pStyle w:val="TableParagraph"/>
              <w:tabs>
                <w:tab w:pos="1426" w:val="left" w:leader="none"/>
              </w:tabs>
              <w:spacing w:line="199" w:lineRule="exact"/>
              <w:ind w:left="110"/>
              <w:rPr>
                <w:sz w:val="20"/>
              </w:rPr>
            </w:pPr>
            <w:r>
              <w:rPr>
                <w:b/>
                <w:w w:val="105"/>
                <w:sz w:val="20"/>
              </w:rPr>
              <w:t>RAMO:</w:t>
              <w:tab/>
            </w:r>
            <w:r>
              <w:rPr>
                <w:w w:val="105"/>
                <w:sz w:val="20"/>
              </w:rPr>
              <w:t>ROTURA DE</w:t>
            </w:r>
            <w:r>
              <w:rPr>
                <w:spacing w:val="2"/>
                <w:w w:val="105"/>
                <w:sz w:val="20"/>
              </w:rPr>
              <w:t> </w:t>
            </w:r>
            <w:r>
              <w:rPr>
                <w:w w:val="105"/>
                <w:sz w:val="20"/>
              </w:rPr>
              <w:t>MAQUINARIA</w:t>
            </w:r>
          </w:p>
        </w:tc>
      </w:tr>
      <w:tr>
        <w:trPr>
          <w:trHeight w:val="213" w:hRule="atLeast"/>
        </w:trPr>
        <w:tc>
          <w:tcPr>
            <w:tcW w:w="7456" w:type="dxa"/>
            <w:gridSpan w:val="2"/>
          </w:tcPr>
          <w:p>
            <w:pPr>
              <w:pStyle w:val="TableParagraph"/>
              <w:tabs>
                <w:tab w:pos="1286" w:val="left" w:leader="none"/>
              </w:tabs>
              <w:spacing w:line="193" w:lineRule="exact"/>
              <w:ind w:left="9"/>
              <w:rPr>
                <w:sz w:val="20"/>
              </w:rPr>
            </w:pPr>
            <w:r>
              <w:rPr>
                <w:b/>
                <w:w w:val="105"/>
                <w:sz w:val="20"/>
              </w:rPr>
              <w:t>VIGENCIA:</w:t>
              <w:tab/>
            </w:r>
            <w:r>
              <w:rPr>
                <w:w w:val="105"/>
                <w:sz w:val="20"/>
              </w:rPr>
              <w:t>DESDE 25-MAYO-2020 HASTA</w:t>
            </w:r>
            <w:r>
              <w:rPr>
                <w:spacing w:val="43"/>
                <w:w w:val="105"/>
                <w:sz w:val="20"/>
              </w:rPr>
              <w:t> </w:t>
            </w:r>
            <w:r>
              <w:rPr>
                <w:w w:val="105"/>
                <w:sz w:val="20"/>
              </w:rPr>
              <w:t>25-MAYO-2021</w:t>
            </w:r>
          </w:p>
        </w:tc>
      </w:tr>
    </w:tbl>
    <w:p>
      <w:pPr>
        <w:pStyle w:val="BodyText"/>
        <w:rPr>
          <w:sz w:val="20"/>
        </w:rPr>
      </w:pPr>
    </w:p>
    <w:p>
      <w:pPr>
        <w:pStyle w:val="BodyText"/>
        <w:spacing w:before="10"/>
        <w:rPr>
          <w:sz w:val="20"/>
        </w:rPr>
      </w:pPr>
    </w:p>
    <w:p>
      <w:pPr>
        <w:spacing w:before="0"/>
        <w:ind w:left="1510" w:right="0" w:firstLine="0"/>
        <w:jc w:val="left"/>
        <w:rPr>
          <w:sz w:val="20"/>
        </w:rPr>
      </w:pPr>
      <w:r>
        <w:rPr>
          <w:w w:val="105"/>
          <w:sz w:val="20"/>
          <w:u w:val="single"/>
        </w:rPr>
        <w:t>La compañía indemnizará al MINISTERIO DE PRODUCCIÓN, COMERCIO EXTERIOR, INVERSIONES Y PESCA</w:t>
      </w:r>
    </w:p>
    <w:p>
      <w:pPr>
        <w:spacing w:line="249" w:lineRule="auto" w:before="8"/>
        <w:ind w:left="1510" w:right="517" w:firstLine="0"/>
        <w:jc w:val="both"/>
        <w:rPr>
          <w:sz w:val="20"/>
        </w:rPr>
      </w:pPr>
      <w:r>
        <w:rPr>
          <w:w w:val="105"/>
          <w:sz w:val="20"/>
          <w:u w:val="single"/>
        </w:rPr>
        <w:t>por</w:t>
      </w:r>
      <w:r>
        <w:rPr>
          <w:spacing w:val="-17"/>
          <w:w w:val="105"/>
          <w:sz w:val="20"/>
          <w:u w:val="single"/>
        </w:rPr>
        <w:t> </w:t>
      </w:r>
      <w:r>
        <w:rPr>
          <w:w w:val="105"/>
          <w:sz w:val="20"/>
          <w:u w:val="single"/>
        </w:rPr>
        <w:t>los</w:t>
      </w:r>
      <w:r>
        <w:rPr>
          <w:spacing w:val="-13"/>
          <w:w w:val="105"/>
          <w:sz w:val="20"/>
          <w:u w:val="single"/>
        </w:rPr>
        <w:t> </w:t>
      </w:r>
      <w:r>
        <w:rPr>
          <w:w w:val="105"/>
          <w:sz w:val="20"/>
          <w:u w:val="single"/>
        </w:rPr>
        <w:t>daños</w:t>
      </w:r>
      <w:r>
        <w:rPr>
          <w:spacing w:val="-9"/>
          <w:w w:val="105"/>
          <w:sz w:val="20"/>
          <w:u w:val="single"/>
        </w:rPr>
        <w:t> </w:t>
      </w:r>
      <w:r>
        <w:rPr>
          <w:w w:val="105"/>
          <w:sz w:val="20"/>
          <w:u w:val="single"/>
        </w:rPr>
        <w:t>que</w:t>
      </w:r>
      <w:r>
        <w:rPr>
          <w:spacing w:val="-15"/>
          <w:w w:val="105"/>
          <w:sz w:val="20"/>
          <w:u w:val="single"/>
        </w:rPr>
        <w:t> </w:t>
      </w:r>
      <w:r>
        <w:rPr>
          <w:w w:val="105"/>
          <w:sz w:val="20"/>
          <w:u w:val="single"/>
        </w:rPr>
        <w:t>sufran</w:t>
      </w:r>
      <w:r>
        <w:rPr>
          <w:spacing w:val="-14"/>
          <w:w w:val="105"/>
          <w:sz w:val="20"/>
          <w:u w:val="single"/>
        </w:rPr>
        <w:t> </w:t>
      </w:r>
      <w:r>
        <w:rPr>
          <w:w w:val="105"/>
          <w:sz w:val="20"/>
          <w:u w:val="single"/>
        </w:rPr>
        <w:t>los</w:t>
      </w:r>
      <w:r>
        <w:rPr>
          <w:spacing w:val="-12"/>
          <w:w w:val="105"/>
          <w:sz w:val="20"/>
          <w:u w:val="single"/>
        </w:rPr>
        <w:t> </w:t>
      </w:r>
      <w:r>
        <w:rPr>
          <w:w w:val="105"/>
          <w:sz w:val="20"/>
          <w:u w:val="single"/>
        </w:rPr>
        <w:t>bienes</w:t>
      </w:r>
      <w:r>
        <w:rPr>
          <w:spacing w:val="-13"/>
          <w:w w:val="105"/>
          <w:sz w:val="20"/>
          <w:u w:val="single"/>
        </w:rPr>
        <w:t> </w:t>
      </w:r>
      <w:r>
        <w:rPr>
          <w:spacing w:val="-3"/>
          <w:w w:val="105"/>
          <w:sz w:val="20"/>
          <w:u w:val="single"/>
        </w:rPr>
        <w:t>asegurados</w:t>
      </w:r>
      <w:r>
        <w:rPr>
          <w:spacing w:val="-15"/>
          <w:w w:val="105"/>
          <w:sz w:val="20"/>
          <w:u w:val="single"/>
        </w:rPr>
        <w:t> </w:t>
      </w:r>
      <w:r>
        <w:rPr>
          <w:w w:val="105"/>
          <w:sz w:val="20"/>
          <w:u w:val="single"/>
        </w:rPr>
        <w:t>descritos</w:t>
      </w:r>
      <w:r>
        <w:rPr>
          <w:spacing w:val="-10"/>
          <w:w w:val="105"/>
          <w:sz w:val="20"/>
          <w:u w:val="single"/>
        </w:rPr>
        <w:t> </w:t>
      </w:r>
      <w:r>
        <w:rPr>
          <w:w w:val="105"/>
          <w:sz w:val="20"/>
          <w:u w:val="single"/>
        </w:rPr>
        <w:t>como</w:t>
      </w:r>
      <w:r>
        <w:rPr>
          <w:spacing w:val="-3"/>
          <w:w w:val="105"/>
          <w:sz w:val="20"/>
          <w:u w:val="single"/>
        </w:rPr>
        <w:t> maquinarias</w:t>
      </w:r>
      <w:r>
        <w:rPr>
          <w:spacing w:val="-9"/>
          <w:w w:val="105"/>
          <w:sz w:val="20"/>
          <w:u w:val="single"/>
        </w:rPr>
        <w:t> </w:t>
      </w:r>
      <w:r>
        <w:rPr>
          <w:w w:val="105"/>
          <w:sz w:val="20"/>
          <w:u w:val="single"/>
        </w:rPr>
        <w:t>y</w:t>
      </w:r>
      <w:r>
        <w:rPr>
          <w:spacing w:val="-6"/>
          <w:w w:val="105"/>
          <w:sz w:val="20"/>
          <w:u w:val="single"/>
        </w:rPr>
        <w:t> </w:t>
      </w:r>
      <w:r>
        <w:rPr>
          <w:w w:val="105"/>
          <w:sz w:val="20"/>
          <w:u w:val="single"/>
        </w:rPr>
        <w:t>equipos</w:t>
      </w:r>
      <w:r>
        <w:rPr>
          <w:spacing w:val="-5"/>
          <w:w w:val="105"/>
          <w:sz w:val="20"/>
          <w:u w:val="single"/>
        </w:rPr>
        <w:t> </w:t>
      </w:r>
      <w:r>
        <w:rPr>
          <w:w w:val="105"/>
          <w:sz w:val="20"/>
          <w:u w:val="single"/>
        </w:rPr>
        <w:t>dentro</w:t>
      </w:r>
      <w:r>
        <w:rPr>
          <w:spacing w:val="-8"/>
          <w:w w:val="105"/>
          <w:sz w:val="20"/>
          <w:u w:val="single"/>
        </w:rPr>
        <w:t> </w:t>
      </w:r>
      <w:r>
        <w:rPr>
          <w:w w:val="105"/>
          <w:sz w:val="20"/>
          <w:u w:val="single"/>
        </w:rPr>
        <w:t>del</w:t>
      </w:r>
      <w:r>
        <w:rPr>
          <w:spacing w:val="-9"/>
          <w:w w:val="105"/>
          <w:sz w:val="20"/>
          <w:u w:val="single"/>
        </w:rPr>
        <w:t> </w:t>
      </w:r>
      <w:r>
        <w:rPr>
          <w:w w:val="105"/>
          <w:sz w:val="20"/>
          <w:u w:val="single"/>
        </w:rPr>
        <w:t>predio</w:t>
      </w:r>
      <w:r>
        <w:rPr>
          <w:w w:val="105"/>
          <w:sz w:val="20"/>
        </w:rPr>
        <w:t> </w:t>
      </w:r>
      <w:r>
        <w:rPr>
          <w:w w:val="105"/>
          <w:sz w:val="20"/>
          <w:u w:val="single"/>
        </w:rPr>
        <w:t>especificado, en forma tal que exijan su reparación o reposición, ya sea que tales bienes estén o no</w:t>
      </w:r>
      <w:r>
        <w:rPr>
          <w:w w:val="105"/>
          <w:sz w:val="20"/>
        </w:rPr>
        <w:t> </w:t>
      </w:r>
      <w:r>
        <w:rPr>
          <w:w w:val="105"/>
          <w:sz w:val="20"/>
          <w:u w:val="single"/>
        </w:rPr>
        <w:t>trabajando o hayan sido desmontado para reparación, limpieza, </w:t>
      </w:r>
      <w:r>
        <w:rPr>
          <w:spacing w:val="-3"/>
          <w:w w:val="105"/>
          <w:sz w:val="20"/>
          <w:u w:val="single"/>
        </w:rPr>
        <w:t>revisión, </w:t>
      </w:r>
      <w:r>
        <w:rPr>
          <w:w w:val="105"/>
          <w:sz w:val="20"/>
          <w:u w:val="single"/>
        </w:rPr>
        <w:t>reacondicionamiento o</w:t>
      </w:r>
      <w:r>
        <w:rPr>
          <w:w w:val="105"/>
          <w:sz w:val="20"/>
        </w:rPr>
        <w:t> </w:t>
      </w:r>
      <w:r>
        <w:rPr>
          <w:w w:val="105"/>
          <w:sz w:val="20"/>
          <w:u w:val="single"/>
        </w:rPr>
        <w:t>cuando sea desmontada, trasladada, montada y probada en otro lugar del predio mencionado,</w:t>
      </w:r>
      <w:r>
        <w:rPr>
          <w:w w:val="105"/>
          <w:sz w:val="20"/>
        </w:rPr>
        <w:t> </w:t>
      </w:r>
      <w:r>
        <w:rPr>
          <w:w w:val="105"/>
          <w:sz w:val="20"/>
          <w:u w:val="single"/>
        </w:rPr>
        <w:t>causados por:</w:t>
      </w:r>
    </w:p>
    <w:p>
      <w:pPr>
        <w:pStyle w:val="BodyText"/>
        <w:spacing w:before="8"/>
        <w:rPr>
          <w:sz w:val="13"/>
        </w:rPr>
      </w:pPr>
    </w:p>
    <w:p>
      <w:pPr>
        <w:pStyle w:val="ListParagraph"/>
        <w:numPr>
          <w:ilvl w:val="0"/>
          <w:numId w:val="12"/>
        </w:numPr>
        <w:tabs>
          <w:tab w:pos="2257" w:val="left" w:leader="none"/>
          <w:tab w:pos="2258" w:val="left" w:leader="none"/>
        </w:tabs>
        <w:spacing w:line="249" w:lineRule="auto" w:before="73" w:after="0"/>
        <w:ind w:left="2187" w:right="1067" w:hanging="341"/>
        <w:jc w:val="left"/>
        <w:rPr>
          <w:sz w:val="20"/>
        </w:rPr>
      </w:pPr>
      <w:r>
        <w:rPr/>
        <w:tab/>
      </w:r>
      <w:r>
        <w:rPr>
          <w:w w:val="105"/>
          <w:sz w:val="20"/>
        </w:rPr>
        <w:t>Impericia,</w:t>
      </w:r>
      <w:r>
        <w:rPr>
          <w:spacing w:val="-5"/>
          <w:w w:val="105"/>
          <w:sz w:val="20"/>
        </w:rPr>
        <w:t> </w:t>
      </w:r>
      <w:r>
        <w:rPr>
          <w:w w:val="105"/>
          <w:sz w:val="20"/>
        </w:rPr>
        <w:t>negligencia,</w:t>
      </w:r>
      <w:r>
        <w:rPr>
          <w:spacing w:val="-5"/>
          <w:w w:val="105"/>
          <w:sz w:val="20"/>
        </w:rPr>
        <w:t> </w:t>
      </w:r>
      <w:r>
        <w:rPr>
          <w:w w:val="105"/>
          <w:sz w:val="20"/>
        </w:rPr>
        <w:t>descuido</w:t>
      </w:r>
      <w:r>
        <w:rPr>
          <w:spacing w:val="-5"/>
          <w:w w:val="105"/>
          <w:sz w:val="20"/>
        </w:rPr>
        <w:t> </w:t>
      </w:r>
      <w:r>
        <w:rPr>
          <w:w w:val="105"/>
          <w:sz w:val="20"/>
        </w:rPr>
        <w:t>y</w:t>
      </w:r>
      <w:r>
        <w:rPr>
          <w:spacing w:val="-4"/>
          <w:w w:val="105"/>
          <w:sz w:val="20"/>
        </w:rPr>
        <w:t> </w:t>
      </w:r>
      <w:r>
        <w:rPr>
          <w:w w:val="105"/>
          <w:sz w:val="20"/>
        </w:rPr>
        <w:t>actos</w:t>
      </w:r>
      <w:r>
        <w:rPr>
          <w:spacing w:val="-4"/>
          <w:w w:val="105"/>
          <w:sz w:val="20"/>
        </w:rPr>
        <w:t> </w:t>
      </w:r>
      <w:r>
        <w:rPr>
          <w:w w:val="105"/>
          <w:sz w:val="20"/>
        </w:rPr>
        <w:t>malintencionados</w:t>
      </w:r>
      <w:r>
        <w:rPr>
          <w:spacing w:val="-3"/>
          <w:w w:val="105"/>
          <w:sz w:val="20"/>
        </w:rPr>
        <w:t> </w:t>
      </w:r>
      <w:r>
        <w:rPr>
          <w:w w:val="105"/>
          <w:sz w:val="20"/>
        </w:rPr>
        <w:t>individuales</w:t>
      </w:r>
      <w:r>
        <w:rPr>
          <w:spacing w:val="-4"/>
          <w:w w:val="105"/>
          <w:sz w:val="20"/>
        </w:rPr>
        <w:t> </w:t>
      </w:r>
      <w:r>
        <w:rPr>
          <w:w w:val="105"/>
          <w:sz w:val="20"/>
        </w:rPr>
        <w:t>del</w:t>
      </w:r>
      <w:r>
        <w:rPr>
          <w:spacing w:val="-5"/>
          <w:w w:val="105"/>
          <w:sz w:val="20"/>
        </w:rPr>
        <w:t> </w:t>
      </w:r>
      <w:r>
        <w:rPr>
          <w:w w:val="105"/>
          <w:sz w:val="20"/>
        </w:rPr>
        <w:t>personal</w:t>
      </w:r>
      <w:r>
        <w:rPr>
          <w:spacing w:val="-6"/>
          <w:w w:val="105"/>
          <w:sz w:val="20"/>
        </w:rPr>
        <w:t> </w:t>
      </w:r>
      <w:r>
        <w:rPr>
          <w:w w:val="105"/>
          <w:sz w:val="20"/>
        </w:rPr>
        <w:t>del asegurado o de</w:t>
      </w:r>
      <w:r>
        <w:rPr>
          <w:spacing w:val="1"/>
          <w:w w:val="105"/>
          <w:sz w:val="20"/>
        </w:rPr>
        <w:t> </w:t>
      </w:r>
      <w:r>
        <w:rPr>
          <w:w w:val="105"/>
          <w:sz w:val="20"/>
        </w:rPr>
        <w:t>extraños.</w:t>
      </w:r>
    </w:p>
    <w:p>
      <w:pPr>
        <w:pStyle w:val="ListParagraph"/>
        <w:numPr>
          <w:ilvl w:val="0"/>
          <w:numId w:val="12"/>
        </w:numPr>
        <w:tabs>
          <w:tab w:pos="2187" w:val="left" w:leader="none"/>
          <w:tab w:pos="2188" w:val="left" w:leader="none"/>
        </w:tabs>
        <w:spacing w:line="252" w:lineRule="auto" w:before="1" w:after="0"/>
        <w:ind w:left="2187" w:right="857" w:hanging="341"/>
        <w:jc w:val="left"/>
        <w:rPr>
          <w:sz w:val="20"/>
        </w:rPr>
      </w:pPr>
      <w:r>
        <w:rPr>
          <w:w w:val="105"/>
          <w:sz w:val="20"/>
        </w:rPr>
        <w:t>La</w:t>
      </w:r>
      <w:r>
        <w:rPr>
          <w:spacing w:val="-3"/>
          <w:w w:val="105"/>
          <w:sz w:val="20"/>
        </w:rPr>
        <w:t> </w:t>
      </w:r>
      <w:r>
        <w:rPr>
          <w:w w:val="105"/>
          <w:sz w:val="20"/>
        </w:rPr>
        <w:t>acción</w:t>
      </w:r>
      <w:r>
        <w:rPr>
          <w:spacing w:val="-3"/>
          <w:w w:val="105"/>
          <w:sz w:val="20"/>
        </w:rPr>
        <w:t> </w:t>
      </w:r>
      <w:r>
        <w:rPr>
          <w:w w:val="105"/>
          <w:sz w:val="20"/>
        </w:rPr>
        <w:t>directa</w:t>
      </w:r>
      <w:r>
        <w:rPr>
          <w:spacing w:val="-3"/>
          <w:w w:val="105"/>
          <w:sz w:val="20"/>
        </w:rPr>
        <w:t> </w:t>
      </w:r>
      <w:r>
        <w:rPr>
          <w:w w:val="105"/>
          <w:sz w:val="20"/>
        </w:rPr>
        <w:t>de</w:t>
      </w:r>
      <w:r>
        <w:rPr>
          <w:spacing w:val="-4"/>
          <w:w w:val="105"/>
          <w:sz w:val="20"/>
        </w:rPr>
        <w:t> </w:t>
      </w:r>
      <w:r>
        <w:rPr>
          <w:w w:val="105"/>
          <w:sz w:val="20"/>
        </w:rPr>
        <w:t>la</w:t>
      </w:r>
      <w:r>
        <w:rPr>
          <w:spacing w:val="-2"/>
          <w:w w:val="105"/>
          <w:sz w:val="20"/>
        </w:rPr>
        <w:t> </w:t>
      </w:r>
      <w:r>
        <w:rPr>
          <w:w w:val="105"/>
          <w:sz w:val="20"/>
        </w:rPr>
        <w:t>energía</w:t>
      </w:r>
      <w:r>
        <w:rPr>
          <w:spacing w:val="-3"/>
          <w:w w:val="105"/>
          <w:sz w:val="20"/>
        </w:rPr>
        <w:t> </w:t>
      </w:r>
      <w:r>
        <w:rPr>
          <w:w w:val="105"/>
          <w:sz w:val="20"/>
        </w:rPr>
        <w:t>eléctrica</w:t>
      </w:r>
      <w:r>
        <w:rPr>
          <w:spacing w:val="-3"/>
          <w:w w:val="105"/>
          <w:sz w:val="20"/>
        </w:rPr>
        <w:t> </w:t>
      </w:r>
      <w:r>
        <w:rPr>
          <w:w w:val="105"/>
          <w:sz w:val="20"/>
        </w:rPr>
        <w:t>como</w:t>
      </w:r>
      <w:r>
        <w:rPr>
          <w:spacing w:val="-3"/>
          <w:w w:val="105"/>
          <w:sz w:val="20"/>
        </w:rPr>
        <w:t> </w:t>
      </w:r>
      <w:r>
        <w:rPr>
          <w:w w:val="105"/>
          <w:sz w:val="20"/>
        </w:rPr>
        <w:t>resultado</w:t>
      </w:r>
      <w:r>
        <w:rPr>
          <w:spacing w:val="-1"/>
          <w:w w:val="105"/>
          <w:sz w:val="20"/>
        </w:rPr>
        <w:t> </w:t>
      </w:r>
      <w:r>
        <w:rPr>
          <w:w w:val="105"/>
          <w:sz w:val="20"/>
        </w:rPr>
        <w:t>de</w:t>
      </w:r>
      <w:r>
        <w:rPr>
          <w:spacing w:val="-4"/>
          <w:w w:val="105"/>
          <w:sz w:val="20"/>
        </w:rPr>
        <w:t> </w:t>
      </w:r>
      <w:r>
        <w:rPr>
          <w:w w:val="105"/>
          <w:sz w:val="20"/>
        </w:rPr>
        <w:t>corto</w:t>
      </w:r>
      <w:r>
        <w:rPr>
          <w:spacing w:val="-3"/>
          <w:w w:val="105"/>
          <w:sz w:val="20"/>
        </w:rPr>
        <w:t> </w:t>
      </w:r>
      <w:r>
        <w:rPr>
          <w:w w:val="105"/>
          <w:sz w:val="20"/>
        </w:rPr>
        <w:t>circuito,</w:t>
      </w:r>
      <w:r>
        <w:rPr>
          <w:spacing w:val="-3"/>
          <w:w w:val="105"/>
          <w:sz w:val="20"/>
        </w:rPr>
        <w:t> </w:t>
      </w:r>
      <w:r>
        <w:rPr>
          <w:w w:val="105"/>
          <w:sz w:val="20"/>
        </w:rPr>
        <w:t>arcos</w:t>
      </w:r>
      <w:r>
        <w:rPr>
          <w:spacing w:val="-2"/>
          <w:w w:val="105"/>
          <w:sz w:val="20"/>
        </w:rPr>
        <w:t> </w:t>
      </w:r>
      <w:r>
        <w:rPr>
          <w:w w:val="105"/>
          <w:sz w:val="20"/>
        </w:rPr>
        <w:t>voltaicos</w:t>
      </w:r>
      <w:r>
        <w:rPr>
          <w:spacing w:val="-1"/>
          <w:w w:val="105"/>
          <w:sz w:val="20"/>
        </w:rPr>
        <w:t> </w:t>
      </w:r>
      <w:r>
        <w:rPr>
          <w:w w:val="105"/>
          <w:sz w:val="20"/>
        </w:rPr>
        <w:t>y otros efectos similares, así como la acción indirecta de electricidades</w:t>
      </w:r>
      <w:r>
        <w:rPr>
          <w:spacing w:val="-18"/>
          <w:w w:val="105"/>
          <w:sz w:val="20"/>
        </w:rPr>
        <w:t> </w:t>
      </w:r>
      <w:r>
        <w:rPr>
          <w:w w:val="105"/>
          <w:sz w:val="20"/>
        </w:rPr>
        <w:t>atmosféricas.</w:t>
      </w:r>
    </w:p>
    <w:p>
      <w:pPr>
        <w:pStyle w:val="ListParagraph"/>
        <w:numPr>
          <w:ilvl w:val="0"/>
          <w:numId w:val="12"/>
        </w:numPr>
        <w:tabs>
          <w:tab w:pos="8779" w:val="left" w:leader="none"/>
          <w:tab w:pos="8780" w:val="left" w:leader="none"/>
          <w:tab w:pos="9984" w:val="left" w:leader="none"/>
        </w:tabs>
        <w:spacing w:line="240" w:lineRule="auto" w:before="1" w:after="0"/>
        <w:ind w:left="8779" w:right="0" w:hanging="6934"/>
        <w:jc w:val="left"/>
        <w:rPr>
          <w:sz w:val="20"/>
        </w:rPr>
      </w:pPr>
      <w:r>
        <w:rPr>
          <w:w w:val="105"/>
          <w:sz w:val="20"/>
        </w:rPr>
        <w:t>Errores</w:t>
        <w:tab/>
        <w:t>en</w:t>
      </w:r>
    </w:p>
    <w:p>
      <w:pPr>
        <w:spacing w:before="8"/>
        <w:ind w:left="2187" w:right="0" w:firstLine="0"/>
        <w:jc w:val="left"/>
        <w:rPr>
          <w:sz w:val="20"/>
        </w:rPr>
      </w:pPr>
      <w:r>
        <w:rPr>
          <w:w w:val="105"/>
          <w:sz w:val="20"/>
        </w:rPr>
        <w:t>diseño, defectos de construcción, fundición y uso de materiales defectuosos.</w:t>
      </w:r>
    </w:p>
    <w:p>
      <w:pPr>
        <w:spacing w:after="0"/>
        <w:jc w:val="left"/>
        <w:rPr>
          <w:sz w:val="20"/>
        </w:rPr>
        <w:sectPr>
          <w:pgSz w:w="12240" w:h="15840"/>
          <w:pgMar w:header="1104" w:footer="0" w:top="1560" w:bottom="0" w:left="880" w:right="640"/>
        </w:sectPr>
      </w:pPr>
    </w:p>
    <w:p>
      <w:pPr>
        <w:pStyle w:val="BodyText"/>
        <w:rPr>
          <w:sz w:val="20"/>
        </w:rPr>
      </w:pPr>
    </w:p>
    <w:p>
      <w:pPr>
        <w:pStyle w:val="BodyText"/>
        <w:rPr>
          <w:sz w:val="20"/>
        </w:rPr>
      </w:pPr>
    </w:p>
    <w:p>
      <w:pPr>
        <w:pStyle w:val="BodyText"/>
        <w:rPr>
          <w:sz w:val="20"/>
        </w:rPr>
      </w:pPr>
    </w:p>
    <w:p>
      <w:pPr>
        <w:pStyle w:val="BodyText"/>
        <w:spacing w:before="3"/>
        <w:rPr>
          <w:sz w:val="18"/>
        </w:rPr>
      </w:pPr>
    </w:p>
    <w:p>
      <w:pPr>
        <w:pStyle w:val="ListParagraph"/>
        <w:numPr>
          <w:ilvl w:val="0"/>
          <w:numId w:val="12"/>
        </w:numPr>
        <w:tabs>
          <w:tab w:pos="2189" w:val="left" w:leader="none"/>
          <w:tab w:pos="2190" w:val="left" w:leader="none"/>
        </w:tabs>
        <w:spacing w:line="240" w:lineRule="auto" w:before="0" w:after="0"/>
        <w:ind w:left="2190" w:right="0" w:hanging="341"/>
        <w:jc w:val="left"/>
        <w:rPr>
          <w:sz w:val="20"/>
        </w:rPr>
      </w:pPr>
      <w:r>
        <w:rPr>
          <w:w w:val="105"/>
          <w:sz w:val="20"/>
        </w:rPr>
        <w:t>Defectos de mano de obra y montaje</w:t>
      </w:r>
      <w:r>
        <w:rPr>
          <w:spacing w:val="11"/>
          <w:w w:val="105"/>
          <w:sz w:val="20"/>
        </w:rPr>
        <w:t> </w:t>
      </w:r>
      <w:r>
        <w:rPr>
          <w:w w:val="105"/>
          <w:sz w:val="20"/>
        </w:rPr>
        <w:t>incorrecto.</w:t>
      </w:r>
    </w:p>
    <w:p>
      <w:pPr>
        <w:pStyle w:val="ListParagraph"/>
        <w:numPr>
          <w:ilvl w:val="0"/>
          <w:numId w:val="12"/>
        </w:numPr>
        <w:tabs>
          <w:tab w:pos="2189" w:val="left" w:leader="none"/>
          <w:tab w:pos="2190" w:val="left" w:leader="none"/>
        </w:tabs>
        <w:spacing w:line="240" w:lineRule="auto" w:before="5" w:after="0"/>
        <w:ind w:left="2190" w:right="0" w:hanging="341"/>
        <w:jc w:val="left"/>
        <w:rPr>
          <w:sz w:val="20"/>
        </w:rPr>
      </w:pPr>
      <w:r>
        <w:rPr>
          <w:w w:val="105"/>
          <w:sz w:val="20"/>
        </w:rPr>
        <w:t>Rotura</w:t>
      </w:r>
      <w:r>
        <w:rPr>
          <w:spacing w:val="-16"/>
          <w:w w:val="105"/>
          <w:sz w:val="20"/>
        </w:rPr>
        <w:t> </w:t>
      </w:r>
      <w:r>
        <w:rPr>
          <w:w w:val="105"/>
          <w:sz w:val="20"/>
        </w:rPr>
        <w:t>debido</w:t>
      </w:r>
      <w:r>
        <w:rPr>
          <w:spacing w:val="-16"/>
          <w:w w:val="105"/>
          <w:sz w:val="20"/>
        </w:rPr>
        <w:t> </w:t>
      </w:r>
      <w:r>
        <w:rPr>
          <w:w w:val="105"/>
          <w:sz w:val="20"/>
        </w:rPr>
        <w:t>a</w:t>
      </w:r>
      <w:r>
        <w:rPr>
          <w:spacing w:val="-11"/>
          <w:w w:val="105"/>
          <w:sz w:val="20"/>
        </w:rPr>
        <w:t> </w:t>
      </w:r>
      <w:r>
        <w:rPr>
          <w:w w:val="105"/>
          <w:sz w:val="20"/>
        </w:rPr>
        <w:t>fuerza</w:t>
      </w:r>
      <w:r>
        <w:rPr>
          <w:spacing w:val="-16"/>
          <w:w w:val="105"/>
          <w:sz w:val="20"/>
        </w:rPr>
        <w:t> </w:t>
      </w:r>
      <w:r>
        <w:rPr>
          <w:w w:val="105"/>
          <w:sz w:val="20"/>
        </w:rPr>
        <w:t>centrífuga</w:t>
      </w:r>
      <w:r>
        <w:rPr>
          <w:spacing w:val="-10"/>
          <w:w w:val="105"/>
          <w:sz w:val="20"/>
        </w:rPr>
        <w:t> </w:t>
      </w:r>
      <w:r>
        <w:rPr>
          <w:w w:val="105"/>
          <w:sz w:val="20"/>
        </w:rPr>
        <w:t>a</w:t>
      </w:r>
      <w:r>
        <w:rPr>
          <w:spacing w:val="-17"/>
          <w:w w:val="105"/>
          <w:sz w:val="20"/>
        </w:rPr>
        <w:t> </w:t>
      </w:r>
      <w:r>
        <w:rPr>
          <w:w w:val="105"/>
          <w:sz w:val="20"/>
        </w:rPr>
        <w:t>las</w:t>
      </w:r>
      <w:r>
        <w:rPr>
          <w:spacing w:val="-12"/>
          <w:w w:val="105"/>
          <w:sz w:val="20"/>
        </w:rPr>
        <w:t> </w:t>
      </w:r>
      <w:r>
        <w:rPr>
          <w:w w:val="105"/>
          <w:sz w:val="20"/>
        </w:rPr>
        <w:t>maquinas</w:t>
      </w:r>
      <w:r>
        <w:rPr>
          <w:spacing w:val="-14"/>
          <w:w w:val="105"/>
          <w:sz w:val="20"/>
        </w:rPr>
        <w:t> </w:t>
      </w:r>
      <w:r>
        <w:rPr>
          <w:w w:val="105"/>
          <w:sz w:val="20"/>
        </w:rPr>
        <w:t>aseguradas</w:t>
      </w:r>
    </w:p>
    <w:p>
      <w:pPr>
        <w:pStyle w:val="ListParagraph"/>
        <w:numPr>
          <w:ilvl w:val="0"/>
          <w:numId w:val="12"/>
        </w:numPr>
        <w:tabs>
          <w:tab w:pos="2187" w:val="left" w:leader="none"/>
          <w:tab w:pos="2188" w:val="left" w:leader="none"/>
        </w:tabs>
        <w:spacing w:line="254" w:lineRule="auto" w:before="10" w:after="0"/>
        <w:ind w:left="2187" w:right="965" w:hanging="341"/>
        <w:jc w:val="left"/>
        <w:rPr>
          <w:sz w:val="20"/>
        </w:rPr>
      </w:pPr>
      <w:r>
        <w:rPr>
          <w:w w:val="105"/>
          <w:sz w:val="20"/>
        </w:rPr>
        <w:t>Explosión</w:t>
      </w:r>
      <w:r>
        <w:rPr>
          <w:spacing w:val="-3"/>
          <w:w w:val="105"/>
          <w:sz w:val="20"/>
        </w:rPr>
        <w:t> </w:t>
      </w:r>
      <w:r>
        <w:rPr>
          <w:w w:val="105"/>
          <w:sz w:val="20"/>
        </w:rPr>
        <w:t>física</w:t>
      </w:r>
      <w:r>
        <w:rPr>
          <w:spacing w:val="-3"/>
          <w:w w:val="105"/>
          <w:sz w:val="20"/>
        </w:rPr>
        <w:t> </w:t>
      </w:r>
      <w:r>
        <w:rPr>
          <w:w w:val="105"/>
          <w:sz w:val="20"/>
        </w:rPr>
        <w:t>a</w:t>
      </w:r>
      <w:r>
        <w:rPr>
          <w:spacing w:val="-5"/>
          <w:w w:val="105"/>
          <w:sz w:val="20"/>
        </w:rPr>
        <w:t> </w:t>
      </w:r>
      <w:r>
        <w:rPr>
          <w:w w:val="105"/>
          <w:sz w:val="20"/>
        </w:rPr>
        <w:t>las</w:t>
      </w:r>
      <w:r>
        <w:rPr>
          <w:spacing w:val="-4"/>
          <w:w w:val="105"/>
          <w:sz w:val="20"/>
        </w:rPr>
        <w:t> </w:t>
      </w:r>
      <w:r>
        <w:rPr>
          <w:w w:val="105"/>
          <w:sz w:val="20"/>
        </w:rPr>
        <w:t>máquinas</w:t>
      </w:r>
      <w:r>
        <w:rPr>
          <w:spacing w:val="-2"/>
          <w:w w:val="105"/>
          <w:sz w:val="20"/>
        </w:rPr>
        <w:t> </w:t>
      </w:r>
      <w:r>
        <w:rPr>
          <w:w w:val="105"/>
          <w:sz w:val="20"/>
        </w:rPr>
        <w:t>aseguradas.</w:t>
      </w:r>
      <w:r>
        <w:rPr>
          <w:spacing w:val="-4"/>
          <w:w w:val="105"/>
          <w:sz w:val="20"/>
        </w:rPr>
        <w:t> </w:t>
      </w:r>
      <w:r>
        <w:rPr>
          <w:w w:val="105"/>
          <w:sz w:val="20"/>
        </w:rPr>
        <w:t>Cuando</w:t>
      </w:r>
      <w:r>
        <w:rPr>
          <w:spacing w:val="-3"/>
          <w:w w:val="105"/>
          <w:sz w:val="20"/>
        </w:rPr>
        <w:t> </w:t>
      </w:r>
      <w:r>
        <w:rPr>
          <w:w w:val="105"/>
          <w:sz w:val="20"/>
        </w:rPr>
        <w:t>existan</w:t>
      </w:r>
      <w:r>
        <w:rPr>
          <w:spacing w:val="-3"/>
          <w:w w:val="105"/>
          <w:sz w:val="20"/>
        </w:rPr>
        <w:t> </w:t>
      </w:r>
      <w:r>
        <w:rPr>
          <w:w w:val="105"/>
          <w:sz w:val="20"/>
        </w:rPr>
        <w:t>otros</w:t>
      </w:r>
      <w:r>
        <w:rPr>
          <w:spacing w:val="-2"/>
          <w:w w:val="105"/>
          <w:sz w:val="20"/>
        </w:rPr>
        <w:t> </w:t>
      </w:r>
      <w:r>
        <w:rPr>
          <w:w w:val="105"/>
          <w:sz w:val="20"/>
        </w:rPr>
        <w:t>seguros</w:t>
      </w:r>
      <w:r>
        <w:rPr>
          <w:spacing w:val="-3"/>
          <w:w w:val="105"/>
          <w:sz w:val="20"/>
        </w:rPr>
        <w:t> </w:t>
      </w:r>
      <w:r>
        <w:rPr>
          <w:w w:val="105"/>
          <w:sz w:val="20"/>
        </w:rPr>
        <w:t>sobre</w:t>
      </w:r>
      <w:r>
        <w:rPr>
          <w:spacing w:val="-4"/>
          <w:w w:val="105"/>
          <w:sz w:val="20"/>
        </w:rPr>
        <w:t> </w:t>
      </w:r>
      <w:r>
        <w:rPr>
          <w:w w:val="105"/>
          <w:sz w:val="20"/>
        </w:rPr>
        <w:t>el</w:t>
      </w:r>
      <w:r>
        <w:rPr>
          <w:spacing w:val="-2"/>
          <w:w w:val="105"/>
          <w:sz w:val="20"/>
        </w:rPr>
        <w:t> </w:t>
      </w:r>
      <w:r>
        <w:rPr>
          <w:w w:val="105"/>
          <w:sz w:val="20"/>
        </w:rPr>
        <w:t>mismo riesgo, esta cobertura está limitada únicamente al bien que provocó la</w:t>
      </w:r>
      <w:r>
        <w:rPr>
          <w:spacing w:val="-12"/>
          <w:w w:val="105"/>
          <w:sz w:val="20"/>
        </w:rPr>
        <w:t> </w:t>
      </w:r>
      <w:r>
        <w:rPr>
          <w:w w:val="105"/>
          <w:sz w:val="20"/>
        </w:rPr>
        <w:t>explosión.</w:t>
      </w:r>
    </w:p>
    <w:p>
      <w:pPr>
        <w:pStyle w:val="ListParagraph"/>
        <w:numPr>
          <w:ilvl w:val="0"/>
          <w:numId w:val="12"/>
        </w:numPr>
        <w:tabs>
          <w:tab w:pos="2189" w:val="left" w:leader="none"/>
          <w:tab w:pos="2190" w:val="left" w:leader="none"/>
        </w:tabs>
        <w:spacing w:line="218" w:lineRule="exact" w:before="0" w:after="0"/>
        <w:ind w:left="2190" w:right="0" w:hanging="341"/>
        <w:jc w:val="left"/>
        <w:rPr>
          <w:sz w:val="20"/>
        </w:rPr>
      </w:pPr>
      <w:r>
        <w:rPr>
          <w:w w:val="105"/>
          <w:sz w:val="20"/>
        </w:rPr>
        <w:t>Calentamiento excesivo del material por falta de</w:t>
      </w:r>
      <w:r>
        <w:rPr>
          <w:spacing w:val="-3"/>
          <w:w w:val="105"/>
          <w:sz w:val="20"/>
        </w:rPr>
        <w:t> </w:t>
      </w:r>
      <w:r>
        <w:rPr>
          <w:w w:val="105"/>
          <w:sz w:val="20"/>
        </w:rPr>
        <w:t>agua.</w:t>
      </w:r>
    </w:p>
    <w:p>
      <w:pPr>
        <w:pStyle w:val="ListParagraph"/>
        <w:numPr>
          <w:ilvl w:val="0"/>
          <w:numId w:val="12"/>
        </w:numPr>
        <w:tabs>
          <w:tab w:pos="2189" w:val="left" w:leader="none"/>
          <w:tab w:pos="2190" w:val="left" w:leader="none"/>
        </w:tabs>
        <w:spacing w:line="241" w:lineRule="exact" w:before="0" w:after="0"/>
        <w:ind w:left="2190" w:right="0" w:hanging="341"/>
        <w:jc w:val="left"/>
        <w:rPr>
          <w:sz w:val="20"/>
        </w:rPr>
      </w:pPr>
      <w:r>
        <w:rPr>
          <w:w w:val="105"/>
          <w:sz w:val="20"/>
        </w:rPr>
        <w:t>Vientos.</w:t>
      </w:r>
    </w:p>
    <w:p>
      <w:pPr>
        <w:pStyle w:val="ListParagraph"/>
        <w:numPr>
          <w:ilvl w:val="0"/>
          <w:numId w:val="12"/>
        </w:numPr>
        <w:tabs>
          <w:tab w:pos="2189" w:val="left" w:leader="none"/>
          <w:tab w:pos="2190" w:val="left" w:leader="none"/>
        </w:tabs>
        <w:spacing w:line="240" w:lineRule="auto" w:before="1" w:after="0"/>
        <w:ind w:left="2190" w:right="0" w:hanging="341"/>
        <w:jc w:val="left"/>
        <w:rPr>
          <w:sz w:val="20"/>
        </w:rPr>
      </w:pPr>
      <w:r>
        <w:rPr>
          <w:w w:val="105"/>
          <w:sz w:val="20"/>
        </w:rPr>
        <w:t>Cuerpos extraños que se introduzcan en los bienes</w:t>
      </w:r>
      <w:r>
        <w:rPr>
          <w:spacing w:val="3"/>
          <w:w w:val="105"/>
          <w:sz w:val="20"/>
        </w:rPr>
        <w:t> </w:t>
      </w:r>
      <w:r>
        <w:rPr>
          <w:w w:val="105"/>
          <w:sz w:val="20"/>
        </w:rPr>
        <w:t>asegurados.</w:t>
      </w:r>
    </w:p>
    <w:p>
      <w:pPr>
        <w:pStyle w:val="BodyText"/>
        <w:spacing w:before="8"/>
        <w:rPr>
          <w:sz w:val="20"/>
        </w:rPr>
      </w:pPr>
    </w:p>
    <w:p>
      <w:pPr>
        <w:spacing w:before="1"/>
        <w:ind w:left="1189" w:right="0" w:firstLine="0"/>
        <w:jc w:val="left"/>
        <w:rPr>
          <w:b/>
          <w:sz w:val="20"/>
        </w:rPr>
      </w:pPr>
      <w:r>
        <w:rPr>
          <w:b/>
          <w:w w:val="105"/>
          <w:sz w:val="20"/>
        </w:rPr>
        <w:t>BIENES ASEGURADOS Y SUMAS ASEGURADAS</w:t>
      </w:r>
    </w:p>
    <w:p>
      <w:pPr>
        <w:spacing w:before="0"/>
        <w:ind w:left="1510" w:right="0" w:firstLine="0"/>
        <w:jc w:val="left"/>
        <w:rPr>
          <w:sz w:val="20"/>
        </w:rPr>
      </w:pPr>
      <w:r>
        <w:rPr>
          <w:w w:val="105"/>
          <w:sz w:val="20"/>
          <w:u w:val="single"/>
        </w:rPr>
        <w:t>30 MAQUINARIAS A NIVEL NACIONAL</w:t>
      </w:r>
    </w:p>
    <w:p>
      <w:pPr>
        <w:pStyle w:val="BodyText"/>
        <w:spacing w:before="9"/>
        <w:rPr>
          <w:sz w:val="16"/>
        </w:rPr>
      </w:pPr>
    </w:p>
    <w:p>
      <w:pPr>
        <w:spacing w:before="59"/>
        <w:ind w:left="1510" w:right="0" w:firstLine="0"/>
        <w:jc w:val="left"/>
        <w:rPr>
          <w:sz w:val="20"/>
        </w:rPr>
      </w:pPr>
      <w:r>
        <w:rPr>
          <w:w w:val="105"/>
          <w:sz w:val="20"/>
          <w:u w:val="single"/>
        </w:rPr>
        <w:t>SUMA ASEGURADA: USD 213.336,64</w:t>
      </w:r>
    </w:p>
    <w:p>
      <w:pPr>
        <w:pStyle w:val="BodyText"/>
        <w:spacing w:before="8"/>
        <w:rPr>
          <w:sz w:val="15"/>
        </w:rPr>
      </w:pPr>
    </w:p>
    <w:p>
      <w:pPr>
        <w:spacing w:before="59"/>
        <w:ind w:left="1189" w:right="0" w:firstLine="0"/>
        <w:jc w:val="left"/>
        <w:rPr>
          <w:b/>
          <w:sz w:val="20"/>
        </w:rPr>
      </w:pPr>
      <w:r>
        <w:rPr>
          <w:b/>
          <w:w w:val="105"/>
          <w:sz w:val="20"/>
        </w:rPr>
        <w:t>DEDUCIBLE</w:t>
      </w:r>
    </w:p>
    <w:p>
      <w:pPr>
        <w:spacing w:before="3"/>
        <w:ind w:left="364" w:right="744" w:firstLine="0"/>
        <w:jc w:val="center"/>
        <w:rPr>
          <w:sz w:val="20"/>
        </w:rPr>
      </w:pPr>
      <w:r>
        <w:rPr>
          <w:w w:val="105"/>
          <w:sz w:val="20"/>
          <w:u w:val="single"/>
        </w:rPr>
        <w:t>10% del Valor del siniestro, mínimo 1% del Valor Asegurado, no menor de USD 200.00</w:t>
      </w:r>
    </w:p>
    <w:p>
      <w:pPr>
        <w:pStyle w:val="BodyText"/>
        <w:spacing w:before="10"/>
        <w:rPr>
          <w:sz w:val="15"/>
        </w:rPr>
      </w:pPr>
    </w:p>
    <w:p>
      <w:pPr>
        <w:spacing w:before="60"/>
        <w:ind w:left="1189" w:right="0" w:firstLine="0"/>
        <w:jc w:val="left"/>
        <w:rPr>
          <w:b/>
          <w:sz w:val="20"/>
        </w:rPr>
      </w:pPr>
      <w:r>
        <w:rPr>
          <w:b/>
          <w:w w:val="105"/>
          <w:sz w:val="20"/>
        </w:rPr>
        <w:t>VALUACIÓN</w:t>
      </w:r>
    </w:p>
    <w:p>
      <w:pPr>
        <w:spacing w:line="249" w:lineRule="auto" w:before="5"/>
        <w:ind w:left="1510" w:right="693" w:firstLine="0"/>
        <w:jc w:val="left"/>
        <w:rPr>
          <w:sz w:val="20"/>
        </w:rPr>
      </w:pPr>
      <w:r>
        <w:rPr>
          <w:w w:val="105"/>
          <w:sz w:val="20"/>
          <w:u w:val="single"/>
        </w:rPr>
        <w:t>El valor de reposición a nuevo, no se podrá aplicar depreciaciones por demerito, uso u</w:t>
      </w:r>
      <w:r>
        <w:rPr>
          <w:w w:val="105"/>
          <w:sz w:val="20"/>
        </w:rPr>
        <w:t> </w:t>
      </w:r>
      <w:r>
        <w:rPr>
          <w:w w:val="105"/>
          <w:sz w:val="20"/>
          <w:u w:val="single"/>
        </w:rPr>
        <w:t>obsolescencia tecnológica.</w:t>
      </w:r>
    </w:p>
    <w:p>
      <w:pPr>
        <w:pStyle w:val="BodyText"/>
        <w:spacing w:before="1"/>
        <w:rPr>
          <w:sz w:val="15"/>
        </w:rPr>
      </w:pPr>
    </w:p>
    <w:p>
      <w:pPr>
        <w:spacing w:before="59"/>
        <w:ind w:left="1189" w:right="0" w:firstLine="0"/>
        <w:jc w:val="left"/>
        <w:rPr>
          <w:b/>
          <w:sz w:val="20"/>
        </w:rPr>
      </w:pPr>
      <w:r>
        <w:rPr>
          <w:b/>
          <w:w w:val="105"/>
          <w:sz w:val="20"/>
        </w:rPr>
        <w:t>COBERTURAS ADICIONALES</w:t>
      </w:r>
    </w:p>
    <w:p>
      <w:pPr>
        <w:pStyle w:val="BodyText"/>
        <w:spacing w:before="4"/>
        <w:rPr>
          <w:b/>
          <w:sz w:val="20"/>
        </w:rPr>
      </w:pPr>
    </w:p>
    <w:p>
      <w:pPr>
        <w:pStyle w:val="ListParagraph"/>
        <w:numPr>
          <w:ilvl w:val="0"/>
          <w:numId w:val="10"/>
        </w:numPr>
        <w:tabs>
          <w:tab w:pos="1550" w:val="left" w:leader="none"/>
        </w:tabs>
        <w:spacing w:line="240" w:lineRule="auto" w:before="0" w:after="0"/>
        <w:ind w:left="1549" w:right="0" w:hanging="352"/>
        <w:jc w:val="left"/>
        <w:rPr>
          <w:sz w:val="20"/>
        </w:rPr>
      </w:pPr>
      <w:r>
        <w:rPr>
          <w:sz w:val="20"/>
        </w:rPr>
        <w:t>Gastos</w:t>
      </w:r>
      <w:r>
        <w:rPr>
          <w:spacing w:val="-2"/>
          <w:sz w:val="20"/>
        </w:rPr>
        <w:t> </w:t>
      </w:r>
      <w:r>
        <w:rPr>
          <w:sz w:val="20"/>
        </w:rPr>
        <w:t>Extraordinarios</w:t>
      </w:r>
      <w:r>
        <w:rPr>
          <w:spacing w:val="-2"/>
          <w:sz w:val="20"/>
        </w:rPr>
        <w:t> </w:t>
      </w:r>
      <w:r>
        <w:rPr>
          <w:sz w:val="20"/>
        </w:rPr>
        <w:t>por</w:t>
      </w:r>
      <w:r>
        <w:rPr>
          <w:spacing w:val="-2"/>
          <w:sz w:val="20"/>
        </w:rPr>
        <w:t> </w:t>
      </w:r>
      <w:r>
        <w:rPr>
          <w:sz w:val="20"/>
        </w:rPr>
        <w:t>Tiempo</w:t>
      </w:r>
      <w:r>
        <w:rPr>
          <w:spacing w:val="-2"/>
          <w:sz w:val="20"/>
        </w:rPr>
        <w:t> </w:t>
      </w:r>
      <w:r>
        <w:rPr>
          <w:sz w:val="20"/>
        </w:rPr>
        <w:t>Extra,</w:t>
      </w:r>
      <w:r>
        <w:rPr>
          <w:spacing w:val="-2"/>
          <w:sz w:val="20"/>
        </w:rPr>
        <w:t> </w:t>
      </w:r>
      <w:r>
        <w:rPr>
          <w:sz w:val="20"/>
        </w:rPr>
        <w:t>Trabajo</w:t>
      </w:r>
      <w:r>
        <w:rPr>
          <w:spacing w:val="-2"/>
          <w:sz w:val="20"/>
        </w:rPr>
        <w:t> </w:t>
      </w:r>
      <w:r>
        <w:rPr>
          <w:sz w:val="20"/>
        </w:rPr>
        <w:t>Nocturno,</w:t>
      </w:r>
      <w:r>
        <w:rPr>
          <w:spacing w:val="-4"/>
          <w:sz w:val="20"/>
        </w:rPr>
        <w:t> </w:t>
      </w:r>
      <w:r>
        <w:rPr>
          <w:sz w:val="20"/>
        </w:rPr>
        <w:t>Trabajo</w:t>
      </w:r>
      <w:r>
        <w:rPr>
          <w:spacing w:val="-2"/>
          <w:sz w:val="20"/>
        </w:rPr>
        <w:t> </w:t>
      </w:r>
      <w:r>
        <w:rPr>
          <w:sz w:val="20"/>
        </w:rPr>
        <w:t>en</w:t>
      </w:r>
      <w:r>
        <w:rPr>
          <w:spacing w:val="-2"/>
          <w:sz w:val="20"/>
        </w:rPr>
        <w:t> </w:t>
      </w:r>
      <w:r>
        <w:rPr>
          <w:sz w:val="20"/>
        </w:rPr>
        <w:t>días</w:t>
      </w:r>
      <w:r>
        <w:rPr>
          <w:spacing w:val="-1"/>
          <w:sz w:val="20"/>
        </w:rPr>
        <w:t> </w:t>
      </w:r>
      <w:r>
        <w:rPr>
          <w:sz w:val="20"/>
        </w:rPr>
        <w:t>festivos,</w:t>
      </w:r>
      <w:r>
        <w:rPr>
          <w:spacing w:val="-2"/>
          <w:sz w:val="20"/>
        </w:rPr>
        <w:t> </w:t>
      </w:r>
      <w:r>
        <w:rPr>
          <w:sz w:val="20"/>
        </w:rPr>
        <w:t>Flete</w:t>
      </w:r>
      <w:r>
        <w:rPr>
          <w:spacing w:val="-3"/>
          <w:sz w:val="20"/>
        </w:rPr>
        <w:t> </w:t>
      </w:r>
      <w:r>
        <w:rPr>
          <w:sz w:val="20"/>
        </w:rPr>
        <w:t>Expreso</w:t>
      </w:r>
      <w:r>
        <w:rPr>
          <w:spacing w:val="-2"/>
          <w:sz w:val="20"/>
        </w:rPr>
        <w:t> </w:t>
      </w:r>
      <w:r>
        <w:rPr>
          <w:sz w:val="20"/>
        </w:rPr>
        <w:t>US$</w:t>
      </w:r>
      <w:r>
        <w:rPr>
          <w:spacing w:val="-23"/>
          <w:sz w:val="20"/>
        </w:rPr>
        <w:t> </w:t>
      </w:r>
      <w:r>
        <w:rPr>
          <w:sz w:val="20"/>
        </w:rPr>
        <w:t>5,000</w:t>
      </w:r>
    </w:p>
    <w:p>
      <w:pPr>
        <w:pStyle w:val="ListParagraph"/>
        <w:numPr>
          <w:ilvl w:val="0"/>
          <w:numId w:val="10"/>
        </w:numPr>
        <w:tabs>
          <w:tab w:pos="1550" w:val="left" w:leader="none"/>
        </w:tabs>
        <w:spacing w:line="240" w:lineRule="auto" w:before="1" w:after="0"/>
        <w:ind w:left="1549" w:right="0" w:hanging="352"/>
        <w:jc w:val="left"/>
        <w:rPr>
          <w:sz w:val="20"/>
        </w:rPr>
      </w:pPr>
      <w:r>
        <w:rPr>
          <w:sz w:val="20"/>
        </w:rPr>
        <w:t>Flete Aéreo US$ 1,000</w:t>
      </w:r>
    </w:p>
    <w:p>
      <w:pPr>
        <w:pStyle w:val="BodyText"/>
        <w:spacing w:before="9"/>
        <w:rPr>
          <w:sz w:val="19"/>
        </w:rPr>
      </w:pPr>
    </w:p>
    <w:p>
      <w:pPr>
        <w:spacing w:before="0"/>
        <w:ind w:left="1510" w:right="0" w:firstLine="0"/>
        <w:jc w:val="both"/>
        <w:rPr>
          <w:b/>
          <w:sz w:val="20"/>
        </w:rPr>
      </w:pPr>
      <w:r>
        <w:rPr>
          <w:b/>
          <w:w w:val="105"/>
          <w:sz w:val="20"/>
        </w:rPr>
        <w:t>CLÁUSULAS ADICIONALES</w:t>
      </w:r>
    </w:p>
    <w:p>
      <w:pPr>
        <w:pStyle w:val="ListParagraph"/>
        <w:numPr>
          <w:ilvl w:val="0"/>
          <w:numId w:val="10"/>
        </w:numPr>
        <w:tabs>
          <w:tab w:pos="1550" w:val="left" w:leader="none"/>
        </w:tabs>
        <w:spacing w:line="243" w:lineRule="exact" w:before="5" w:after="0"/>
        <w:ind w:left="1549" w:right="0" w:hanging="352"/>
        <w:jc w:val="left"/>
        <w:rPr>
          <w:sz w:val="20"/>
        </w:rPr>
      </w:pPr>
      <w:r>
        <w:rPr>
          <w:w w:val="105"/>
          <w:sz w:val="20"/>
        </w:rPr>
        <w:t>Pago de Primas 30</w:t>
      </w:r>
      <w:r>
        <w:rPr>
          <w:spacing w:val="3"/>
          <w:w w:val="105"/>
          <w:sz w:val="20"/>
        </w:rPr>
        <w:t> </w:t>
      </w:r>
      <w:r>
        <w:rPr>
          <w:w w:val="105"/>
          <w:sz w:val="20"/>
        </w:rPr>
        <w:t>días</w:t>
      </w:r>
    </w:p>
    <w:p>
      <w:pPr>
        <w:pStyle w:val="ListParagraph"/>
        <w:numPr>
          <w:ilvl w:val="0"/>
          <w:numId w:val="10"/>
        </w:numPr>
        <w:tabs>
          <w:tab w:pos="1550" w:val="left" w:leader="none"/>
        </w:tabs>
        <w:spacing w:line="241" w:lineRule="exact" w:before="0" w:after="0"/>
        <w:ind w:left="1549" w:right="0" w:hanging="352"/>
        <w:jc w:val="left"/>
        <w:rPr>
          <w:sz w:val="20"/>
        </w:rPr>
      </w:pPr>
      <w:r>
        <w:rPr>
          <w:w w:val="105"/>
          <w:sz w:val="20"/>
        </w:rPr>
        <w:t>Cancelación de Póliza 30 días</w:t>
      </w:r>
    </w:p>
    <w:p>
      <w:pPr>
        <w:pStyle w:val="ListParagraph"/>
        <w:numPr>
          <w:ilvl w:val="0"/>
          <w:numId w:val="10"/>
        </w:numPr>
        <w:tabs>
          <w:tab w:pos="1550" w:val="left" w:leader="none"/>
        </w:tabs>
        <w:spacing w:line="242" w:lineRule="exact" w:before="0" w:after="0"/>
        <w:ind w:left="1549" w:right="0" w:hanging="352"/>
        <w:jc w:val="left"/>
        <w:rPr>
          <w:sz w:val="20"/>
        </w:rPr>
      </w:pPr>
      <w:r>
        <w:rPr>
          <w:w w:val="105"/>
          <w:sz w:val="20"/>
        </w:rPr>
        <w:t>No Cancelación Individual de la Póliza</w:t>
      </w:r>
    </w:p>
    <w:p>
      <w:pPr>
        <w:pStyle w:val="ListParagraph"/>
        <w:numPr>
          <w:ilvl w:val="0"/>
          <w:numId w:val="10"/>
        </w:numPr>
        <w:tabs>
          <w:tab w:pos="1550" w:val="left" w:leader="none"/>
        </w:tabs>
        <w:spacing w:line="243" w:lineRule="exact" w:before="3" w:after="0"/>
        <w:ind w:left="1549" w:right="0" w:hanging="352"/>
        <w:jc w:val="left"/>
        <w:rPr>
          <w:sz w:val="20"/>
        </w:rPr>
      </w:pPr>
      <w:r>
        <w:rPr>
          <w:w w:val="105"/>
          <w:sz w:val="20"/>
        </w:rPr>
        <w:t>Restitución Automática del Valor</w:t>
      </w:r>
      <w:r>
        <w:rPr>
          <w:spacing w:val="9"/>
          <w:w w:val="105"/>
          <w:sz w:val="20"/>
        </w:rPr>
        <w:t> </w:t>
      </w:r>
      <w:r>
        <w:rPr>
          <w:w w:val="105"/>
          <w:sz w:val="20"/>
        </w:rPr>
        <w:t>Asegurado</w:t>
      </w:r>
    </w:p>
    <w:p>
      <w:pPr>
        <w:pStyle w:val="ListParagraph"/>
        <w:numPr>
          <w:ilvl w:val="0"/>
          <w:numId w:val="10"/>
        </w:numPr>
        <w:tabs>
          <w:tab w:pos="1550" w:val="left" w:leader="none"/>
        </w:tabs>
        <w:spacing w:line="241" w:lineRule="exact" w:before="0" w:after="0"/>
        <w:ind w:left="1549" w:right="0" w:hanging="352"/>
        <w:jc w:val="left"/>
        <w:rPr>
          <w:sz w:val="20"/>
        </w:rPr>
      </w:pPr>
      <w:r>
        <w:rPr>
          <w:w w:val="105"/>
          <w:sz w:val="20"/>
        </w:rPr>
        <w:t>Salvamento</w:t>
      </w:r>
    </w:p>
    <w:p>
      <w:pPr>
        <w:pStyle w:val="ListParagraph"/>
        <w:numPr>
          <w:ilvl w:val="0"/>
          <w:numId w:val="10"/>
        </w:numPr>
        <w:tabs>
          <w:tab w:pos="1550" w:val="left" w:leader="none"/>
        </w:tabs>
        <w:spacing w:line="242" w:lineRule="exact" w:before="0" w:after="0"/>
        <w:ind w:left="1549" w:right="0" w:hanging="352"/>
        <w:jc w:val="left"/>
        <w:rPr>
          <w:sz w:val="20"/>
        </w:rPr>
      </w:pPr>
      <w:r>
        <w:rPr>
          <w:w w:val="105"/>
          <w:sz w:val="20"/>
        </w:rPr>
        <w:t>Reposición o</w:t>
      </w:r>
      <w:r>
        <w:rPr>
          <w:spacing w:val="2"/>
          <w:w w:val="105"/>
          <w:sz w:val="20"/>
        </w:rPr>
        <w:t> </w:t>
      </w:r>
      <w:r>
        <w:rPr>
          <w:w w:val="105"/>
          <w:sz w:val="20"/>
        </w:rPr>
        <w:t>Reemplazo</w:t>
      </w:r>
    </w:p>
    <w:p>
      <w:pPr>
        <w:pStyle w:val="ListParagraph"/>
        <w:numPr>
          <w:ilvl w:val="0"/>
          <w:numId w:val="10"/>
        </w:numPr>
        <w:tabs>
          <w:tab w:pos="1550" w:val="left" w:leader="none"/>
        </w:tabs>
        <w:spacing w:line="240" w:lineRule="auto" w:before="3" w:after="0"/>
        <w:ind w:left="1549" w:right="0" w:hanging="352"/>
        <w:jc w:val="left"/>
        <w:rPr>
          <w:sz w:val="20"/>
        </w:rPr>
      </w:pPr>
      <w:r>
        <w:rPr>
          <w:w w:val="105"/>
          <w:sz w:val="20"/>
        </w:rPr>
        <w:t>Designación de Bienes</w:t>
      </w:r>
    </w:p>
    <w:p>
      <w:pPr>
        <w:pStyle w:val="ListParagraph"/>
        <w:numPr>
          <w:ilvl w:val="0"/>
          <w:numId w:val="10"/>
        </w:numPr>
        <w:tabs>
          <w:tab w:pos="1550" w:val="left" w:leader="none"/>
        </w:tabs>
        <w:spacing w:line="243" w:lineRule="exact" w:before="3" w:after="0"/>
        <w:ind w:left="1549" w:right="0" w:hanging="352"/>
        <w:jc w:val="left"/>
        <w:rPr>
          <w:sz w:val="20"/>
        </w:rPr>
      </w:pPr>
      <w:r>
        <w:rPr>
          <w:w w:val="105"/>
          <w:sz w:val="20"/>
        </w:rPr>
        <w:t>Amparo Automático Nuevos Predios 30</w:t>
      </w:r>
      <w:r>
        <w:rPr>
          <w:spacing w:val="10"/>
          <w:w w:val="105"/>
          <w:sz w:val="20"/>
        </w:rPr>
        <w:t> </w:t>
      </w:r>
      <w:r>
        <w:rPr>
          <w:w w:val="105"/>
          <w:sz w:val="20"/>
        </w:rPr>
        <w:t>días</w:t>
      </w:r>
    </w:p>
    <w:p>
      <w:pPr>
        <w:pStyle w:val="ListParagraph"/>
        <w:numPr>
          <w:ilvl w:val="0"/>
          <w:numId w:val="10"/>
        </w:numPr>
        <w:tabs>
          <w:tab w:pos="1550" w:val="left" w:leader="none"/>
        </w:tabs>
        <w:spacing w:line="241" w:lineRule="exact" w:before="0" w:after="0"/>
        <w:ind w:left="1549" w:right="0" w:hanging="352"/>
        <w:jc w:val="left"/>
        <w:rPr>
          <w:sz w:val="20"/>
        </w:rPr>
      </w:pPr>
      <w:r>
        <w:rPr>
          <w:w w:val="105"/>
          <w:sz w:val="20"/>
        </w:rPr>
        <w:t>Nuevas Propiedades 30 días hasta US$</w:t>
      </w:r>
      <w:r>
        <w:rPr>
          <w:spacing w:val="7"/>
          <w:w w:val="105"/>
          <w:sz w:val="20"/>
        </w:rPr>
        <w:t> </w:t>
      </w:r>
      <w:r>
        <w:rPr>
          <w:w w:val="105"/>
          <w:sz w:val="20"/>
        </w:rPr>
        <w:t>50,000</w:t>
      </w:r>
    </w:p>
    <w:p>
      <w:pPr>
        <w:pStyle w:val="ListParagraph"/>
        <w:numPr>
          <w:ilvl w:val="0"/>
          <w:numId w:val="10"/>
        </w:numPr>
        <w:tabs>
          <w:tab w:pos="1550" w:val="left" w:leader="none"/>
        </w:tabs>
        <w:spacing w:line="242" w:lineRule="exact" w:before="0" w:after="0"/>
        <w:ind w:left="1549" w:right="0" w:hanging="352"/>
        <w:jc w:val="left"/>
        <w:rPr>
          <w:sz w:val="20"/>
        </w:rPr>
      </w:pPr>
      <w:r>
        <w:rPr>
          <w:w w:val="105"/>
          <w:sz w:val="20"/>
        </w:rPr>
        <w:t>Adhesión</w:t>
      </w:r>
    </w:p>
    <w:p>
      <w:pPr>
        <w:pStyle w:val="ListParagraph"/>
        <w:numPr>
          <w:ilvl w:val="0"/>
          <w:numId w:val="10"/>
        </w:numPr>
        <w:tabs>
          <w:tab w:pos="1550" w:val="left" w:leader="none"/>
        </w:tabs>
        <w:spacing w:line="240" w:lineRule="auto" w:before="1" w:after="0"/>
        <w:ind w:left="1549" w:right="0" w:hanging="352"/>
        <w:jc w:val="left"/>
        <w:rPr>
          <w:sz w:val="20"/>
        </w:rPr>
      </w:pPr>
      <w:r>
        <w:rPr>
          <w:w w:val="105"/>
          <w:sz w:val="20"/>
        </w:rPr>
        <w:t>Ajustadores</w:t>
      </w:r>
    </w:p>
    <w:p>
      <w:pPr>
        <w:pStyle w:val="ListParagraph"/>
        <w:numPr>
          <w:ilvl w:val="0"/>
          <w:numId w:val="10"/>
        </w:numPr>
        <w:tabs>
          <w:tab w:pos="1550" w:val="left" w:leader="none"/>
        </w:tabs>
        <w:spacing w:line="243" w:lineRule="exact" w:before="6" w:after="0"/>
        <w:ind w:left="1549" w:right="0" w:hanging="352"/>
        <w:jc w:val="left"/>
        <w:rPr>
          <w:sz w:val="20"/>
        </w:rPr>
      </w:pPr>
      <w:r>
        <w:rPr>
          <w:w w:val="105"/>
          <w:sz w:val="20"/>
        </w:rPr>
        <w:t>Aviso de Siniestro 15 días</w:t>
      </w:r>
      <w:r>
        <w:rPr>
          <w:spacing w:val="7"/>
          <w:w w:val="105"/>
          <w:sz w:val="20"/>
        </w:rPr>
        <w:t> </w:t>
      </w:r>
      <w:r>
        <w:rPr>
          <w:w w:val="105"/>
          <w:sz w:val="20"/>
        </w:rPr>
        <w:t>hábiles</w:t>
      </w:r>
    </w:p>
    <w:p>
      <w:pPr>
        <w:pStyle w:val="ListParagraph"/>
        <w:numPr>
          <w:ilvl w:val="0"/>
          <w:numId w:val="10"/>
        </w:numPr>
        <w:tabs>
          <w:tab w:pos="1550" w:val="left" w:leader="none"/>
        </w:tabs>
        <w:spacing w:line="243" w:lineRule="exact" w:before="0" w:after="0"/>
        <w:ind w:left="1549" w:right="0" w:hanging="352"/>
        <w:jc w:val="left"/>
        <w:rPr>
          <w:sz w:val="20"/>
        </w:rPr>
      </w:pPr>
      <w:r>
        <w:rPr>
          <w:w w:val="105"/>
          <w:sz w:val="20"/>
        </w:rPr>
        <w:t>Primera Opción de Compra</w:t>
      </w:r>
    </w:p>
    <w:p>
      <w:pPr>
        <w:pStyle w:val="ListParagraph"/>
        <w:numPr>
          <w:ilvl w:val="0"/>
          <w:numId w:val="10"/>
        </w:numPr>
        <w:tabs>
          <w:tab w:pos="2187" w:val="left" w:leader="none"/>
          <w:tab w:pos="2188" w:val="left" w:leader="none"/>
        </w:tabs>
        <w:spacing w:line="240" w:lineRule="auto" w:before="6" w:after="0"/>
        <w:ind w:left="2187" w:right="0" w:hanging="987"/>
        <w:jc w:val="left"/>
        <w:rPr>
          <w:sz w:val="20"/>
        </w:rPr>
      </w:pPr>
      <w:r>
        <w:rPr>
          <w:w w:val="105"/>
          <w:sz w:val="20"/>
        </w:rPr>
        <w:t>Cláusula</w:t>
      </w:r>
      <w:r>
        <w:rPr>
          <w:spacing w:val="1"/>
          <w:w w:val="105"/>
          <w:sz w:val="20"/>
        </w:rPr>
        <w:t> </w:t>
      </w:r>
      <w:r>
        <w:rPr>
          <w:w w:val="105"/>
          <w:sz w:val="20"/>
        </w:rPr>
        <w:t>Arbitral</w:t>
      </w:r>
    </w:p>
    <w:p>
      <w:pPr>
        <w:pStyle w:val="BodyText"/>
        <w:spacing w:before="6"/>
        <w:rPr>
          <w:sz w:val="30"/>
        </w:rPr>
      </w:pPr>
    </w:p>
    <w:p>
      <w:pPr>
        <w:spacing w:before="0"/>
        <w:ind w:left="1189" w:right="0" w:firstLine="0"/>
        <w:jc w:val="left"/>
        <w:rPr>
          <w:b/>
          <w:sz w:val="20"/>
        </w:rPr>
      </w:pPr>
      <w:r>
        <w:rPr>
          <w:b/>
          <w:w w:val="105"/>
          <w:sz w:val="20"/>
        </w:rPr>
        <w:t>CONVENIO ESPECIAL</w:t>
      </w:r>
    </w:p>
    <w:p>
      <w:pPr>
        <w:spacing w:line="249" w:lineRule="auto" w:before="8"/>
        <w:ind w:left="1510" w:right="657" w:firstLine="0"/>
        <w:jc w:val="both"/>
        <w:rPr>
          <w:sz w:val="20"/>
        </w:rPr>
      </w:pPr>
      <w:r>
        <w:rPr>
          <w:w w:val="105"/>
          <w:sz w:val="20"/>
          <w:u w:val="single"/>
        </w:rPr>
        <w:t>La Aseguradora no podrá aplicar infra seguro, depreciaciones por uso u obsolescencia en los activos</w:t>
      </w:r>
      <w:r>
        <w:rPr>
          <w:w w:val="105"/>
          <w:sz w:val="20"/>
        </w:rPr>
        <w:t> </w:t>
      </w:r>
      <w:r>
        <w:rPr>
          <w:w w:val="105"/>
          <w:sz w:val="20"/>
          <w:u w:val="single"/>
        </w:rPr>
        <w:t>siniestrados en los casos de equipos que aplique la cláusula de reposición y reemplazo, sino que</w:t>
      </w:r>
      <w:r>
        <w:rPr>
          <w:w w:val="105"/>
          <w:sz w:val="20"/>
        </w:rPr>
        <w:t> </w:t>
      </w:r>
      <w:r>
        <w:rPr>
          <w:w w:val="105"/>
          <w:sz w:val="20"/>
          <w:u w:val="single"/>
        </w:rPr>
        <w:t>deberá reembolsar con el precio de reposición a nuevo, de un bien de similares características al</w:t>
      </w:r>
      <w:r>
        <w:rPr>
          <w:w w:val="105"/>
          <w:sz w:val="20"/>
        </w:rPr>
        <w:t> </w:t>
      </w:r>
      <w:r>
        <w:rPr>
          <w:w w:val="105"/>
          <w:sz w:val="20"/>
          <w:u w:val="single"/>
        </w:rPr>
        <w:t>siniestrado, y de no haber este en el mercado el inmediatamente superior. Siempre y cuando los</w:t>
      </w:r>
      <w:r>
        <w:rPr>
          <w:w w:val="105"/>
          <w:sz w:val="20"/>
        </w:rPr>
        <w:t> </w:t>
      </w:r>
      <w:r>
        <w:rPr>
          <w:w w:val="105"/>
          <w:sz w:val="20"/>
          <w:u w:val="single"/>
        </w:rPr>
        <w:t>bienes se encuentren asegurados a valor de reposición o nuevo.</w:t>
      </w:r>
    </w:p>
    <w:p>
      <w:pPr>
        <w:spacing w:after="0" w:line="249" w:lineRule="auto"/>
        <w:jc w:val="both"/>
        <w:rPr>
          <w:sz w:val="20"/>
        </w:rPr>
        <w:sectPr>
          <w:pgSz w:w="12240" w:h="15840"/>
          <w:pgMar w:header="1104" w:footer="0" w:top="1560" w:bottom="280" w:left="880" w:right="64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1"/>
        <w:rPr>
          <w:sz w:val="18"/>
        </w:rPr>
      </w:pPr>
    </w:p>
    <w:p>
      <w:pPr>
        <w:spacing w:line="249" w:lineRule="auto" w:before="0"/>
        <w:ind w:left="1510" w:right="658" w:firstLine="0"/>
        <w:jc w:val="both"/>
        <w:rPr>
          <w:sz w:val="20"/>
        </w:rPr>
      </w:pPr>
      <w:r>
        <w:rPr>
          <w:w w:val="105"/>
          <w:sz w:val="20"/>
          <w:u w:val="single"/>
        </w:rPr>
        <w:t>En</w:t>
      </w:r>
      <w:r>
        <w:rPr>
          <w:spacing w:val="-7"/>
          <w:w w:val="105"/>
          <w:sz w:val="20"/>
          <w:u w:val="single"/>
        </w:rPr>
        <w:t> </w:t>
      </w:r>
      <w:r>
        <w:rPr>
          <w:w w:val="105"/>
          <w:sz w:val="20"/>
          <w:u w:val="single"/>
        </w:rPr>
        <w:t>caso</w:t>
      </w:r>
      <w:r>
        <w:rPr>
          <w:spacing w:val="-8"/>
          <w:w w:val="105"/>
          <w:sz w:val="20"/>
          <w:u w:val="single"/>
        </w:rPr>
        <w:t> </w:t>
      </w:r>
      <w:r>
        <w:rPr>
          <w:w w:val="105"/>
          <w:sz w:val="20"/>
          <w:u w:val="single"/>
        </w:rPr>
        <w:t>de</w:t>
      </w:r>
      <w:r>
        <w:rPr>
          <w:spacing w:val="-8"/>
          <w:w w:val="105"/>
          <w:sz w:val="20"/>
          <w:u w:val="single"/>
        </w:rPr>
        <w:t> </w:t>
      </w:r>
      <w:r>
        <w:rPr>
          <w:spacing w:val="-3"/>
          <w:w w:val="105"/>
          <w:sz w:val="20"/>
          <w:u w:val="single"/>
        </w:rPr>
        <w:t>siniestro</w:t>
      </w:r>
      <w:r>
        <w:rPr>
          <w:spacing w:val="-6"/>
          <w:w w:val="105"/>
          <w:sz w:val="20"/>
          <w:u w:val="single"/>
        </w:rPr>
        <w:t> </w:t>
      </w:r>
      <w:r>
        <w:rPr>
          <w:w w:val="105"/>
          <w:sz w:val="20"/>
          <w:u w:val="single"/>
        </w:rPr>
        <w:t>y</w:t>
      </w:r>
      <w:r>
        <w:rPr>
          <w:spacing w:val="-5"/>
          <w:w w:val="105"/>
          <w:sz w:val="20"/>
          <w:u w:val="single"/>
        </w:rPr>
        <w:t> </w:t>
      </w:r>
      <w:r>
        <w:rPr>
          <w:w w:val="105"/>
          <w:sz w:val="20"/>
          <w:u w:val="single"/>
        </w:rPr>
        <w:t>que</w:t>
      </w:r>
      <w:r>
        <w:rPr>
          <w:spacing w:val="-8"/>
          <w:w w:val="105"/>
          <w:sz w:val="20"/>
          <w:u w:val="single"/>
        </w:rPr>
        <w:t> </w:t>
      </w:r>
      <w:r>
        <w:rPr>
          <w:w w:val="105"/>
          <w:sz w:val="20"/>
          <w:u w:val="single"/>
        </w:rPr>
        <w:t>los</w:t>
      </w:r>
      <w:r>
        <w:rPr>
          <w:spacing w:val="-4"/>
          <w:w w:val="105"/>
          <w:sz w:val="20"/>
          <w:u w:val="single"/>
        </w:rPr>
        <w:t> </w:t>
      </w:r>
      <w:r>
        <w:rPr>
          <w:w w:val="105"/>
          <w:sz w:val="20"/>
          <w:u w:val="single"/>
        </w:rPr>
        <w:t>bienes</w:t>
      </w:r>
      <w:r>
        <w:rPr>
          <w:spacing w:val="-5"/>
          <w:w w:val="105"/>
          <w:sz w:val="20"/>
          <w:u w:val="single"/>
        </w:rPr>
        <w:t> </w:t>
      </w:r>
      <w:r>
        <w:rPr>
          <w:w w:val="105"/>
          <w:sz w:val="20"/>
          <w:u w:val="single"/>
        </w:rPr>
        <w:t>asegurados</w:t>
      </w:r>
      <w:r>
        <w:rPr>
          <w:spacing w:val="1"/>
          <w:w w:val="105"/>
          <w:sz w:val="20"/>
          <w:u w:val="single"/>
        </w:rPr>
        <w:t> </w:t>
      </w:r>
      <w:r>
        <w:rPr>
          <w:w w:val="105"/>
          <w:sz w:val="20"/>
          <w:u w:val="single"/>
        </w:rPr>
        <w:t>no</w:t>
      </w:r>
      <w:r>
        <w:rPr>
          <w:spacing w:val="-4"/>
          <w:w w:val="105"/>
          <w:sz w:val="20"/>
          <w:u w:val="single"/>
        </w:rPr>
        <w:t> </w:t>
      </w:r>
      <w:r>
        <w:rPr>
          <w:w w:val="105"/>
          <w:sz w:val="20"/>
          <w:u w:val="single"/>
        </w:rPr>
        <w:t>consten</w:t>
      </w:r>
      <w:r>
        <w:rPr>
          <w:spacing w:val="-4"/>
          <w:w w:val="105"/>
          <w:sz w:val="20"/>
          <w:u w:val="single"/>
        </w:rPr>
        <w:t> </w:t>
      </w:r>
      <w:r>
        <w:rPr>
          <w:w w:val="105"/>
          <w:sz w:val="20"/>
          <w:u w:val="single"/>
        </w:rPr>
        <w:t>dentro</w:t>
      </w:r>
      <w:r>
        <w:rPr>
          <w:spacing w:val="-9"/>
          <w:w w:val="105"/>
          <w:sz w:val="20"/>
          <w:u w:val="single"/>
        </w:rPr>
        <w:t> </w:t>
      </w:r>
      <w:r>
        <w:rPr>
          <w:w w:val="105"/>
          <w:sz w:val="20"/>
          <w:u w:val="single"/>
        </w:rPr>
        <w:t>de</w:t>
      </w:r>
      <w:r>
        <w:rPr>
          <w:spacing w:val="-7"/>
          <w:w w:val="105"/>
          <w:sz w:val="20"/>
          <w:u w:val="single"/>
        </w:rPr>
        <w:t> </w:t>
      </w:r>
      <w:r>
        <w:rPr>
          <w:w w:val="105"/>
          <w:sz w:val="20"/>
          <w:u w:val="single"/>
        </w:rPr>
        <w:t>la</w:t>
      </w:r>
      <w:r>
        <w:rPr>
          <w:spacing w:val="-7"/>
          <w:w w:val="105"/>
          <w:sz w:val="20"/>
          <w:u w:val="single"/>
        </w:rPr>
        <w:t> </w:t>
      </w:r>
      <w:r>
        <w:rPr>
          <w:w w:val="105"/>
          <w:sz w:val="20"/>
          <w:u w:val="single"/>
        </w:rPr>
        <w:t>contabilidad,</w:t>
      </w:r>
      <w:r>
        <w:rPr>
          <w:spacing w:val="2"/>
          <w:w w:val="105"/>
          <w:sz w:val="20"/>
          <w:u w:val="single"/>
        </w:rPr>
        <w:t> </w:t>
      </w:r>
      <w:r>
        <w:rPr>
          <w:w w:val="105"/>
          <w:sz w:val="20"/>
          <w:u w:val="single"/>
        </w:rPr>
        <w:t>el</w:t>
      </w:r>
      <w:r>
        <w:rPr>
          <w:spacing w:val="-2"/>
          <w:w w:val="105"/>
          <w:sz w:val="20"/>
          <w:u w:val="single"/>
        </w:rPr>
        <w:t> </w:t>
      </w:r>
      <w:r>
        <w:rPr>
          <w:w w:val="105"/>
          <w:sz w:val="20"/>
          <w:u w:val="single"/>
        </w:rPr>
        <w:t>MINISTERIO</w:t>
      </w:r>
      <w:r>
        <w:rPr>
          <w:w w:val="105"/>
          <w:sz w:val="20"/>
        </w:rPr>
        <w:t> </w:t>
      </w:r>
      <w:r>
        <w:rPr>
          <w:w w:val="105"/>
          <w:sz w:val="20"/>
          <w:u w:val="single"/>
        </w:rPr>
        <w:t>DE PRODUCCIÓN, COMERCIO EXTERIOR, INVERSIONES Y</w:t>
      </w:r>
      <w:r>
        <w:rPr>
          <w:spacing w:val="1"/>
          <w:w w:val="105"/>
          <w:sz w:val="20"/>
          <w:u w:val="single"/>
        </w:rPr>
        <w:t> </w:t>
      </w:r>
      <w:r>
        <w:rPr>
          <w:w w:val="105"/>
          <w:sz w:val="20"/>
          <w:u w:val="single"/>
        </w:rPr>
        <w:t>PESCA</w:t>
      </w:r>
    </w:p>
    <w:p>
      <w:pPr>
        <w:spacing w:before="1"/>
        <w:ind w:left="1510" w:right="0" w:firstLine="0"/>
        <w:jc w:val="both"/>
        <w:rPr>
          <w:sz w:val="20"/>
        </w:rPr>
      </w:pPr>
      <w:r>
        <w:rPr>
          <w:w w:val="105"/>
          <w:sz w:val="20"/>
          <w:u w:val="single"/>
        </w:rPr>
        <w:t>tendrá</w:t>
      </w:r>
      <w:r>
        <w:rPr>
          <w:spacing w:val="-3"/>
          <w:w w:val="105"/>
          <w:sz w:val="20"/>
          <w:u w:val="single"/>
        </w:rPr>
        <w:t> </w:t>
      </w:r>
      <w:r>
        <w:rPr>
          <w:w w:val="105"/>
          <w:sz w:val="20"/>
          <w:u w:val="single"/>
        </w:rPr>
        <w:t>la</w:t>
      </w:r>
      <w:r>
        <w:rPr>
          <w:spacing w:val="-3"/>
          <w:w w:val="105"/>
          <w:sz w:val="20"/>
          <w:u w:val="single"/>
        </w:rPr>
        <w:t> </w:t>
      </w:r>
      <w:r>
        <w:rPr>
          <w:w w:val="105"/>
          <w:sz w:val="20"/>
          <w:u w:val="single"/>
        </w:rPr>
        <w:t>obligación</w:t>
      </w:r>
      <w:r>
        <w:rPr>
          <w:spacing w:val="-3"/>
          <w:w w:val="105"/>
          <w:sz w:val="20"/>
          <w:u w:val="single"/>
        </w:rPr>
        <w:t> </w:t>
      </w:r>
      <w:r>
        <w:rPr>
          <w:w w:val="105"/>
          <w:sz w:val="20"/>
          <w:u w:val="single"/>
        </w:rPr>
        <w:t>de</w:t>
      </w:r>
      <w:r>
        <w:rPr>
          <w:spacing w:val="-4"/>
          <w:w w:val="105"/>
          <w:sz w:val="20"/>
          <w:u w:val="single"/>
        </w:rPr>
        <w:t> </w:t>
      </w:r>
      <w:r>
        <w:rPr>
          <w:w w:val="105"/>
          <w:sz w:val="20"/>
          <w:u w:val="single"/>
        </w:rPr>
        <w:t>prestar</w:t>
      </w:r>
      <w:r>
        <w:rPr>
          <w:spacing w:val="-5"/>
          <w:w w:val="105"/>
          <w:sz w:val="20"/>
          <w:u w:val="single"/>
        </w:rPr>
        <w:t> </w:t>
      </w:r>
      <w:r>
        <w:rPr>
          <w:w w:val="105"/>
          <w:sz w:val="20"/>
          <w:u w:val="single"/>
        </w:rPr>
        <w:t>documentos</w:t>
      </w:r>
      <w:r>
        <w:rPr>
          <w:spacing w:val="-2"/>
          <w:w w:val="105"/>
          <w:sz w:val="20"/>
          <w:u w:val="single"/>
        </w:rPr>
        <w:t> </w:t>
      </w:r>
      <w:r>
        <w:rPr>
          <w:w w:val="105"/>
          <w:sz w:val="20"/>
          <w:u w:val="single"/>
        </w:rPr>
        <w:t>que</w:t>
      </w:r>
      <w:r>
        <w:rPr>
          <w:spacing w:val="-4"/>
          <w:w w:val="105"/>
          <w:sz w:val="20"/>
          <w:u w:val="single"/>
        </w:rPr>
        <w:t> </w:t>
      </w:r>
      <w:r>
        <w:rPr>
          <w:w w:val="105"/>
          <w:sz w:val="20"/>
          <w:u w:val="single"/>
        </w:rPr>
        <w:t>prueben</w:t>
      </w:r>
      <w:r>
        <w:rPr>
          <w:spacing w:val="-1"/>
          <w:w w:val="105"/>
          <w:sz w:val="20"/>
          <w:u w:val="single"/>
        </w:rPr>
        <w:t> </w:t>
      </w:r>
      <w:r>
        <w:rPr>
          <w:w w:val="105"/>
          <w:sz w:val="20"/>
          <w:u w:val="single"/>
        </w:rPr>
        <w:t>que</w:t>
      </w:r>
      <w:r>
        <w:rPr>
          <w:spacing w:val="-4"/>
          <w:w w:val="105"/>
          <w:sz w:val="20"/>
          <w:u w:val="single"/>
        </w:rPr>
        <w:t> </w:t>
      </w:r>
      <w:r>
        <w:rPr>
          <w:w w:val="105"/>
          <w:sz w:val="20"/>
          <w:u w:val="single"/>
        </w:rPr>
        <w:t>dichos</w:t>
      </w:r>
      <w:r>
        <w:rPr>
          <w:spacing w:val="-1"/>
          <w:w w:val="105"/>
          <w:sz w:val="20"/>
          <w:u w:val="single"/>
        </w:rPr>
        <w:t> </w:t>
      </w:r>
      <w:r>
        <w:rPr>
          <w:w w:val="105"/>
          <w:sz w:val="20"/>
          <w:u w:val="single"/>
        </w:rPr>
        <w:t>bienes</w:t>
      </w:r>
      <w:r>
        <w:rPr>
          <w:spacing w:val="-3"/>
          <w:w w:val="105"/>
          <w:sz w:val="20"/>
          <w:u w:val="single"/>
        </w:rPr>
        <w:t> </w:t>
      </w:r>
      <w:r>
        <w:rPr>
          <w:w w:val="105"/>
          <w:sz w:val="20"/>
          <w:u w:val="single"/>
        </w:rPr>
        <w:t>son</w:t>
      </w:r>
      <w:r>
        <w:rPr>
          <w:spacing w:val="-3"/>
          <w:w w:val="105"/>
          <w:sz w:val="20"/>
          <w:u w:val="single"/>
        </w:rPr>
        <w:t> </w:t>
      </w:r>
      <w:r>
        <w:rPr>
          <w:w w:val="105"/>
          <w:sz w:val="20"/>
          <w:u w:val="single"/>
        </w:rPr>
        <w:t>de</w:t>
      </w:r>
      <w:r>
        <w:rPr>
          <w:spacing w:val="-4"/>
          <w:w w:val="105"/>
          <w:sz w:val="20"/>
          <w:u w:val="single"/>
        </w:rPr>
        <w:t> </w:t>
      </w:r>
      <w:r>
        <w:rPr>
          <w:w w:val="105"/>
          <w:sz w:val="20"/>
          <w:u w:val="single"/>
        </w:rPr>
        <w:t>su</w:t>
      </w:r>
      <w:r>
        <w:rPr>
          <w:spacing w:val="-6"/>
          <w:w w:val="105"/>
          <w:sz w:val="20"/>
          <w:u w:val="single"/>
        </w:rPr>
        <w:t> </w:t>
      </w:r>
      <w:r>
        <w:rPr>
          <w:w w:val="105"/>
          <w:sz w:val="20"/>
          <w:u w:val="single"/>
        </w:rPr>
        <w:t>propiedad.</w:t>
      </w:r>
    </w:p>
    <w:p>
      <w:pPr>
        <w:pStyle w:val="BodyText"/>
        <w:spacing w:before="2"/>
        <w:rPr>
          <w:sz w:val="21"/>
        </w:rPr>
      </w:pPr>
    </w:p>
    <w:tbl>
      <w:tblPr>
        <w:tblW w:w="0" w:type="auto"/>
        <w:jc w:val="left"/>
        <w:tblInd w:w="15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63"/>
        <w:gridCol w:w="6393"/>
      </w:tblGrid>
      <w:tr>
        <w:trPr>
          <w:trHeight w:val="213" w:hRule="atLeast"/>
        </w:trPr>
        <w:tc>
          <w:tcPr>
            <w:tcW w:w="1063" w:type="dxa"/>
          </w:tcPr>
          <w:p>
            <w:pPr>
              <w:pStyle w:val="TableParagraph"/>
              <w:spacing w:line="193" w:lineRule="exact"/>
              <w:ind w:left="9"/>
              <w:rPr>
                <w:b/>
                <w:sz w:val="20"/>
              </w:rPr>
            </w:pPr>
            <w:r>
              <w:rPr>
                <w:b/>
                <w:w w:val="105"/>
                <w:sz w:val="20"/>
              </w:rPr>
              <w:t>7.-</w:t>
            </w:r>
          </w:p>
        </w:tc>
        <w:tc>
          <w:tcPr>
            <w:tcW w:w="6393" w:type="dxa"/>
          </w:tcPr>
          <w:p>
            <w:pPr>
              <w:pStyle w:val="TableParagraph"/>
              <w:tabs>
                <w:tab w:pos="1426" w:val="left" w:leader="none"/>
              </w:tabs>
              <w:spacing w:line="193" w:lineRule="exact"/>
              <w:ind w:left="110"/>
              <w:rPr>
                <w:sz w:val="20"/>
              </w:rPr>
            </w:pPr>
            <w:r>
              <w:rPr>
                <w:b/>
                <w:w w:val="105"/>
                <w:sz w:val="20"/>
              </w:rPr>
              <w:t>RAMO:</w:t>
              <w:tab/>
            </w:r>
            <w:r>
              <w:rPr>
                <w:w w:val="105"/>
                <w:sz w:val="20"/>
              </w:rPr>
              <w:t>MARÍTIMO / CASCO DE</w:t>
            </w:r>
            <w:r>
              <w:rPr>
                <w:spacing w:val="6"/>
                <w:w w:val="105"/>
                <w:sz w:val="20"/>
              </w:rPr>
              <w:t> </w:t>
            </w:r>
            <w:r>
              <w:rPr>
                <w:w w:val="105"/>
                <w:sz w:val="20"/>
              </w:rPr>
              <w:t>BUQUE</w:t>
            </w:r>
          </w:p>
        </w:tc>
      </w:tr>
      <w:tr>
        <w:trPr>
          <w:trHeight w:val="215" w:hRule="atLeast"/>
        </w:trPr>
        <w:tc>
          <w:tcPr>
            <w:tcW w:w="7456" w:type="dxa"/>
            <w:gridSpan w:val="2"/>
          </w:tcPr>
          <w:p>
            <w:pPr>
              <w:pStyle w:val="TableParagraph"/>
              <w:tabs>
                <w:tab w:pos="1286" w:val="left" w:leader="none"/>
              </w:tabs>
              <w:spacing w:line="196" w:lineRule="exact"/>
              <w:ind w:left="9"/>
              <w:rPr>
                <w:sz w:val="20"/>
              </w:rPr>
            </w:pPr>
            <w:r>
              <w:rPr>
                <w:b/>
                <w:w w:val="105"/>
                <w:sz w:val="20"/>
              </w:rPr>
              <w:t>VIGENCIA:</w:t>
              <w:tab/>
            </w:r>
            <w:r>
              <w:rPr>
                <w:w w:val="105"/>
                <w:sz w:val="20"/>
              </w:rPr>
              <w:t>DESDE 25-MAYO-2020 HASTA</w:t>
            </w:r>
            <w:r>
              <w:rPr>
                <w:spacing w:val="43"/>
                <w:w w:val="105"/>
                <w:sz w:val="20"/>
              </w:rPr>
              <w:t> </w:t>
            </w:r>
            <w:r>
              <w:rPr>
                <w:w w:val="105"/>
                <w:sz w:val="20"/>
              </w:rPr>
              <w:t>25-MAYO-2021</w:t>
            </w:r>
          </w:p>
        </w:tc>
      </w:tr>
    </w:tbl>
    <w:p>
      <w:pPr>
        <w:pStyle w:val="BodyText"/>
        <w:rPr>
          <w:sz w:val="20"/>
        </w:rPr>
      </w:pPr>
    </w:p>
    <w:p>
      <w:pPr>
        <w:pStyle w:val="BodyText"/>
        <w:spacing w:before="10"/>
        <w:rPr>
          <w:sz w:val="20"/>
        </w:rPr>
      </w:pPr>
    </w:p>
    <w:p>
      <w:pPr>
        <w:spacing w:before="0"/>
        <w:ind w:left="1510" w:right="0" w:firstLine="0"/>
        <w:jc w:val="both"/>
        <w:rPr>
          <w:sz w:val="20"/>
        </w:rPr>
      </w:pPr>
      <w:r>
        <w:rPr>
          <w:w w:val="105"/>
          <w:sz w:val="20"/>
          <w:u w:val="single"/>
        </w:rPr>
        <w:t>La</w:t>
      </w:r>
      <w:r>
        <w:rPr>
          <w:spacing w:val="-4"/>
          <w:w w:val="105"/>
          <w:sz w:val="20"/>
          <w:u w:val="single"/>
        </w:rPr>
        <w:t> </w:t>
      </w:r>
      <w:r>
        <w:rPr>
          <w:w w:val="105"/>
          <w:sz w:val="20"/>
          <w:u w:val="single"/>
        </w:rPr>
        <w:t>compañía</w:t>
      </w:r>
      <w:r>
        <w:rPr>
          <w:spacing w:val="-4"/>
          <w:w w:val="105"/>
          <w:sz w:val="20"/>
          <w:u w:val="single"/>
        </w:rPr>
        <w:t> </w:t>
      </w:r>
      <w:r>
        <w:rPr>
          <w:w w:val="105"/>
          <w:sz w:val="20"/>
          <w:u w:val="single"/>
        </w:rPr>
        <w:t>indemnizará</w:t>
      </w:r>
      <w:r>
        <w:rPr>
          <w:spacing w:val="-4"/>
          <w:w w:val="105"/>
          <w:sz w:val="20"/>
          <w:u w:val="single"/>
        </w:rPr>
        <w:t> </w:t>
      </w:r>
      <w:r>
        <w:rPr>
          <w:w w:val="105"/>
          <w:sz w:val="20"/>
          <w:u w:val="single"/>
        </w:rPr>
        <w:t>al</w:t>
      </w:r>
      <w:r>
        <w:rPr>
          <w:spacing w:val="-1"/>
          <w:w w:val="105"/>
          <w:sz w:val="20"/>
          <w:u w:val="single"/>
        </w:rPr>
        <w:t> </w:t>
      </w:r>
      <w:r>
        <w:rPr>
          <w:w w:val="105"/>
          <w:sz w:val="20"/>
          <w:u w:val="single"/>
        </w:rPr>
        <w:t>MINISTERIO</w:t>
      </w:r>
      <w:r>
        <w:rPr>
          <w:spacing w:val="-4"/>
          <w:w w:val="105"/>
          <w:sz w:val="20"/>
          <w:u w:val="single"/>
        </w:rPr>
        <w:t> </w:t>
      </w:r>
      <w:r>
        <w:rPr>
          <w:w w:val="105"/>
          <w:sz w:val="20"/>
          <w:u w:val="single"/>
        </w:rPr>
        <w:t>DE</w:t>
      </w:r>
      <w:r>
        <w:rPr>
          <w:spacing w:val="-4"/>
          <w:w w:val="105"/>
          <w:sz w:val="20"/>
          <w:u w:val="single"/>
        </w:rPr>
        <w:t> </w:t>
      </w:r>
      <w:r>
        <w:rPr>
          <w:w w:val="105"/>
          <w:sz w:val="20"/>
          <w:u w:val="single"/>
        </w:rPr>
        <w:t>PRODUCCIÓN,</w:t>
      </w:r>
      <w:r>
        <w:rPr>
          <w:spacing w:val="-3"/>
          <w:w w:val="105"/>
          <w:sz w:val="20"/>
          <w:u w:val="single"/>
        </w:rPr>
        <w:t> </w:t>
      </w:r>
      <w:r>
        <w:rPr>
          <w:w w:val="105"/>
          <w:sz w:val="20"/>
          <w:u w:val="single"/>
        </w:rPr>
        <w:t>COMERCIO</w:t>
      </w:r>
      <w:r>
        <w:rPr>
          <w:spacing w:val="-4"/>
          <w:w w:val="105"/>
          <w:sz w:val="20"/>
          <w:u w:val="single"/>
        </w:rPr>
        <w:t> </w:t>
      </w:r>
      <w:r>
        <w:rPr>
          <w:w w:val="105"/>
          <w:sz w:val="20"/>
          <w:u w:val="single"/>
        </w:rPr>
        <w:t>EXTERIOR,</w:t>
      </w:r>
      <w:r>
        <w:rPr>
          <w:spacing w:val="-5"/>
          <w:w w:val="105"/>
          <w:sz w:val="20"/>
          <w:u w:val="single"/>
        </w:rPr>
        <w:t> </w:t>
      </w:r>
      <w:r>
        <w:rPr>
          <w:w w:val="105"/>
          <w:sz w:val="20"/>
          <w:u w:val="single"/>
        </w:rPr>
        <w:t>INVERSIONES</w:t>
      </w:r>
      <w:r>
        <w:rPr>
          <w:spacing w:val="-4"/>
          <w:w w:val="105"/>
          <w:sz w:val="20"/>
          <w:u w:val="single"/>
        </w:rPr>
        <w:t> </w:t>
      </w:r>
      <w:r>
        <w:rPr>
          <w:w w:val="105"/>
          <w:sz w:val="20"/>
          <w:u w:val="single"/>
        </w:rPr>
        <w:t>Y</w:t>
      </w:r>
    </w:p>
    <w:p>
      <w:pPr>
        <w:spacing w:line="247" w:lineRule="auto" w:before="11"/>
        <w:ind w:left="1510" w:right="674" w:firstLine="0"/>
        <w:jc w:val="both"/>
        <w:rPr>
          <w:sz w:val="20"/>
        </w:rPr>
      </w:pPr>
      <w:r>
        <w:rPr>
          <w:w w:val="105"/>
          <w:sz w:val="20"/>
          <w:u w:val="single"/>
        </w:rPr>
        <w:t>PESCA por los daños que sufran las 8 (OCHO) embarcaciones según Cláusulas del Instituto para</w:t>
      </w:r>
      <w:r>
        <w:rPr>
          <w:w w:val="105"/>
          <w:sz w:val="20"/>
        </w:rPr>
        <w:t> </w:t>
      </w:r>
      <w:r>
        <w:rPr>
          <w:w w:val="105"/>
          <w:sz w:val="20"/>
          <w:u w:val="single"/>
        </w:rPr>
        <w:t>Buques Pesqueros CL 346 del 20/07/1987, enmendada a amparar únicamente:</w:t>
      </w:r>
    </w:p>
    <w:p>
      <w:pPr>
        <w:pStyle w:val="ListParagraph"/>
        <w:numPr>
          <w:ilvl w:val="0"/>
          <w:numId w:val="13"/>
        </w:numPr>
        <w:tabs>
          <w:tab w:pos="2190" w:val="left" w:leader="none"/>
        </w:tabs>
        <w:spacing w:line="240" w:lineRule="auto" w:before="3" w:after="0"/>
        <w:ind w:left="2190" w:right="0" w:hanging="341"/>
        <w:jc w:val="both"/>
        <w:rPr>
          <w:sz w:val="20"/>
        </w:rPr>
      </w:pPr>
      <w:r>
        <w:rPr>
          <w:w w:val="105"/>
          <w:sz w:val="20"/>
        </w:rPr>
        <w:t>Pérdida</w:t>
      </w:r>
      <w:r>
        <w:rPr>
          <w:spacing w:val="5"/>
          <w:w w:val="105"/>
          <w:sz w:val="20"/>
        </w:rPr>
        <w:t> </w:t>
      </w:r>
      <w:r>
        <w:rPr>
          <w:w w:val="105"/>
          <w:sz w:val="20"/>
        </w:rPr>
        <w:t>Total</w:t>
      </w:r>
    </w:p>
    <w:p>
      <w:pPr>
        <w:pStyle w:val="ListParagraph"/>
        <w:numPr>
          <w:ilvl w:val="0"/>
          <w:numId w:val="13"/>
        </w:numPr>
        <w:tabs>
          <w:tab w:pos="2190" w:val="left" w:leader="none"/>
        </w:tabs>
        <w:spacing w:line="240" w:lineRule="auto" w:before="10" w:after="0"/>
        <w:ind w:left="2190" w:right="0" w:hanging="341"/>
        <w:jc w:val="both"/>
        <w:rPr>
          <w:sz w:val="20"/>
        </w:rPr>
      </w:pPr>
      <w:r>
        <w:rPr>
          <w:w w:val="105"/>
          <w:sz w:val="20"/>
        </w:rPr>
        <w:t>Pérdida Total Constructiva,</w:t>
      </w:r>
      <w:r>
        <w:rPr>
          <w:spacing w:val="12"/>
          <w:w w:val="105"/>
          <w:sz w:val="20"/>
        </w:rPr>
        <w:t> </w:t>
      </w:r>
      <w:r>
        <w:rPr>
          <w:w w:val="105"/>
          <w:sz w:val="20"/>
        </w:rPr>
        <w:t>y</w:t>
      </w:r>
    </w:p>
    <w:p>
      <w:pPr>
        <w:pStyle w:val="ListParagraph"/>
        <w:numPr>
          <w:ilvl w:val="0"/>
          <w:numId w:val="13"/>
        </w:numPr>
        <w:tabs>
          <w:tab w:pos="2188" w:val="left" w:leader="none"/>
        </w:tabs>
        <w:spacing w:line="249" w:lineRule="auto" w:before="8" w:after="0"/>
        <w:ind w:left="2187" w:right="657" w:hanging="341"/>
        <w:jc w:val="both"/>
        <w:rPr>
          <w:sz w:val="20"/>
        </w:rPr>
      </w:pPr>
      <w:r>
        <w:rPr>
          <w:w w:val="105"/>
          <w:sz w:val="20"/>
        </w:rPr>
        <w:t>Pérdidas Parciales a consecuencia de los riesgos de hundimiento, colisión, encalladura, varadura, incendio, explosión, terremoto, maremoto, mal tiempo, robo con violencia, (el motor</w:t>
      </w:r>
      <w:r>
        <w:rPr>
          <w:spacing w:val="-13"/>
          <w:w w:val="105"/>
          <w:sz w:val="20"/>
        </w:rPr>
        <w:t> </w:t>
      </w:r>
      <w:r>
        <w:rPr>
          <w:w w:val="105"/>
          <w:sz w:val="20"/>
        </w:rPr>
        <w:t>fuera</w:t>
      </w:r>
      <w:r>
        <w:rPr>
          <w:spacing w:val="-10"/>
          <w:w w:val="105"/>
          <w:sz w:val="20"/>
        </w:rPr>
        <w:t> </w:t>
      </w:r>
      <w:r>
        <w:rPr>
          <w:w w:val="105"/>
          <w:sz w:val="20"/>
        </w:rPr>
        <w:t>de</w:t>
      </w:r>
      <w:r>
        <w:rPr>
          <w:spacing w:val="-13"/>
          <w:w w:val="105"/>
          <w:sz w:val="20"/>
        </w:rPr>
        <w:t> </w:t>
      </w:r>
      <w:r>
        <w:rPr>
          <w:w w:val="105"/>
          <w:sz w:val="20"/>
        </w:rPr>
        <w:t>borda</w:t>
      </w:r>
      <w:r>
        <w:rPr>
          <w:spacing w:val="-8"/>
          <w:w w:val="105"/>
          <w:sz w:val="20"/>
        </w:rPr>
        <w:t> </w:t>
      </w:r>
      <w:r>
        <w:rPr>
          <w:w w:val="105"/>
          <w:sz w:val="20"/>
        </w:rPr>
        <w:t>solo</w:t>
      </w:r>
      <w:r>
        <w:rPr>
          <w:spacing w:val="-13"/>
          <w:w w:val="105"/>
          <w:sz w:val="20"/>
        </w:rPr>
        <w:t> </w:t>
      </w:r>
      <w:r>
        <w:rPr>
          <w:w w:val="105"/>
          <w:sz w:val="20"/>
        </w:rPr>
        <w:t>tiene</w:t>
      </w:r>
      <w:r>
        <w:rPr>
          <w:spacing w:val="-12"/>
          <w:w w:val="105"/>
          <w:sz w:val="20"/>
        </w:rPr>
        <w:t> </w:t>
      </w:r>
      <w:r>
        <w:rPr>
          <w:w w:val="105"/>
          <w:sz w:val="20"/>
        </w:rPr>
        <w:t>cobertura</w:t>
      </w:r>
      <w:r>
        <w:rPr>
          <w:spacing w:val="-10"/>
          <w:w w:val="105"/>
          <w:sz w:val="20"/>
        </w:rPr>
        <w:t> </w:t>
      </w:r>
      <w:r>
        <w:rPr>
          <w:w w:val="105"/>
          <w:sz w:val="20"/>
        </w:rPr>
        <w:t>de</w:t>
      </w:r>
      <w:r>
        <w:rPr>
          <w:spacing w:val="-13"/>
          <w:w w:val="105"/>
          <w:sz w:val="20"/>
        </w:rPr>
        <w:t> </w:t>
      </w:r>
      <w:r>
        <w:rPr>
          <w:w w:val="105"/>
          <w:sz w:val="20"/>
        </w:rPr>
        <w:t>pérdida</w:t>
      </w:r>
      <w:r>
        <w:rPr>
          <w:spacing w:val="-11"/>
          <w:w w:val="105"/>
          <w:sz w:val="20"/>
        </w:rPr>
        <w:t> </w:t>
      </w:r>
      <w:r>
        <w:rPr>
          <w:w w:val="105"/>
          <w:sz w:val="20"/>
        </w:rPr>
        <w:t>total</w:t>
      </w:r>
      <w:r>
        <w:rPr>
          <w:spacing w:val="-12"/>
          <w:w w:val="105"/>
          <w:sz w:val="20"/>
        </w:rPr>
        <w:t> </w:t>
      </w:r>
      <w:r>
        <w:rPr>
          <w:w w:val="105"/>
          <w:sz w:val="20"/>
        </w:rPr>
        <w:t>por</w:t>
      </w:r>
      <w:r>
        <w:rPr>
          <w:spacing w:val="-12"/>
          <w:w w:val="105"/>
          <w:sz w:val="20"/>
        </w:rPr>
        <w:t> </w:t>
      </w:r>
      <w:r>
        <w:rPr>
          <w:w w:val="105"/>
          <w:sz w:val="20"/>
        </w:rPr>
        <w:t>los</w:t>
      </w:r>
      <w:r>
        <w:rPr>
          <w:spacing w:val="2"/>
          <w:w w:val="105"/>
          <w:sz w:val="20"/>
        </w:rPr>
        <w:t> </w:t>
      </w:r>
      <w:r>
        <w:rPr>
          <w:w w:val="105"/>
          <w:sz w:val="20"/>
        </w:rPr>
        <w:t>anteriores riesgos,</w:t>
      </w:r>
      <w:r>
        <w:rPr>
          <w:spacing w:val="-3"/>
          <w:w w:val="105"/>
          <w:sz w:val="20"/>
        </w:rPr>
        <w:t> </w:t>
      </w:r>
      <w:r>
        <w:rPr>
          <w:w w:val="105"/>
          <w:sz w:val="20"/>
        </w:rPr>
        <w:t>cuando la pérdida total es conjuntamente con la embarcación o</w:t>
      </w:r>
      <w:r>
        <w:rPr>
          <w:spacing w:val="13"/>
          <w:w w:val="105"/>
          <w:sz w:val="20"/>
        </w:rPr>
        <w:t> </w:t>
      </w:r>
      <w:r>
        <w:rPr>
          <w:w w:val="105"/>
          <w:sz w:val="20"/>
        </w:rPr>
        <w:t>fibra).</w:t>
      </w:r>
    </w:p>
    <w:p>
      <w:pPr>
        <w:pStyle w:val="BodyText"/>
        <w:spacing w:before="10"/>
        <w:rPr>
          <w:sz w:val="20"/>
        </w:rPr>
      </w:pPr>
    </w:p>
    <w:p>
      <w:pPr>
        <w:spacing w:line="243" w:lineRule="exact" w:before="0"/>
        <w:ind w:left="1189" w:right="0" w:firstLine="0"/>
        <w:jc w:val="left"/>
        <w:rPr>
          <w:b/>
          <w:sz w:val="20"/>
        </w:rPr>
      </w:pPr>
      <w:r>
        <w:rPr>
          <w:b/>
          <w:w w:val="105"/>
          <w:sz w:val="20"/>
        </w:rPr>
        <w:t>OTRAS COBERTURAS</w:t>
      </w:r>
    </w:p>
    <w:p>
      <w:pPr>
        <w:spacing w:line="243" w:lineRule="exact" w:before="0"/>
        <w:ind w:left="1510" w:right="0" w:firstLine="0"/>
        <w:jc w:val="both"/>
        <w:rPr>
          <w:sz w:val="20"/>
        </w:rPr>
      </w:pPr>
      <w:r>
        <w:rPr>
          <w:w w:val="105"/>
          <w:sz w:val="20"/>
          <w:u w:val="single"/>
        </w:rPr>
        <w:t>CL-380 Cláusula del Instituto de Exclusión de Ataque Cibernético.</w:t>
      </w:r>
    </w:p>
    <w:p>
      <w:pPr>
        <w:spacing w:line="252" w:lineRule="auto" w:before="6"/>
        <w:ind w:left="1510" w:right="670" w:firstLine="0"/>
        <w:jc w:val="both"/>
        <w:rPr>
          <w:sz w:val="20"/>
        </w:rPr>
      </w:pPr>
      <w:r>
        <w:rPr>
          <w:w w:val="105"/>
          <w:sz w:val="20"/>
          <w:u w:val="single"/>
        </w:rPr>
        <w:t>CL-370 Institute Radioactive Contamination, Chemical, Biological, Biochemical and Electromagnetic</w:t>
      </w:r>
      <w:r>
        <w:rPr>
          <w:w w:val="105"/>
          <w:sz w:val="20"/>
        </w:rPr>
        <w:t> </w:t>
      </w:r>
      <w:r>
        <w:rPr>
          <w:w w:val="105"/>
          <w:sz w:val="20"/>
          <w:u w:val="single"/>
        </w:rPr>
        <w:t>Weapons Exclusion Clause.</w:t>
      </w:r>
    </w:p>
    <w:p>
      <w:pPr>
        <w:pStyle w:val="BodyText"/>
        <w:spacing w:before="8"/>
        <w:rPr>
          <w:sz w:val="14"/>
        </w:rPr>
      </w:pPr>
    </w:p>
    <w:p>
      <w:pPr>
        <w:spacing w:before="60"/>
        <w:ind w:left="1189" w:right="0" w:firstLine="0"/>
        <w:jc w:val="left"/>
        <w:rPr>
          <w:b/>
          <w:sz w:val="20"/>
        </w:rPr>
      </w:pPr>
      <w:r>
        <w:rPr>
          <w:b/>
          <w:w w:val="105"/>
          <w:sz w:val="20"/>
        </w:rPr>
        <w:t>CONDICIONES ESPECIALES</w:t>
      </w:r>
    </w:p>
    <w:p>
      <w:pPr>
        <w:pStyle w:val="ListParagraph"/>
        <w:numPr>
          <w:ilvl w:val="0"/>
          <w:numId w:val="13"/>
        </w:numPr>
        <w:tabs>
          <w:tab w:pos="2187" w:val="left" w:leader="none"/>
          <w:tab w:pos="2188" w:val="left" w:leader="none"/>
        </w:tabs>
        <w:spacing w:line="240" w:lineRule="auto" w:before="3" w:after="0"/>
        <w:ind w:left="2187" w:right="0" w:hanging="339"/>
        <w:jc w:val="left"/>
        <w:rPr>
          <w:sz w:val="20"/>
        </w:rPr>
      </w:pPr>
      <w:r>
        <w:rPr>
          <w:w w:val="105"/>
          <w:sz w:val="20"/>
        </w:rPr>
        <w:t>Zona de</w:t>
      </w:r>
      <w:r>
        <w:rPr>
          <w:spacing w:val="-2"/>
          <w:w w:val="105"/>
          <w:sz w:val="20"/>
        </w:rPr>
        <w:t> </w:t>
      </w:r>
      <w:r>
        <w:rPr>
          <w:w w:val="105"/>
          <w:sz w:val="20"/>
        </w:rPr>
        <w:t>navegación</w:t>
      </w:r>
    </w:p>
    <w:p>
      <w:pPr>
        <w:pStyle w:val="ListParagraph"/>
        <w:numPr>
          <w:ilvl w:val="0"/>
          <w:numId w:val="13"/>
        </w:numPr>
        <w:tabs>
          <w:tab w:pos="2187" w:val="left" w:leader="none"/>
          <w:tab w:pos="2188" w:val="left" w:leader="none"/>
        </w:tabs>
        <w:spacing w:line="240" w:lineRule="auto" w:before="10" w:after="0"/>
        <w:ind w:left="2187" w:right="0" w:hanging="339"/>
        <w:jc w:val="left"/>
        <w:rPr>
          <w:sz w:val="20"/>
        </w:rPr>
      </w:pPr>
      <w:r>
        <w:rPr>
          <w:w w:val="105"/>
          <w:sz w:val="20"/>
        </w:rPr>
        <w:t>P &amp;</w:t>
      </w:r>
      <w:r>
        <w:rPr>
          <w:spacing w:val="-4"/>
          <w:w w:val="105"/>
          <w:sz w:val="20"/>
        </w:rPr>
        <w:t> </w:t>
      </w:r>
      <w:r>
        <w:rPr>
          <w:w w:val="105"/>
          <w:sz w:val="20"/>
        </w:rPr>
        <w:t>I</w:t>
      </w:r>
    </w:p>
    <w:p>
      <w:pPr>
        <w:pStyle w:val="ListParagraph"/>
        <w:numPr>
          <w:ilvl w:val="0"/>
          <w:numId w:val="13"/>
        </w:numPr>
        <w:tabs>
          <w:tab w:pos="2187" w:val="left" w:leader="none"/>
          <w:tab w:pos="2188" w:val="left" w:leader="none"/>
        </w:tabs>
        <w:spacing w:line="240" w:lineRule="auto" w:before="3" w:after="0"/>
        <w:ind w:left="2187" w:right="0" w:hanging="342"/>
        <w:jc w:val="left"/>
        <w:rPr>
          <w:sz w:val="20"/>
        </w:rPr>
      </w:pPr>
      <w:r>
        <w:rPr>
          <w:w w:val="105"/>
          <w:sz w:val="20"/>
        </w:rPr>
        <w:t>Garantías</w:t>
      </w:r>
    </w:p>
    <w:p>
      <w:pPr>
        <w:pStyle w:val="ListParagraph"/>
        <w:numPr>
          <w:ilvl w:val="0"/>
          <w:numId w:val="13"/>
        </w:numPr>
        <w:tabs>
          <w:tab w:pos="2187" w:val="left" w:leader="none"/>
          <w:tab w:pos="2188" w:val="left" w:leader="none"/>
        </w:tabs>
        <w:spacing w:line="240" w:lineRule="auto" w:before="10" w:after="0"/>
        <w:ind w:left="2187" w:right="0" w:hanging="342"/>
        <w:jc w:val="left"/>
        <w:rPr>
          <w:sz w:val="20"/>
        </w:rPr>
      </w:pPr>
      <w:r>
        <w:rPr>
          <w:w w:val="105"/>
          <w:sz w:val="20"/>
        </w:rPr>
        <w:t>Tripulación mínima</w:t>
      </w:r>
      <w:r>
        <w:rPr>
          <w:spacing w:val="8"/>
          <w:w w:val="105"/>
          <w:sz w:val="20"/>
        </w:rPr>
        <w:t> </w:t>
      </w:r>
      <w:r>
        <w:rPr>
          <w:w w:val="105"/>
          <w:sz w:val="20"/>
        </w:rPr>
        <w:t>permanente</w:t>
      </w:r>
    </w:p>
    <w:p>
      <w:pPr>
        <w:pStyle w:val="ListParagraph"/>
        <w:numPr>
          <w:ilvl w:val="0"/>
          <w:numId w:val="13"/>
        </w:numPr>
        <w:tabs>
          <w:tab w:pos="2187" w:val="left" w:leader="none"/>
          <w:tab w:pos="2188" w:val="left" w:leader="none"/>
        </w:tabs>
        <w:spacing w:line="240" w:lineRule="auto" w:before="8" w:after="0"/>
        <w:ind w:left="2187" w:right="0" w:hanging="342"/>
        <w:jc w:val="left"/>
        <w:rPr>
          <w:sz w:val="20"/>
        </w:rPr>
      </w:pPr>
      <w:r>
        <w:rPr>
          <w:w w:val="105"/>
          <w:sz w:val="20"/>
        </w:rPr>
        <w:t>Uso de tripulación licenciada</w:t>
      </w:r>
    </w:p>
    <w:p>
      <w:pPr>
        <w:pStyle w:val="ListParagraph"/>
        <w:numPr>
          <w:ilvl w:val="0"/>
          <w:numId w:val="13"/>
        </w:numPr>
        <w:tabs>
          <w:tab w:pos="2187" w:val="left" w:leader="none"/>
          <w:tab w:pos="2188" w:val="left" w:leader="none"/>
        </w:tabs>
        <w:spacing w:line="240" w:lineRule="auto" w:before="10" w:after="0"/>
        <w:ind w:left="2187" w:right="0" w:hanging="342"/>
        <w:jc w:val="left"/>
        <w:rPr>
          <w:sz w:val="20"/>
        </w:rPr>
      </w:pPr>
      <w:r>
        <w:rPr>
          <w:w w:val="105"/>
          <w:sz w:val="20"/>
        </w:rPr>
        <w:t>Inspección en Dique – Buque no</w:t>
      </w:r>
      <w:r>
        <w:rPr>
          <w:spacing w:val="9"/>
          <w:w w:val="105"/>
          <w:sz w:val="20"/>
        </w:rPr>
        <w:t> </w:t>
      </w:r>
      <w:r>
        <w:rPr>
          <w:w w:val="105"/>
          <w:sz w:val="20"/>
        </w:rPr>
        <w:t>clasificado</w:t>
      </w:r>
    </w:p>
    <w:p>
      <w:pPr>
        <w:pStyle w:val="ListParagraph"/>
        <w:numPr>
          <w:ilvl w:val="0"/>
          <w:numId w:val="13"/>
        </w:numPr>
        <w:tabs>
          <w:tab w:pos="2187" w:val="left" w:leader="none"/>
          <w:tab w:pos="2188" w:val="left" w:leader="none"/>
        </w:tabs>
        <w:spacing w:line="240" w:lineRule="auto" w:before="11" w:after="0"/>
        <w:ind w:left="2187" w:right="0" w:hanging="342"/>
        <w:jc w:val="left"/>
        <w:rPr>
          <w:sz w:val="20"/>
        </w:rPr>
      </w:pPr>
      <w:r>
        <w:rPr>
          <w:w w:val="105"/>
          <w:sz w:val="20"/>
        </w:rPr>
        <w:t>Inspección de Buque</w:t>
      </w:r>
      <w:r>
        <w:rPr>
          <w:spacing w:val="3"/>
          <w:w w:val="105"/>
          <w:sz w:val="20"/>
        </w:rPr>
        <w:t> </w:t>
      </w:r>
      <w:r>
        <w:rPr>
          <w:w w:val="105"/>
          <w:sz w:val="20"/>
        </w:rPr>
        <w:t>clasificado</w:t>
      </w:r>
    </w:p>
    <w:p>
      <w:pPr>
        <w:spacing w:line="492" w:lineRule="exact" w:before="39"/>
        <w:ind w:left="1189" w:right="5239" w:firstLine="0"/>
        <w:jc w:val="left"/>
        <w:rPr>
          <w:b/>
          <w:sz w:val="20"/>
        </w:rPr>
      </w:pPr>
      <w:r>
        <w:rPr>
          <w:b/>
          <w:w w:val="105"/>
          <w:sz w:val="20"/>
        </w:rPr>
        <w:t>VALOR TOTAL ASEGURADO: USD 236.005,60 DEDUCIBLES</w:t>
      </w:r>
    </w:p>
    <w:p>
      <w:pPr>
        <w:spacing w:line="215" w:lineRule="exact" w:before="0"/>
        <w:ind w:left="1510" w:right="0" w:firstLine="0"/>
        <w:jc w:val="left"/>
        <w:rPr>
          <w:sz w:val="20"/>
        </w:rPr>
      </w:pPr>
      <w:r>
        <w:rPr>
          <w:w w:val="105"/>
          <w:sz w:val="20"/>
          <w:u w:val="single"/>
        </w:rPr>
        <w:t>Casco y Maquinaria: 10% del valor del siniestro mínimo USD 500,00</w:t>
      </w:r>
    </w:p>
    <w:p>
      <w:pPr>
        <w:pStyle w:val="BodyText"/>
        <w:rPr>
          <w:sz w:val="10"/>
        </w:rPr>
      </w:pPr>
    </w:p>
    <w:p>
      <w:pPr>
        <w:spacing w:line="236" w:lineRule="exact" w:before="59"/>
        <w:ind w:left="1189" w:right="0" w:firstLine="0"/>
        <w:jc w:val="left"/>
        <w:rPr>
          <w:b/>
          <w:sz w:val="20"/>
        </w:rPr>
      </w:pPr>
      <w:r>
        <w:rPr>
          <w:b/>
          <w:w w:val="105"/>
          <w:sz w:val="20"/>
        </w:rPr>
        <w:t>CLÁUSULAS ADICIONALES</w:t>
      </w:r>
    </w:p>
    <w:p>
      <w:pPr>
        <w:pStyle w:val="ListParagraph"/>
        <w:numPr>
          <w:ilvl w:val="1"/>
          <w:numId w:val="10"/>
        </w:numPr>
        <w:tabs>
          <w:tab w:pos="2190" w:val="left" w:leader="none"/>
        </w:tabs>
        <w:spacing w:line="232" w:lineRule="exact" w:before="0" w:after="0"/>
        <w:ind w:left="2190" w:right="0" w:hanging="341"/>
        <w:jc w:val="left"/>
        <w:rPr>
          <w:rFonts w:ascii="Wingdings" w:hAnsi="Wingdings"/>
          <w:sz w:val="20"/>
        </w:rPr>
      </w:pPr>
      <w:r>
        <w:rPr>
          <w:w w:val="105"/>
          <w:sz w:val="20"/>
        </w:rPr>
        <w:t>Cláusula</w:t>
      </w:r>
      <w:r>
        <w:rPr>
          <w:spacing w:val="1"/>
          <w:w w:val="105"/>
          <w:sz w:val="20"/>
        </w:rPr>
        <w:t> </w:t>
      </w:r>
      <w:r>
        <w:rPr>
          <w:w w:val="105"/>
          <w:sz w:val="20"/>
        </w:rPr>
        <w:t>Arbitral</w:t>
      </w:r>
    </w:p>
    <w:p>
      <w:pPr>
        <w:pStyle w:val="ListParagraph"/>
        <w:numPr>
          <w:ilvl w:val="1"/>
          <w:numId w:val="10"/>
        </w:numPr>
        <w:tabs>
          <w:tab w:pos="2190" w:val="left" w:leader="none"/>
        </w:tabs>
        <w:spacing w:line="240" w:lineRule="exact" w:before="0" w:after="0"/>
        <w:ind w:left="2190" w:right="0" w:hanging="341"/>
        <w:jc w:val="left"/>
        <w:rPr>
          <w:rFonts w:ascii="Wingdings" w:hAnsi="Wingdings"/>
          <w:sz w:val="20"/>
        </w:rPr>
      </w:pPr>
      <w:r>
        <w:rPr>
          <w:w w:val="105"/>
          <w:sz w:val="20"/>
        </w:rPr>
        <w:t>Primera opción de compra, siempre y cuando sea la mejor</w:t>
      </w:r>
      <w:r>
        <w:rPr>
          <w:spacing w:val="6"/>
          <w:w w:val="105"/>
          <w:sz w:val="20"/>
        </w:rPr>
        <w:t> </w:t>
      </w:r>
      <w:r>
        <w:rPr>
          <w:w w:val="105"/>
          <w:sz w:val="20"/>
        </w:rPr>
        <w:t>oferta.</w:t>
      </w:r>
    </w:p>
    <w:p>
      <w:pPr>
        <w:pStyle w:val="ListParagraph"/>
        <w:numPr>
          <w:ilvl w:val="1"/>
          <w:numId w:val="10"/>
        </w:numPr>
        <w:tabs>
          <w:tab w:pos="2188" w:val="left" w:leader="none"/>
        </w:tabs>
        <w:spacing w:line="240" w:lineRule="auto" w:before="5" w:after="0"/>
        <w:ind w:left="2187" w:right="0" w:hanging="342"/>
        <w:jc w:val="left"/>
        <w:rPr>
          <w:rFonts w:ascii="Wingdings" w:hAnsi="Wingdings"/>
          <w:sz w:val="20"/>
        </w:rPr>
      </w:pPr>
      <w:r>
        <w:rPr>
          <w:w w:val="105"/>
          <w:sz w:val="20"/>
        </w:rPr>
        <w:t>Gastos de Salvataje hasta la suma asegurada de la</w:t>
      </w:r>
      <w:r>
        <w:rPr>
          <w:spacing w:val="2"/>
          <w:w w:val="105"/>
          <w:sz w:val="20"/>
        </w:rPr>
        <w:t> </w:t>
      </w:r>
      <w:r>
        <w:rPr>
          <w:w w:val="105"/>
          <w:sz w:val="20"/>
        </w:rPr>
        <w:t>embarcación.</w:t>
      </w:r>
    </w:p>
    <w:p>
      <w:pPr>
        <w:pStyle w:val="ListParagraph"/>
        <w:numPr>
          <w:ilvl w:val="1"/>
          <w:numId w:val="10"/>
        </w:numPr>
        <w:tabs>
          <w:tab w:pos="2188" w:val="left" w:leader="none"/>
        </w:tabs>
        <w:spacing w:line="240" w:lineRule="auto" w:before="11" w:after="0"/>
        <w:ind w:left="2187" w:right="0" w:hanging="342"/>
        <w:jc w:val="left"/>
        <w:rPr>
          <w:rFonts w:ascii="Wingdings" w:hAnsi="Wingdings"/>
          <w:sz w:val="20"/>
        </w:rPr>
      </w:pPr>
      <w:r>
        <w:rPr>
          <w:w w:val="105"/>
          <w:sz w:val="20"/>
        </w:rPr>
        <w:t>Responsabilidades hasta el valor asegurado de cada</w:t>
      </w:r>
      <w:r>
        <w:rPr>
          <w:spacing w:val="1"/>
          <w:w w:val="105"/>
          <w:sz w:val="20"/>
        </w:rPr>
        <w:t> </w:t>
      </w:r>
      <w:r>
        <w:rPr>
          <w:w w:val="105"/>
          <w:sz w:val="20"/>
        </w:rPr>
        <w:t>embarcación.</w:t>
      </w:r>
    </w:p>
    <w:p>
      <w:pPr>
        <w:pStyle w:val="ListParagraph"/>
        <w:numPr>
          <w:ilvl w:val="1"/>
          <w:numId w:val="10"/>
        </w:numPr>
        <w:tabs>
          <w:tab w:pos="2188" w:val="left" w:leader="none"/>
        </w:tabs>
        <w:spacing w:line="240" w:lineRule="auto" w:before="10" w:after="0"/>
        <w:ind w:left="2187" w:right="0" w:hanging="342"/>
        <w:jc w:val="left"/>
        <w:rPr>
          <w:rFonts w:ascii="Wingdings" w:hAnsi="Wingdings"/>
          <w:sz w:val="20"/>
        </w:rPr>
      </w:pPr>
      <w:r>
        <w:rPr>
          <w:w w:val="105"/>
          <w:sz w:val="20"/>
        </w:rPr>
        <w:t>Cláusula de Exclusión Contaminación</w:t>
      </w:r>
      <w:r>
        <w:rPr>
          <w:spacing w:val="2"/>
          <w:w w:val="105"/>
          <w:sz w:val="20"/>
        </w:rPr>
        <w:t> </w:t>
      </w:r>
      <w:r>
        <w:rPr>
          <w:w w:val="105"/>
          <w:sz w:val="20"/>
        </w:rPr>
        <w:t>Radioactiva.</w:t>
      </w:r>
    </w:p>
    <w:p>
      <w:pPr>
        <w:pStyle w:val="ListParagraph"/>
        <w:numPr>
          <w:ilvl w:val="1"/>
          <w:numId w:val="10"/>
        </w:numPr>
        <w:tabs>
          <w:tab w:pos="2188" w:val="left" w:leader="none"/>
        </w:tabs>
        <w:spacing w:line="240" w:lineRule="auto" w:before="8" w:after="0"/>
        <w:ind w:left="2187" w:right="0" w:hanging="342"/>
        <w:jc w:val="left"/>
        <w:rPr>
          <w:rFonts w:ascii="Wingdings" w:hAnsi="Wingdings"/>
          <w:sz w:val="20"/>
        </w:rPr>
      </w:pPr>
      <w:r>
        <w:rPr>
          <w:w w:val="105"/>
          <w:sz w:val="20"/>
        </w:rPr>
        <w:t>Cláusula de Control de</w:t>
      </w:r>
      <w:r>
        <w:rPr>
          <w:spacing w:val="2"/>
          <w:w w:val="105"/>
          <w:sz w:val="20"/>
        </w:rPr>
        <w:t> </w:t>
      </w:r>
      <w:r>
        <w:rPr>
          <w:w w:val="105"/>
          <w:sz w:val="20"/>
        </w:rPr>
        <w:t>Reclamos</w:t>
      </w:r>
    </w:p>
    <w:p>
      <w:pPr>
        <w:pStyle w:val="ListParagraph"/>
        <w:numPr>
          <w:ilvl w:val="1"/>
          <w:numId w:val="10"/>
        </w:numPr>
        <w:tabs>
          <w:tab w:pos="2188" w:val="left" w:leader="none"/>
        </w:tabs>
        <w:spacing w:line="240" w:lineRule="auto" w:before="10" w:after="0"/>
        <w:ind w:left="2187" w:right="339" w:hanging="341"/>
        <w:jc w:val="left"/>
        <w:rPr>
          <w:rFonts w:ascii="Wingdings" w:hAnsi="Wingdings"/>
          <w:sz w:val="20"/>
        </w:rPr>
      </w:pPr>
      <w:r>
        <w:rPr>
          <w:w w:val="105"/>
          <w:sz w:val="20"/>
        </w:rPr>
        <w:t>Cláusula</w:t>
      </w:r>
      <w:r>
        <w:rPr>
          <w:spacing w:val="-8"/>
          <w:w w:val="105"/>
          <w:sz w:val="20"/>
        </w:rPr>
        <w:t> </w:t>
      </w:r>
      <w:r>
        <w:rPr>
          <w:w w:val="105"/>
          <w:sz w:val="20"/>
        </w:rPr>
        <w:t>de</w:t>
      </w:r>
      <w:r>
        <w:rPr>
          <w:spacing w:val="-8"/>
          <w:w w:val="105"/>
          <w:sz w:val="20"/>
        </w:rPr>
        <w:t> </w:t>
      </w:r>
      <w:r>
        <w:rPr>
          <w:w w:val="105"/>
          <w:sz w:val="20"/>
        </w:rPr>
        <w:t>Exclusión</w:t>
      </w:r>
      <w:r>
        <w:rPr>
          <w:spacing w:val="-7"/>
          <w:w w:val="105"/>
          <w:sz w:val="20"/>
        </w:rPr>
        <w:t> </w:t>
      </w:r>
      <w:r>
        <w:rPr>
          <w:w w:val="105"/>
          <w:sz w:val="20"/>
        </w:rPr>
        <w:t>de</w:t>
      </w:r>
      <w:r>
        <w:rPr>
          <w:spacing w:val="-9"/>
          <w:w w:val="105"/>
          <w:sz w:val="20"/>
        </w:rPr>
        <w:t> </w:t>
      </w:r>
      <w:r>
        <w:rPr>
          <w:w w:val="105"/>
          <w:sz w:val="20"/>
        </w:rPr>
        <w:t>Armas</w:t>
      </w:r>
      <w:r>
        <w:rPr>
          <w:spacing w:val="-4"/>
          <w:w w:val="105"/>
          <w:sz w:val="20"/>
        </w:rPr>
        <w:t> </w:t>
      </w:r>
      <w:r>
        <w:rPr>
          <w:w w:val="105"/>
          <w:sz w:val="20"/>
        </w:rPr>
        <w:t>Químicas,</w:t>
      </w:r>
      <w:r>
        <w:rPr>
          <w:spacing w:val="-5"/>
          <w:w w:val="105"/>
          <w:sz w:val="20"/>
        </w:rPr>
        <w:t> </w:t>
      </w:r>
      <w:r>
        <w:rPr>
          <w:w w:val="105"/>
          <w:sz w:val="20"/>
        </w:rPr>
        <w:t>Biológicas,</w:t>
      </w:r>
      <w:r>
        <w:rPr>
          <w:spacing w:val="-8"/>
          <w:w w:val="105"/>
          <w:sz w:val="20"/>
        </w:rPr>
        <w:t> </w:t>
      </w:r>
      <w:r>
        <w:rPr>
          <w:w w:val="105"/>
          <w:sz w:val="20"/>
        </w:rPr>
        <w:t>Bioquímicas</w:t>
      </w:r>
      <w:r>
        <w:rPr>
          <w:spacing w:val="-4"/>
          <w:w w:val="105"/>
          <w:sz w:val="20"/>
        </w:rPr>
        <w:t> </w:t>
      </w:r>
      <w:r>
        <w:rPr>
          <w:w w:val="105"/>
          <w:sz w:val="20"/>
        </w:rPr>
        <w:t>y</w:t>
      </w:r>
      <w:r>
        <w:rPr>
          <w:spacing w:val="-4"/>
          <w:w w:val="105"/>
          <w:sz w:val="20"/>
        </w:rPr>
        <w:t> </w:t>
      </w:r>
      <w:r>
        <w:rPr>
          <w:w w:val="105"/>
          <w:sz w:val="20"/>
        </w:rPr>
        <w:t>Electromagnéticas</w:t>
      </w:r>
      <w:r>
        <w:rPr>
          <w:spacing w:val="-3"/>
          <w:w w:val="105"/>
          <w:sz w:val="20"/>
        </w:rPr>
        <w:t> </w:t>
      </w:r>
      <w:r>
        <w:rPr>
          <w:w w:val="105"/>
          <w:sz w:val="20"/>
        </w:rPr>
        <w:t>y</w:t>
      </w:r>
      <w:r>
        <w:rPr>
          <w:spacing w:val="-10"/>
          <w:w w:val="105"/>
          <w:sz w:val="20"/>
        </w:rPr>
        <w:t> </w:t>
      </w:r>
      <w:r>
        <w:rPr>
          <w:w w:val="105"/>
          <w:sz w:val="20"/>
        </w:rPr>
        <w:t>Ataques Cibernéticos.</w:t>
      </w:r>
    </w:p>
    <w:p>
      <w:pPr>
        <w:spacing w:after="0" w:line="240" w:lineRule="auto"/>
        <w:jc w:val="left"/>
        <w:rPr>
          <w:rFonts w:ascii="Wingdings" w:hAnsi="Wingdings"/>
          <w:sz w:val="20"/>
        </w:rPr>
        <w:sectPr>
          <w:pgSz w:w="12240" w:h="15840"/>
          <w:pgMar w:header="1104" w:footer="0" w:top="1560" w:bottom="280" w:left="880" w:right="64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19"/>
        </w:rPr>
      </w:pPr>
    </w:p>
    <w:p>
      <w:pPr>
        <w:pStyle w:val="ListParagraph"/>
        <w:numPr>
          <w:ilvl w:val="1"/>
          <w:numId w:val="10"/>
        </w:numPr>
        <w:tabs>
          <w:tab w:pos="2188" w:val="left" w:leader="none"/>
        </w:tabs>
        <w:spacing w:line="240" w:lineRule="auto" w:before="1" w:after="0"/>
        <w:ind w:left="2187" w:right="0" w:hanging="342"/>
        <w:jc w:val="left"/>
        <w:rPr>
          <w:rFonts w:ascii="Wingdings" w:hAnsi="Wingdings"/>
          <w:sz w:val="20"/>
        </w:rPr>
      </w:pPr>
      <w:r>
        <w:rPr>
          <w:w w:val="105"/>
          <w:sz w:val="20"/>
        </w:rPr>
        <w:t>Cláusula de Garantías de buena seguridad y estado de</w:t>
      </w:r>
      <w:r>
        <w:rPr>
          <w:spacing w:val="8"/>
          <w:w w:val="105"/>
          <w:sz w:val="20"/>
        </w:rPr>
        <w:t> </w:t>
      </w:r>
      <w:r>
        <w:rPr>
          <w:w w:val="105"/>
          <w:sz w:val="20"/>
        </w:rPr>
        <w:t>navegabilidad.</w:t>
      </w:r>
    </w:p>
    <w:p>
      <w:pPr>
        <w:pStyle w:val="ListParagraph"/>
        <w:numPr>
          <w:ilvl w:val="1"/>
          <w:numId w:val="10"/>
        </w:numPr>
        <w:tabs>
          <w:tab w:pos="2188" w:val="left" w:leader="none"/>
        </w:tabs>
        <w:spacing w:line="240" w:lineRule="auto" w:before="7" w:after="0"/>
        <w:ind w:left="2187" w:right="442" w:hanging="341"/>
        <w:jc w:val="left"/>
        <w:rPr>
          <w:rFonts w:ascii="Wingdings" w:hAnsi="Wingdings"/>
          <w:sz w:val="20"/>
        </w:rPr>
      </w:pPr>
      <w:r>
        <w:rPr>
          <w:w w:val="105"/>
          <w:sz w:val="20"/>
        </w:rPr>
        <w:t>No</w:t>
      </w:r>
      <w:r>
        <w:rPr>
          <w:spacing w:val="-8"/>
          <w:w w:val="105"/>
          <w:sz w:val="20"/>
        </w:rPr>
        <w:t> </w:t>
      </w:r>
      <w:r>
        <w:rPr>
          <w:w w:val="105"/>
          <w:sz w:val="20"/>
        </w:rPr>
        <w:t>se</w:t>
      </w:r>
      <w:r>
        <w:rPr>
          <w:spacing w:val="-7"/>
          <w:w w:val="105"/>
          <w:sz w:val="20"/>
        </w:rPr>
        <w:t> </w:t>
      </w:r>
      <w:r>
        <w:rPr>
          <w:w w:val="105"/>
          <w:sz w:val="20"/>
        </w:rPr>
        <w:t>aplica</w:t>
      </w:r>
      <w:r>
        <w:rPr>
          <w:spacing w:val="-4"/>
          <w:w w:val="105"/>
          <w:sz w:val="20"/>
        </w:rPr>
        <w:t> </w:t>
      </w:r>
      <w:r>
        <w:rPr>
          <w:w w:val="105"/>
          <w:sz w:val="20"/>
        </w:rPr>
        <w:t>devolución</w:t>
      </w:r>
      <w:r>
        <w:rPr>
          <w:spacing w:val="-3"/>
          <w:w w:val="105"/>
          <w:sz w:val="20"/>
        </w:rPr>
        <w:t> </w:t>
      </w:r>
      <w:r>
        <w:rPr>
          <w:w w:val="105"/>
          <w:sz w:val="20"/>
        </w:rPr>
        <w:t>de</w:t>
      </w:r>
      <w:r>
        <w:rPr>
          <w:spacing w:val="-7"/>
          <w:w w:val="105"/>
          <w:sz w:val="20"/>
        </w:rPr>
        <w:t> </w:t>
      </w:r>
      <w:r>
        <w:rPr>
          <w:w w:val="105"/>
          <w:sz w:val="20"/>
        </w:rPr>
        <w:t>prima</w:t>
      </w:r>
      <w:r>
        <w:rPr>
          <w:spacing w:val="-5"/>
          <w:w w:val="105"/>
          <w:sz w:val="20"/>
        </w:rPr>
        <w:t> </w:t>
      </w:r>
      <w:r>
        <w:rPr>
          <w:w w:val="105"/>
          <w:sz w:val="20"/>
        </w:rPr>
        <w:t>por</w:t>
      </w:r>
      <w:r>
        <w:rPr>
          <w:spacing w:val="-6"/>
          <w:w w:val="105"/>
          <w:sz w:val="20"/>
        </w:rPr>
        <w:t> </w:t>
      </w:r>
      <w:r>
        <w:rPr>
          <w:w w:val="105"/>
          <w:sz w:val="20"/>
        </w:rPr>
        <w:t>inactividad</w:t>
      </w:r>
      <w:r>
        <w:rPr>
          <w:spacing w:val="-2"/>
          <w:w w:val="105"/>
          <w:sz w:val="20"/>
        </w:rPr>
        <w:t> </w:t>
      </w:r>
      <w:r>
        <w:rPr>
          <w:w w:val="105"/>
          <w:sz w:val="20"/>
        </w:rPr>
        <w:t>de</w:t>
      </w:r>
      <w:r>
        <w:rPr>
          <w:spacing w:val="-6"/>
          <w:w w:val="105"/>
          <w:sz w:val="20"/>
        </w:rPr>
        <w:t> </w:t>
      </w:r>
      <w:r>
        <w:rPr>
          <w:w w:val="105"/>
          <w:sz w:val="20"/>
        </w:rPr>
        <w:t>la</w:t>
      </w:r>
      <w:r>
        <w:rPr>
          <w:spacing w:val="-5"/>
          <w:w w:val="105"/>
          <w:sz w:val="20"/>
        </w:rPr>
        <w:t> </w:t>
      </w:r>
      <w:r>
        <w:rPr>
          <w:w w:val="105"/>
          <w:sz w:val="20"/>
        </w:rPr>
        <w:t>embarcación,</w:t>
      </w:r>
      <w:r>
        <w:rPr>
          <w:spacing w:val="-4"/>
          <w:w w:val="105"/>
          <w:sz w:val="20"/>
        </w:rPr>
        <w:t> </w:t>
      </w:r>
      <w:r>
        <w:rPr>
          <w:w w:val="105"/>
          <w:sz w:val="20"/>
        </w:rPr>
        <w:t>sólo</w:t>
      </w:r>
      <w:r>
        <w:rPr>
          <w:spacing w:val="-4"/>
          <w:w w:val="105"/>
          <w:sz w:val="20"/>
        </w:rPr>
        <w:t> </w:t>
      </w:r>
      <w:r>
        <w:rPr>
          <w:w w:val="105"/>
          <w:sz w:val="20"/>
        </w:rPr>
        <w:t>se</w:t>
      </w:r>
      <w:r>
        <w:rPr>
          <w:spacing w:val="-8"/>
          <w:w w:val="105"/>
          <w:sz w:val="20"/>
        </w:rPr>
        <w:t> </w:t>
      </w:r>
      <w:r>
        <w:rPr>
          <w:w w:val="105"/>
          <w:sz w:val="20"/>
        </w:rPr>
        <w:t>devolverá</w:t>
      </w:r>
      <w:r>
        <w:rPr>
          <w:spacing w:val="-4"/>
          <w:w w:val="105"/>
          <w:sz w:val="20"/>
        </w:rPr>
        <w:t> </w:t>
      </w:r>
      <w:r>
        <w:rPr>
          <w:w w:val="105"/>
          <w:sz w:val="20"/>
        </w:rPr>
        <w:t>la</w:t>
      </w:r>
      <w:r>
        <w:rPr>
          <w:spacing w:val="-5"/>
          <w:w w:val="105"/>
          <w:sz w:val="20"/>
        </w:rPr>
        <w:t> </w:t>
      </w:r>
      <w:r>
        <w:rPr>
          <w:w w:val="105"/>
          <w:sz w:val="20"/>
        </w:rPr>
        <w:t>misma por anulación de la póliza y si la siniestralidad no supera el</w:t>
      </w:r>
      <w:r>
        <w:rPr>
          <w:spacing w:val="-7"/>
          <w:w w:val="105"/>
          <w:sz w:val="20"/>
        </w:rPr>
        <w:t> </w:t>
      </w:r>
      <w:r>
        <w:rPr>
          <w:w w:val="105"/>
          <w:sz w:val="20"/>
        </w:rPr>
        <w:t>60%</w:t>
      </w:r>
    </w:p>
    <w:p>
      <w:pPr>
        <w:pStyle w:val="BodyText"/>
        <w:spacing w:before="3"/>
        <w:rPr>
          <w:sz w:val="15"/>
        </w:rPr>
      </w:pPr>
    </w:p>
    <w:p>
      <w:pPr>
        <w:spacing w:before="1"/>
        <w:ind w:left="1189" w:right="0" w:firstLine="0"/>
        <w:jc w:val="left"/>
        <w:rPr>
          <w:b/>
          <w:sz w:val="20"/>
        </w:rPr>
      </w:pPr>
      <w:r>
        <w:rPr>
          <w:b/>
          <w:w w:val="105"/>
          <w:sz w:val="20"/>
        </w:rPr>
        <w:t>GARANTÍAS</w:t>
      </w:r>
    </w:p>
    <w:p>
      <w:pPr>
        <w:pStyle w:val="BodyText"/>
        <w:spacing w:before="10"/>
        <w:rPr>
          <w:b/>
          <w:sz w:val="20"/>
        </w:rPr>
      </w:pPr>
    </w:p>
    <w:p>
      <w:pPr>
        <w:pStyle w:val="ListParagraph"/>
        <w:numPr>
          <w:ilvl w:val="0"/>
          <w:numId w:val="13"/>
        </w:numPr>
        <w:tabs>
          <w:tab w:pos="2188" w:val="left" w:leader="none"/>
        </w:tabs>
        <w:spacing w:line="249" w:lineRule="auto" w:before="0" w:after="0"/>
        <w:ind w:left="2187" w:right="682" w:hanging="341"/>
        <w:jc w:val="both"/>
        <w:rPr>
          <w:sz w:val="20"/>
        </w:rPr>
      </w:pPr>
      <w:r>
        <w:rPr>
          <w:w w:val="105"/>
          <w:sz w:val="20"/>
        </w:rPr>
        <w:t>La embarcación deberá encontrarse en todo momento apta para navegar, deberá ser operada por personal calificado, mantener vigente y válidos todos los documentos, certificados de navegabilidad y permisos permitidos por las autoridades</w:t>
      </w:r>
      <w:r>
        <w:rPr>
          <w:spacing w:val="-6"/>
          <w:w w:val="105"/>
          <w:sz w:val="20"/>
        </w:rPr>
        <w:t> </w:t>
      </w:r>
      <w:r>
        <w:rPr>
          <w:w w:val="105"/>
          <w:sz w:val="20"/>
        </w:rPr>
        <w:t>competentes.</w:t>
      </w:r>
    </w:p>
    <w:p>
      <w:pPr>
        <w:pStyle w:val="ListParagraph"/>
        <w:numPr>
          <w:ilvl w:val="0"/>
          <w:numId w:val="13"/>
        </w:numPr>
        <w:tabs>
          <w:tab w:pos="2188" w:val="left" w:leader="none"/>
        </w:tabs>
        <w:spacing w:line="247" w:lineRule="auto" w:before="0" w:after="0"/>
        <w:ind w:left="2187" w:right="689" w:hanging="341"/>
        <w:jc w:val="both"/>
        <w:rPr>
          <w:sz w:val="20"/>
        </w:rPr>
      </w:pPr>
      <w:r>
        <w:rPr>
          <w:w w:val="105"/>
          <w:sz w:val="20"/>
        </w:rPr>
        <w:t>Todo personal de abordo deberá contar con experiencia y además deberán poseer los permisos, títulos y/o licencias para desempeñar a bordo todas las tareas y oficios que le fuesen asignadas.</w:t>
      </w:r>
    </w:p>
    <w:p>
      <w:pPr>
        <w:pStyle w:val="ListParagraph"/>
        <w:numPr>
          <w:ilvl w:val="0"/>
          <w:numId w:val="13"/>
        </w:numPr>
        <w:tabs>
          <w:tab w:pos="2188" w:val="left" w:leader="none"/>
        </w:tabs>
        <w:spacing w:line="242" w:lineRule="auto" w:before="7" w:after="0"/>
        <w:ind w:left="2187" w:right="689" w:hanging="341"/>
        <w:jc w:val="both"/>
        <w:rPr>
          <w:sz w:val="20"/>
        </w:rPr>
      </w:pPr>
      <w:r>
        <w:rPr>
          <w:w w:val="105"/>
          <w:sz w:val="20"/>
        </w:rPr>
        <w:t>El</w:t>
      </w:r>
      <w:r>
        <w:rPr>
          <w:spacing w:val="-12"/>
          <w:w w:val="105"/>
          <w:sz w:val="20"/>
        </w:rPr>
        <w:t> </w:t>
      </w:r>
      <w:r>
        <w:rPr>
          <w:w w:val="105"/>
          <w:sz w:val="20"/>
        </w:rPr>
        <w:t>seguro</w:t>
      </w:r>
      <w:r>
        <w:rPr>
          <w:spacing w:val="-12"/>
          <w:w w:val="105"/>
          <w:sz w:val="20"/>
        </w:rPr>
        <w:t> </w:t>
      </w:r>
      <w:r>
        <w:rPr>
          <w:w w:val="105"/>
          <w:sz w:val="20"/>
        </w:rPr>
        <w:t>de</w:t>
      </w:r>
      <w:r>
        <w:rPr>
          <w:spacing w:val="-12"/>
          <w:w w:val="105"/>
          <w:sz w:val="20"/>
        </w:rPr>
        <w:t> </w:t>
      </w:r>
      <w:r>
        <w:rPr>
          <w:w w:val="105"/>
          <w:sz w:val="20"/>
        </w:rPr>
        <w:t>una</w:t>
      </w:r>
      <w:r>
        <w:rPr>
          <w:spacing w:val="-9"/>
          <w:w w:val="105"/>
          <w:sz w:val="20"/>
        </w:rPr>
        <w:t> </w:t>
      </w:r>
      <w:r>
        <w:rPr>
          <w:w w:val="105"/>
          <w:sz w:val="20"/>
        </w:rPr>
        <w:t>fibra</w:t>
      </w:r>
      <w:r>
        <w:rPr>
          <w:spacing w:val="-12"/>
          <w:w w:val="105"/>
          <w:sz w:val="20"/>
        </w:rPr>
        <w:t> </w:t>
      </w:r>
      <w:r>
        <w:rPr>
          <w:w w:val="105"/>
          <w:sz w:val="20"/>
        </w:rPr>
        <w:t>quedará</w:t>
      </w:r>
      <w:r>
        <w:rPr>
          <w:spacing w:val="-11"/>
          <w:w w:val="105"/>
          <w:sz w:val="20"/>
        </w:rPr>
        <w:t> </w:t>
      </w:r>
      <w:r>
        <w:rPr>
          <w:w w:val="105"/>
          <w:sz w:val="20"/>
        </w:rPr>
        <w:t>automáticamente</w:t>
      </w:r>
      <w:r>
        <w:rPr>
          <w:spacing w:val="-13"/>
          <w:w w:val="105"/>
          <w:sz w:val="20"/>
        </w:rPr>
        <w:t> </w:t>
      </w:r>
      <w:r>
        <w:rPr>
          <w:w w:val="105"/>
          <w:sz w:val="20"/>
        </w:rPr>
        <w:t>cancelado</w:t>
      </w:r>
      <w:r>
        <w:rPr>
          <w:spacing w:val="-12"/>
          <w:w w:val="105"/>
          <w:sz w:val="20"/>
        </w:rPr>
        <w:t> </w:t>
      </w:r>
      <w:r>
        <w:rPr>
          <w:w w:val="105"/>
          <w:sz w:val="20"/>
        </w:rPr>
        <w:t>si</w:t>
      </w:r>
      <w:r>
        <w:rPr>
          <w:spacing w:val="-11"/>
          <w:w w:val="105"/>
          <w:sz w:val="20"/>
        </w:rPr>
        <w:t> </w:t>
      </w:r>
      <w:r>
        <w:rPr>
          <w:w w:val="105"/>
          <w:sz w:val="20"/>
        </w:rPr>
        <w:t>la</w:t>
      </w:r>
      <w:r>
        <w:rPr>
          <w:spacing w:val="-11"/>
          <w:w w:val="105"/>
          <w:sz w:val="20"/>
        </w:rPr>
        <w:t> </w:t>
      </w:r>
      <w:r>
        <w:rPr>
          <w:w w:val="105"/>
          <w:sz w:val="20"/>
        </w:rPr>
        <w:t>misma</w:t>
      </w:r>
      <w:r>
        <w:rPr>
          <w:spacing w:val="-12"/>
          <w:w w:val="105"/>
          <w:sz w:val="20"/>
        </w:rPr>
        <w:t> </w:t>
      </w:r>
      <w:r>
        <w:rPr>
          <w:w w:val="105"/>
          <w:sz w:val="20"/>
        </w:rPr>
        <w:t>es</w:t>
      </w:r>
      <w:r>
        <w:rPr>
          <w:spacing w:val="-10"/>
          <w:w w:val="105"/>
          <w:sz w:val="20"/>
        </w:rPr>
        <w:t> </w:t>
      </w:r>
      <w:r>
        <w:rPr>
          <w:w w:val="105"/>
          <w:sz w:val="20"/>
        </w:rPr>
        <w:t>utilizada</w:t>
      </w:r>
      <w:r>
        <w:rPr>
          <w:spacing w:val="-12"/>
          <w:w w:val="105"/>
          <w:sz w:val="20"/>
        </w:rPr>
        <w:t> </w:t>
      </w:r>
      <w:r>
        <w:rPr>
          <w:w w:val="105"/>
          <w:sz w:val="20"/>
        </w:rPr>
        <w:t>para</w:t>
      </w:r>
      <w:r>
        <w:rPr>
          <w:spacing w:val="-12"/>
          <w:w w:val="105"/>
          <w:sz w:val="20"/>
        </w:rPr>
        <w:t> </w:t>
      </w:r>
      <w:r>
        <w:rPr>
          <w:w w:val="105"/>
          <w:sz w:val="20"/>
        </w:rPr>
        <w:t>fines dolosos o prohibidos por la autoridad</w:t>
      </w:r>
      <w:r>
        <w:rPr>
          <w:spacing w:val="-11"/>
          <w:w w:val="105"/>
          <w:sz w:val="20"/>
        </w:rPr>
        <w:t> </w:t>
      </w:r>
      <w:r>
        <w:rPr>
          <w:w w:val="105"/>
          <w:sz w:val="20"/>
        </w:rPr>
        <w:t>competente.</w:t>
      </w:r>
    </w:p>
    <w:p>
      <w:pPr>
        <w:pStyle w:val="BodyText"/>
        <w:spacing w:before="6"/>
        <w:rPr>
          <w:sz w:val="20"/>
        </w:rPr>
      </w:pPr>
    </w:p>
    <w:p>
      <w:pPr>
        <w:spacing w:before="0"/>
        <w:ind w:left="1189" w:right="0" w:firstLine="0"/>
        <w:jc w:val="left"/>
        <w:rPr>
          <w:b/>
          <w:sz w:val="20"/>
        </w:rPr>
      </w:pPr>
      <w:r>
        <w:rPr>
          <w:b/>
          <w:w w:val="105"/>
          <w:sz w:val="20"/>
        </w:rPr>
        <w:t>LEY Y JURISDICCIÓN APLICABLE</w:t>
      </w:r>
    </w:p>
    <w:p>
      <w:pPr>
        <w:pStyle w:val="BodyText"/>
        <w:spacing w:before="9"/>
        <w:rPr>
          <w:b/>
          <w:sz w:val="20"/>
        </w:rPr>
      </w:pPr>
    </w:p>
    <w:p>
      <w:pPr>
        <w:spacing w:line="249" w:lineRule="auto" w:before="0"/>
        <w:ind w:left="1510" w:right="629" w:firstLine="0"/>
        <w:jc w:val="left"/>
        <w:rPr>
          <w:sz w:val="20"/>
        </w:rPr>
      </w:pPr>
      <w:r>
        <w:rPr>
          <w:w w:val="105"/>
          <w:sz w:val="20"/>
          <w:u w:val="single"/>
        </w:rPr>
        <w:t>Este seguro estará regido por el interpretado de conformidad con las leyes del Ecuador, y cada parte</w:t>
      </w:r>
      <w:r>
        <w:rPr>
          <w:w w:val="105"/>
          <w:sz w:val="20"/>
        </w:rPr>
        <w:t> </w:t>
      </w:r>
      <w:r>
        <w:rPr>
          <w:w w:val="105"/>
          <w:sz w:val="20"/>
          <w:u w:val="single"/>
        </w:rPr>
        <w:t>acuerda someterse a la jurisdicción exclusiva de las cortes del Ecuador.</w:t>
      </w:r>
    </w:p>
    <w:p>
      <w:pPr>
        <w:pStyle w:val="BodyText"/>
        <w:spacing w:before="8"/>
        <w:rPr>
          <w:sz w:val="29"/>
        </w:rPr>
      </w:pPr>
    </w:p>
    <w:p>
      <w:pPr>
        <w:spacing w:before="59"/>
        <w:ind w:left="1189" w:right="0" w:firstLine="0"/>
        <w:jc w:val="left"/>
        <w:rPr>
          <w:b/>
          <w:sz w:val="20"/>
        </w:rPr>
      </w:pPr>
      <w:r>
        <w:rPr>
          <w:b/>
          <w:w w:val="105"/>
          <w:sz w:val="20"/>
        </w:rPr>
        <w:t>REQUISITOS PARA EL RECLAMO</w:t>
      </w:r>
    </w:p>
    <w:p>
      <w:pPr>
        <w:pStyle w:val="BodyText"/>
        <w:spacing w:before="1"/>
        <w:rPr>
          <w:b/>
          <w:sz w:val="21"/>
        </w:rPr>
      </w:pPr>
    </w:p>
    <w:p>
      <w:pPr>
        <w:pStyle w:val="ListParagraph"/>
        <w:numPr>
          <w:ilvl w:val="0"/>
          <w:numId w:val="13"/>
        </w:numPr>
        <w:tabs>
          <w:tab w:pos="2188" w:val="left" w:leader="none"/>
        </w:tabs>
        <w:spacing w:line="249" w:lineRule="auto" w:before="0" w:after="0"/>
        <w:ind w:left="2187" w:right="803" w:hanging="341"/>
        <w:jc w:val="both"/>
        <w:rPr>
          <w:sz w:val="20"/>
        </w:rPr>
      </w:pPr>
      <w:r>
        <w:rPr>
          <w:w w:val="105"/>
          <w:sz w:val="20"/>
        </w:rPr>
        <w:t>El asegurado deberá notificar por escrito a la aseguradora de cualquier accidente cubierto por este seguro dentro de los tres días siguientes a la fecha de arribo de la embarcación a puerto</w:t>
      </w:r>
      <w:r>
        <w:rPr>
          <w:spacing w:val="-11"/>
          <w:w w:val="105"/>
          <w:sz w:val="20"/>
        </w:rPr>
        <w:t> </w:t>
      </w:r>
      <w:r>
        <w:rPr>
          <w:w w:val="105"/>
          <w:sz w:val="20"/>
        </w:rPr>
        <w:t>y</w:t>
      </w:r>
      <w:r>
        <w:rPr>
          <w:spacing w:val="-12"/>
          <w:w w:val="105"/>
          <w:sz w:val="20"/>
        </w:rPr>
        <w:t> </w:t>
      </w:r>
      <w:r>
        <w:rPr>
          <w:w w:val="105"/>
          <w:sz w:val="20"/>
        </w:rPr>
        <w:t>deberá</w:t>
      </w:r>
      <w:r>
        <w:rPr>
          <w:spacing w:val="-9"/>
          <w:w w:val="105"/>
          <w:sz w:val="20"/>
        </w:rPr>
        <w:t> </w:t>
      </w:r>
      <w:r>
        <w:rPr>
          <w:w w:val="105"/>
          <w:sz w:val="20"/>
        </w:rPr>
        <w:t>presentar</w:t>
      </w:r>
      <w:r>
        <w:rPr>
          <w:spacing w:val="-14"/>
          <w:w w:val="105"/>
          <w:sz w:val="20"/>
        </w:rPr>
        <w:t> </w:t>
      </w:r>
      <w:r>
        <w:rPr>
          <w:w w:val="105"/>
          <w:sz w:val="20"/>
        </w:rPr>
        <w:t>oportunamente</w:t>
      </w:r>
      <w:r>
        <w:rPr>
          <w:spacing w:val="-12"/>
          <w:w w:val="105"/>
          <w:sz w:val="20"/>
        </w:rPr>
        <w:t> </w:t>
      </w:r>
      <w:r>
        <w:rPr>
          <w:w w:val="105"/>
          <w:sz w:val="20"/>
        </w:rPr>
        <w:t>todos</w:t>
      </w:r>
      <w:r>
        <w:rPr>
          <w:spacing w:val="-8"/>
          <w:w w:val="105"/>
          <w:sz w:val="20"/>
        </w:rPr>
        <w:t> </w:t>
      </w:r>
      <w:r>
        <w:rPr>
          <w:w w:val="105"/>
          <w:sz w:val="20"/>
        </w:rPr>
        <w:t>los</w:t>
      </w:r>
      <w:r>
        <w:rPr>
          <w:spacing w:val="-10"/>
          <w:w w:val="105"/>
          <w:sz w:val="20"/>
        </w:rPr>
        <w:t> </w:t>
      </w:r>
      <w:r>
        <w:rPr>
          <w:w w:val="105"/>
          <w:sz w:val="20"/>
        </w:rPr>
        <w:t>documentos</w:t>
      </w:r>
      <w:r>
        <w:rPr>
          <w:spacing w:val="2"/>
          <w:w w:val="105"/>
          <w:sz w:val="20"/>
        </w:rPr>
        <w:t> </w:t>
      </w:r>
      <w:r>
        <w:rPr>
          <w:w w:val="105"/>
          <w:sz w:val="20"/>
        </w:rPr>
        <w:t>de</w:t>
      </w:r>
      <w:r>
        <w:rPr>
          <w:spacing w:val="-5"/>
          <w:w w:val="105"/>
          <w:sz w:val="20"/>
        </w:rPr>
        <w:t> </w:t>
      </w:r>
      <w:r>
        <w:rPr>
          <w:w w:val="105"/>
          <w:sz w:val="20"/>
        </w:rPr>
        <w:t>la</w:t>
      </w:r>
      <w:r>
        <w:rPr>
          <w:spacing w:val="2"/>
          <w:w w:val="105"/>
          <w:sz w:val="20"/>
        </w:rPr>
        <w:t> </w:t>
      </w:r>
      <w:r>
        <w:rPr>
          <w:w w:val="105"/>
          <w:sz w:val="20"/>
        </w:rPr>
        <w:t>embarcación,</w:t>
      </w:r>
      <w:r>
        <w:rPr>
          <w:spacing w:val="3"/>
          <w:w w:val="105"/>
          <w:sz w:val="20"/>
        </w:rPr>
        <w:t> </w:t>
      </w:r>
      <w:r>
        <w:rPr>
          <w:w w:val="105"/>
          <w:sz w:val="20"/>
        </w:rPr>
        <w:t>como son: Patente o Matricula, Permiso de Zarpe, Credenciales del Capitán y Tripulación, denuncia</w:t>
      </w:r>
      <w:r>
        <w:rPr>
          <w:spacing w:val="-8"/>
          <w:w w:val="105"/>
          <w:sz w:val="20"/>
        </w:rPr>
        <w:t> </w:t>
      </w:r>
      <w:r>
        <w:rPr>
          <w:w w:val="105"/>
          <w:sz w:val="20"/>
        </w:rPr>
        <w:t>del</w:t>
      </w:r>
      <w:r>
        <w:rPr>
          <w:spacing w:val="-9"/>
          <w:w w:val="105"/>
          <w:sz w:val="20"/>
        </w:rPr>
        <w:t> </w:t>
      </w:r>
      <w:r>
        <w:rPr>
          <w:w w:val="105"/>
          <w:sz w:val="20"/>
        </w:rPr>
        <w:t>accidente</w:t>
      </w:r>
      <w:r>
        <w:rPr>
          <w:spacing w:val="-9"/>
          <w:w w:val="105"/>
          <w:sz w:val="20"/>
        </w:rPr>
        <w:t> </w:t>
      </w:r>
      <w:r>
        <w:rPr>
          <w:w w:val="105"/>
          <w:sz w:val="20"/>
        </w:rPr>
        <w:t>a</w:t>
      </w:r>
      <w:r>
        <w:rPr>
          <w:spacing w:val="-7"/>
          <w:w w:val="105"/>
          <w:sz w:val="20"/>
        </w:rPr>
        <w:t> </w:t>
      </w:r>
      <w:r>
        <w:rPr>
          <w:w w:val="105"/>
          <w:sz w:val="20"/>
        </w:rPr>
        <w:t>la</w:t>
      </w:r>
      <w:r>
        <w:rPr>
          <w:spacing w:val="-5"/>
          <w:w w:val="105"/>
          <w:sz w:val="20"/>
        </w:rPr>
        <w:t> </w:t>
      </w:r>
      <w:r>
        <w:rPr>
          <w:w w:val="105"/>
          <w:sz w:val="20"/>
        </w:rPr>
        <w:t>Autoridad</w:t>
      </w:r>
      <w:r>
        <w:rPr>
          <w:spacing w:val="-8"/>
          <w:w w:val="105"/>
          <w:sz w:val="20"/>
        </w:rPr>
        <w:t> </w:t>
      </w:r>
      <w:r>
        <w:rPr>
          <w:w w:val="105"/>
          <w:sz w:val="20"/>
        </w:rPr>
        <w:t>Marítima</w:t>
      </w:r>
      <w:r>
        <w:rPr>
          <w:spacing w:val="-8"/>
          <w:w w:val="105"/>
          <w:sz w:val="20"/>
        </w:rPr>
        <w:t> </w:t>
      </w:r>
      <w:r>
        <w:rPr>
          <w:w w:val="105"/>
          <w:sz w:val="20"/>
        </w:rPr>
        <w:t>competente,</w:t>
      </w:r>
      <w:r>
        <w:rPr>
          <w:spacing w:val="-7"/>
          <w:w w:val="105"/>
          <w:sz w:val="20"/>
        </w:rPr>
        <w:t> </w:t>
      </w:r>
      <w:r>
        <w:rPr>
          <w:w w:val="105"/>
          <w:sz w:val="20"/>
        </w:rPr>
        <w:t>informe</w:t>
      </w:r>
      <w:r>
        <w:rPr>
          <w:spacing w:val="-9"/>
          <w:w w:val="105"/>
          <w:sz w:val="20"/>
        </w:rPr>
        <w:t> </w:t>
      </w:r>
      <w:r>
        <w:rPr>
          <w:w w:val="105"/>
          <w:sz w:val="20"/>
        </w:rPr>
        <w:t>detallado</w:t>
      </w:r>
      <w:r>
        <w:rPr>
          <w:spacing w:val="-8"/>
          <w:w w:val="105"/>
          <w:sz w:val="20"/>
        </w:rPr>
        <w:t> </w:t>
      </w:r>
      <w:r>
        <w:rPr>
          <w:w w:val="105"/>
          <w:sz w:val="20"/>
        </w:rPr>
        <w:t>del</w:t>
      </w:r>
      <w:r>
        <w:rPr>
          <w:spacing w:val="-6"/>
          <w:w w:val="105"/>
          <w:sz w:val="20"/>
        </w:rPr>
        <w:t> </w:t>
      </w:r>
      <w:r>
        <w:rPr>
          <w:w w:val="105"/>
          <w:sz w:val="20"/>
        </w:rPr>
        <w:t>Capitán sobre las condiciones y circunstancias del accidente, así como toda la información o documentación que la Compañía Aseguradora solicite por escrito, la falta de uno o más de los documentos antes detallados podrá dar lugar a la negativa del</w:t>
      </w:r>
      <w:r>
        <w:rPr>
          <w:spacing w:val="-22"/>
          <w:w w:val="105"/>
          <w:sz w:val="20"/>
        </w:rPr>
        <w:t> </w:t>
      </w:r>
      <w:r>
        <w:rPr>
          <w:w w:val="105"/>
          <w:sz w:val="20"/>
        </w:rPr>
        <w:t>reclamo.</w:t>
      </w:r>
    </w:p>
    <w:p>
      <w:pPr>
        <w:pStyle w:val="ListParagraph"/>
        <w:numPr>
          <w:ilvl w:val="0"/>
          <w:numId w:val="13"/>
        </w:numPr>
        <w:tabs>
          <w:tab w:pos="2188" w:val="left" w:leader="none"/>
        </w:tabs>
        <w:spacing w:line="242" w:lineRule="auto" w:before="0" w:after="0"/>
        <w:ind w:left="2187" w:right="805" w:hanging="341"/>
        <w:jc w:val="both"/>
        <w:rPr>
          <w:sz w:val="20"/>
        </w:rPr>
      </w:pPr>
      <w:r>
        <w:rPr>
          <w:w w:val="105"/>
          <w:sz w:val="20"/>
        </w:rPr>
        <w:t>El</w:t>
      </w:r>
      <w:r>
        <w:rPr>
          <w:spacing w:val="-12"/>
          <w:w w:val="105"/>
          <w:sz w:val="20"/>
        </w:rPr>
        <w:t> </w:t>
      </w:r>
      <w:r>
        <w:rPr>
          <w:w w:val="105"/>
          <w:sz w:val="20"/>
        </w:rPr>
        <w:t>Asegurado</w:t>
      </w:r>
      <w:r>
        <w:rPr>
          <w:spacing w:val="-12"/>
          <w:w w:val="105"/>
          <w:sz w:val="20"/>
        </w:rPr>
        <w:t> </w:t>
      </w:r>
      <w:r>
        <w:rPr>
          <w:w w:val="105"/>
          <w:sz w:val="20"/>
        </w:rPr>
        <w:t>deberá</w:t>
      </w:r>
      <w:r>
        <w:rPr>
          <w:spacing w:val="-10"/>
          <w:w w:val="105"/>
          <w:sz w:val="20"/>
        </w:rPr>
        <w:t> </w:t>
      </w:r>
      <w:r>
        <w:rPr>
          <w:w w:val="105"/>
          <w:sz w:val="20"/>
        </w:rPr>
        <w:t>presentar</w:t>
      </w:r>
      <w:r>
        <w:rPr>
          <w:spacing w:val="-13"/>
          <w:w w:val="105"/>
          <w:sz w:val="20"/>
        </w:rPr>
        <w:t> </w:t>
      </w:r>
      <w:r>
        <w:rPr>
          <w:w w:val="105"/>
          <w:sz w:val="20"/>
        </w:rPr>
        <w:t>además</w:t>
      </w:r>
      <w:r>
        <w:rPr>
          <w:spacing w:val="-10"/>
          <w:w w:val="105"/>
          <w:sz w:val="20"/>
        </w:rPr>
        <w:t> </w:t>
      </w:r>
      <w:r>
        <w:rPr>
          <w:w w:val="105"/>
          <w:sz w:val="20"/>
        </w:rPr>
        <w:t>de</w:t>
      </w:r>
      <w:r>
        <w:rPr>
          <w:spacing w:val="-11"/>
          <w:w w:val="105"/>
          <w:sz w:val="20"/>
        </w:rPr>
        <w:t> </w:t>
      </w:r>
      <w:r>
        <w:rPr>
          <w:w w:val="105"/>
          <w:sz w:val="20"/>
        </w:rPr>
        <w:t>lo</w:t>
      </w:r>
      <w:r>
        <w:rPr>
          <w:spacing w:val="-11"/>
          <w:w w:val="105"/>
          <w:sz w:val="20"/>
        </w:rPr>
        <w:t> </w:t>
      </w:r>
      <w:r>
        <w:rPr>
          <w:w w:val="105"/>
          <w:sz w:val="20"/>
        </w:rPr>
        <w:t>anteriormente</w:t>
      </w:r>
      <w:r>
        <w:rPr>
          <w:spacing w:val="-12"/>
          <w:w w:val="105"/>
          <w:sz w:val="20"/>
        </w:rPr>
        <w:t> </w:t>
      </w:r>
      <w:r>
        <w:rPr>
          <w:w w:val="105"/>
          <w:sz w:val="20"/>
        </w:rPr>
        <w:t>detallado,</w:t>
      </w:r>
      <w:r>
        <w:rPr>
          <w:spacing w:val="-11"/>
          <w:w w:val="105"/>
          <w:sz w:val="20"/>
        </w:rPr>
        <w:t> </w:t>
      </w:r>
      <w:r>
        <w:rPr>
          <w:w w:val="105"/>
          <w:sz w:val="20"/>
        </w:rPr>
        <w:t>la</w:t>
      </w:r>
      <w:r>
        <w:rPr>
          <w:spacing w:val="-11"/>
          <w:w w:val="105"/>
          <w:sz w:val="20"/>
        </w:rPr>
        <w:t> </w:t>
      </w:r>
      <w:r>
        <w:rPr>
          <w:w w:val="105"/>
          <w:sz w:val="20"/>
        </w:rPr>
        <w:t>factura</w:t>
      </w:r>
      <w:r>
        <w:rPr>
          <w:spacing w:val="-11"/>
          <w:w w:val="105"/>
          <w:sz w:val="20"/>
        </w:rPr>
        <w:t> </w:t>
      </w:r>
      <w:r>
        <w:rPr>
          <w:w w:val="105"/>
          <w:sz w:val="20"/>
        </w:rPr>
        <w:t>de</w:t>
      </w:r>
      <w:r>
        <w:rPr>
          <w:spacing w:val="-11"/>
          <w:w w:val="105"/>
          <w:sz w:val="20"/>
        </w:rPr>
        <w:t> </w:t>
      </w:r>
      <w:r>
        <w:rPr>
          <w:w w:val="105"/>
          <w:sz w:val="20"/>
        </w:rPr>
        <w:t>compra venta del motor, GPS, Aparejos de Pesca, Radio etc. a nombre del</w:t>
      </w:r>
      <w:r>
        <w:rPr>
          <w:spacing w:val="-5"/>
          <w:w w:val="105"/>
          <w:sz w:val="20"/>
        </w:rPr>
        <w:t> </w:t>
      </w:r>
      <w:r>
        <w:rPr>
          <w:w w:val="105"/>
          <w:sz w:val="20"/>
        </w:rPr>
        <w:t>asegurado.</w:t>
      </w:r>
    </w:p>
    <w:p>
      <w:pPr>
        <w:pStyle w:val="ListParagraph"/>
        <w:numPr>
          <w:ilvl w:val="0"/>
          <w:numId w:val="13"/>
        </w:numPr>
        <w:tabs>
          <w:tab w:pos="2188" w:val="left" w:leader="none"/>
        </w:tabs>
        <w:spacing w:line="249" w:lineRule="auto" w:before="8" w:after="0"/>
        <w:ind w:left="2187" w:right="801" w:hanging="341"/>
        <w:jc w:val="both"/>
        <w:rPr>
          <w:sz w:val="20"/>
        </w:rPr>
      </w:pPr>
      <w:r>
        <w:rPr>
          <w:w w:val="105"/>
          <w:sz w:val="20"/>
        </w:rPr>
        <w:t>En caso de desaparición de la embarcación en el mar, se considerara pérdida total de la misma una vez que hayan transcurrido 45 días sin tener noticias de ella; </w:t>
      </w:r>
      <w:r>
        <w:rPr>
          <w:spacing w:val="3"/>
          <w:w w:val="105"/>
          <w:sz w:val="20"/>
        </w:rPr>
        <w:t>si </w:t>
      </w:r>
      <w:r>
        <w:rPr>
          <w:w w:val="105"/>
          <w:sz w:val="20"/>
        </w:rPr>
        <w:t>esta apareciera luego</w:t>
      </w:r>
      <w:r>
        <w:rPr>
          <w:spacing w:val="-5"/>
          <w:w w:val="105"/>
          <w:sz w:val="20"/>
        </w:rPr>
        <w:t> </w:t>
      </w:r>
      <w:r>
        <w:rPr>
          <w:w w:val="105"/>
          <w:sz w:val="20"/>
        </w:rPr>
        <w:t>de</w:t>
      </w:r>
      <w:r>
        <w:rPr>
          <w:spacing w:val="-5"/>
          <w:w w:val="105"/>
          <w:sz w:val="20"/>
        </w:rPr>
        <w:t> </w:t>
      </w:r>
      <w:r>
        <w:rPr>
          <w:w w:val="105"/>
          <w:sz w:val="20"/>
        </w:rPr>
        <w:t>los</w:t>
      </w:r>
      <w:r>
        <w:rPr>
          <w:spacing w:val="-1"/>
          <w:w w:val="105"/>
          <w:sz w:val="20"/>
        </w:rPr>
        <w:t> </w:t>
      </w:r>
      <w:r>
        <w:rPr>
          <w:w w:val="105"/>
          <w:sz w:val="20"/>
        </w:rPr>
        <w:t>45</w:t>
      </w:r>
      <w:r>
        <w:rPr>
          <w:spacing w:val="-5"/>
          <w:w w:val="105"/>
          <w:sz w:val="20"/>
        </w:rPr>
        <w:t> </w:t>
      </w:r>
      <w:r>
        <w:rPr>
          <w:w w:val="105"/>
          <w:sz w:val="20"/>
        </w:rPr>
        <w:t>días</w:t>
      </w:r>
      <w:r>
        <w:rPr>
          <w:spacing w:val="-3"/>
          <w:w w:val="105"/>
          <w:sz w:val="20"/>
        </w:rPr>
        <w:t> </w:t>
      </w:r>
      <w:r>
        <w:rPr>
          <w:w w:val="105"/>
          <w:sz w:val="20"/>
        </w:rPr>
        <w:t>y</w:t>
      </w:r>
      <w:r>
        <w:rPr>
          <w:spacing w:val="-3"/>
          <w:w w:val="105"/>
          <w:sz w:val="20"/>
        </w:rPr>
        <w:t> </w:t>
      </w:r>
      <w:r>
        <w:rPr>
          <w:w w:val="105"/>
          <w:sz w:val="20"/>
        </w:rPr>
        <w:t>si</w:t>
      </w:r>
      <w:r>
        <w:rPr>
          <w:spacing w:val="-5"/>
          <w:w w:val="105"/>
          <w:sz w:val="20"/>
        </w:rPr>
        <w:t> </w:t>
      </w:r>
      <w:r>
        <w:rPr>
          <w:w w:val="105"/>
          <w:sz w:val="20"/>
        </w:rPr>
        <w:t>la</w:t>
      </w:r>
      <w:r>
        <w:rPr>
          <w:spacing w:val="-4"/>
          <w:w w:val="105"/>
          <w:sz w:val="20"/>
        </w:rPr>
        <w:t> </w:t>
      </w:r>
      <w:r>
        <w:rPr>
          <w:w w:val="105"/>
          <w:sz w:val="20"/>
        </w:rPr>
        <w:t>Aseguradora</w:t>
      </w:r>
      <w:r>
        <w:rPr>
          <w:spacing w:val="-3"/>
          <w:w w:val="105"/>
          <w:sz w:val="20"/>
        </w:rPr>
        <w:t> </w:t>
      </w:r>
      <w:r>
        <w:rPr>
          <w:w w:val="105"/>
          <w:sz w:val="20"/>
        </w:rPr>
        <w:t>hubiere</w:t>
      </w:r>
      <w:r>
        <w:rPr>
          <w:spacing w:val="-5"/>
          <w:w w:val="105"/>
          <w:sz w:val="20"/>
        </w:rPr>
        <w:t> </w:t>
      </w:r>
      <w:r>
        <w:rPr>
          <w:w w:val="105"/>
          <w:sz w:val="20"/>
        </w:rPr>
        <w:t>indemnizado,</w:t>
      </w:r>
      <w:r>
        <w:rPr>
          <w:spacing w:val="-3"/>
          <w:w w:val="105"/>
          <w:sz w:val="20"/>
        </w:rPr>
        <w:t> </w:t>
      </w:r>
      <w:r>
        <w:rPr>
          <w:w w:val="105"/>
          <w:sz w:val="20"/>
        </w:rPr>
        <w:t>el</w:t>
      </w:r>
      <w:r>
        <w:rPr>
          <w:spacing w:val="-5"/>
          <w:w w:val="105"/>
          <w:sz w:val="20"/>
        </w:rPr>
        <w:t> </w:t>
      </w:r>
      <w:r>
        <w:rPr>
          <w:w w:val="105"/>
          <w:sz w:val="20"/>
        </w:rPr>
        <w:t>asegurado</w:t>
      </w:r>
      <w:r>
        <w:rPr>
          <w:spacing w:val="-5"/>
          <w:w w:val="105"/>
          <w:sz w:val="20"/>
        </w:rPr>
        <w:t> </w:t>
      </w:r>
      <w:r>
        <w:rPr>
          <w:w w:val="105"/>
          <w:sz w:val="20"/>
        </w:rPr>
        <w:t>deberá</w:t>
      </w:r>
      <w:r>
        <w:rPr>
          <w:spacing w:val="-3"/>
          <w:w w:val="105"/>
          <w:sz w:val="20"/>
        </w:rPr>
        <w:t> </w:t>
      </w:r>
      <w:r>
        <w:rPr>
          <w:w w:val="105"/>
          <w:sz w:val="20"/>
        </w:rPr>
        <w:t>restituir a la Aseguradora el monto total indemnizado, siendo responsabilidad de la Aseguradora reconocer los daños que la embarcación y / o motor</w:t>
      </w:r>
      <w:r>
        <w:rPr>
          <w:spacing w:val="4"/>
          <w:w w:val="105"/>
          <w:sz w:val="20"/>
        </w:rPr>
        <w:t> </w:t>
      </w:r>
      <w:r>
        <w:rPr>
          <w:w w:val="105"/>
          <w:sz w:val="20"/>
        </w:rPr>
        <w:t>pudieretener</w:t>
      </w:r>
    </w:p>
    <w:p>
      <w:pPr>
        <w:pStyle w:val="BodyText"/>
        <w:spacing w:before="11" w:after="1"/>
        <w:rPr>
          <w:sz w:val="20"/>
        </w:rPr>
      </w:pPr>
    </w:p>
    <w:tbl>
      <w:tblPr>
        <w:tblW w:w="0" w:type="auto"/>
        <w:jc w:val="left"/>
        <w:tblInd w:w="15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63"/>
        <w:gridCol w:w="6393"/>
      </w:tblGrid>
      <w:tr>
        <w:trPr>
          <w:trHeight w:val="213" w:hRule="atLeast"/>
        </w:trPr>
        <w:tc>
          <w:tcPr>
            <w:tcW w:w="1063" w:type="dxa"/>
          </w:tcPr>
          <w:p>
            <w:pPr>
              <w:pStyle w:val="TableParagraph"/>
              <w:spacing w:line="193" w:lineRule="exact"/>
              <w:ind w:left="9"/>
              <w:rPr>
                <w:b/>
                <w:sz w:val="20"/>
              </w:rPr>
            </w:pPr>
            <w:r>
              <w:rPr>
                <w:b/>
                <w:w w:val="105"/>
                <w:sz w:val="20"/>
              </w:rPr>
              <w:t>8.-</w:t>
            </w:r>
          </w:p>
        </w:tc>
        <w:tc>
          <w:tcPr>
            <w:tcW w:w="6393" w:type="dxa"/>
          </w:tcPr>
          <w:p>
            <w:pPr>
              <w:pStyle w:val="TableParagraph"/>
              <w:tabs>
                <w:tab w:pos="1423" w:val="left" w:leader="none"/>
              </w:tabs>
              <w:spacing w:line="193" w:lineRule="exact"/>
              <w:ind w:left="110"/>
              <w:rPr>
                <w:sz w:val="20"/>
              </w:rPr>
            </w:pPr>
            <w:r>
              <w:rPr>
                <w:b/>
                <w:w w:val="105"/>
                <w:sz w:val="20"/>
              </w:rPr>
              <w:t>RAMO:</w:t>
              <w:tab/>
            </w:r>
            <w:r>
              <w:rPr>
                <w:w w:val="105"/>
                <w:sz w:val="20"/>
              </w:rPr>
              <w:t>FIDELIDAD</w:t>
            </w:r>
          </w:p>
        </w:tc>
      </w:tr>
      <w:tr>
        <w:trPr>
          <w:trHeight w:val="215" w:hRule="atLeast"/>
        </w:trPr>
        <w:tc>
          <w:tcPr>
            <w:tcW w:w="7456" w:type="dxa"/>
            <w:gridSpan w:val="2"/>
          </w:tcPr>
          <w:p>
            <w:pPr>
              <w:pStyle w:val="TableParagraph"/>
              <w:tabs>
                <w:tab w:pos="1286" w:val="left" w:leader="none"/>
              </w:tabs>
              <w:spacing w:line="196" w:lineRule="exact"/>
              <w:ind w:left="9"/>
              <w:rPr>
                <w:sz w:val="20"/>
              </w:rPr>
            </w:pPr>
            <w:r>
              <w:rPr>
                <w:b/>
                <w:w w:val="105"/>
                <w:sz w:val="20"/>
              </w:rPr>
              <w:t>VIGENCIA:</w:t>
              <w:tab/>
            </w:r>
            <w:r>
              <w:rPr>
                <w:w w:val="105"/>
                <w:sz w:val="20"/>
              </w:rPr>
              <w:t>DESDE 25-MAYO-2020 HASTA</w:t>
            </w:r>
            <w:r>
              <w:rPr>
                <w:spacing w:val="43"/>
                <w:w w:val="105"/>
                <w:sz w:val="20"/>
              </w:rPr>
              <w:t> </w:t>
            </w:r>
            <w:r>
              <w:rPr>
                <w:w w:val="105"/>
                <w:sz w:val="20"/>
              </w:rPr>
              <w:t>25-MAYO-2021</w:t>
            </w:r>
          </w:p>
        </w:tc>
      </w:tr>
    </w:tbl>
    <w:p>
      <w:pPr>
        <w:pStyle w:val="BodyText"/>
        <w:rPr>
          <w:sz w:val="20"/>
        </w:rPr>
      </w:pPr>
    </w:p>
    <w:p>
      <w:pPr>
        <w:pStyle w:val="BodyText"/>
        <w:spacing w:before="7"/>
        <w:rPr>
          <w:sz w:val="20"/>
        </w:rPr>
      </w:pPr>
    </w:p>
    <w:p>
      <w:pPr>
        <w:spacing w:before="0"/>
        <w:ind w:left="1510" w:right="0" w:firstLine="0"/>
        <w:jc w:val="left"/>
        <w:rPr>
          <w:sz w:val="20"/>
        </w:rPr>
      </w:pPr>
      <w:r>
        <w:rPr>
          <w:b/>
          <w:w w:val="105"/>
          <w:sz w:val="20"/>
        </w:rPr>
        <w:t>MODALIDAD DE COBERTURA: </w:t>
      </w:r>
      <w:r>
        <w:rPr>
          <w:w w:val="105"/>
          <w:sz w:val="20"/>
        </w:rPr>
        <w:t>Tipo Blanket</w:t>
      </w:r>
    </w:p>
    <w:p>
      <w:pPr>
        <w:pStyle w:val="BodyText"/>
        <w:spacing w:before="8"/>
        <w:rPr>
          <w:sz w:val="14"/>
        </w:rPr>
      </w:pPr>
      <w:r>
        <w:rPr/>
        <w:pict>
          <v:line style="position:absolute;mso-position-horizontal-relative:page;mso-position-vertical-relative:paragraph;z-index:-251642880;mso-wrap-distance-left:0;mso-wrap-distance-right:0" from="86.050003pt,11.229917pt" to="121.450003pt,11.229917pt" stroked="true" strokeweight=".599980pt" strokecolor="#000000">
            <v:stroke dashstyle="solid"/>
            <w10:wrap type="topAndBottom"/>
          </v:line>
        </w:pict>
      </w:r>
    </w:p>
    <w:p>
      <w:pPr>
        <w:spacing w:line="218" w:lineRule="exact" w:before="0"/>
        <w:ind w:left="1510" w:right="0" w:firstLine="0"/>
        <w:jc w:val="left"/>
        <w:rPr>
          <w:b/>
          <w:sz w:val="20"/>
        </w:rPr>
      </w:pPr>
      <w:r>
        <w:rPr>
          <w:b/>
          <w:sz w:val="20"/>
          <w:u w:val="single"/>
        </w:rPr>
        <w:t>OBJETO DEL SEGURO</w:t>
      </w:r>
    </w:p>
    <w:p>
      <w:pPr>
        <w:spacing w:line="249" w:lineRule="auto" w:before="0"/>
        <w:ind w:left="1510" w:right="518" w:firstLine="0"/>
        <w:jc w:val="both"/>
        <w:rPr>
          <w:sz w:val="20"/>
        </w:rPr>
      </w:pPr>
      <w:r>
        <w:rPr>
          <w:w w:val="105"/>
          <w:sz w:val="20"/>
          <w:u w:val="single"/>
        </w:rPr>
        <w:t>Ampara a todo el personal que conste en el </w:t>
      </w:r>
      <w:r>
        <w:rPr>
          <w:spacing w:val="-2"/>
          <w:w w:val="105"/>
          <w:sz w:val="20"/>
          <w:u w:val="single"/>
        </w:rPr>
        <w:t>rol </w:t>
      </w:r>
      <w:r>
        <w:rPr>
          <w:w w:val="105"/>
          <w:sz w:val="20"/>
          <w:u w:val="single"/>
        </w:rPr>
        <w:t>de pagos, como son funcionarios, servidores y</w:t>
      </w:r>
      <w:r>
        <w:rPr>
          <w:w w:val="105"/>
          <w:sz w:val="20"/>
        </w:rPr>
        <w:t> </w:t>
      </w:r>
      <w:r>
        <w:rPr>
          <w:w w:val="105"/>
          <w:sz w:val="20"/>
          <w:u w:val="single"/>
        </w:rPr>
        <w:t>trabajadores del </w:t>
      </w:r>
      <w:r>
        <w:rPr>
          <w:spacing w:val="-3"/>
          <w:w w:val="105"/>
          <w:sz w:val="20"/>
          <w:u w:val="single"/>
        </w:rPr>
        <w:t>Ministerio </w:t>
      </w:r>
      <w:r>
        <w:rPr>
          <w:w w:val="105"/>
          <w:sz w:val="20"/>
          <w:u w:val="single"/>
        </w:rPr>
        <w:t>de Producción, </w:t>
      </w:r>
      <w:r>
        <w:rPr>
          <w:spacing w:val="-3"/>
          <w:w w:val="105"/>
          <w:sz w:val="20"/>
          <w:u w:val="single"/>
        </w:rPr>
        <w:t>Comercio </w:t>
      </w:r>
      <w:r>
        <w:rPr>
          <w:w w:val="105"/>
          <w:sz w:val="20"/>
          <w:u w:val="single"/>
        </w:rPr>
        <w:t>Exterior, Inversiones y Pesca, incluyendo</w:t>
      </w:r>
      <w:r>
        <w:rPr>
          <w:w w:val="105"/>
          <w:sz w:val="20"/>
        </w:rPr>
        <w:t> </w:t>
      </w:r>
      <w:r>
        <w:rPr>
          <w:w w:val="105"/>
          <w:sz w:val="20"/>
          <w:u w:val="single"/>
        </w:rPr>
        <w:t>empleados</w:t>
      </w:r>
      <w:r>
        <w:rPr>
          <w:spacing w:val="-11"/>
          <w:w w:val="105"/>
          <w:sz w:val="20"/>
          <w:u w:val="single"/>
        </w:rPr>
        <w:t> </w:t>
      </w:r>
      <w:r>
        <w:rPr>
          <w:w w:val="105"/>
          <w:sz w:val="20"/>
          <w:u w:val="single"/>
        </w:rPr>
        <w:t>eventuales</w:t>
      </w:r>
      <w:r>
        <w:rPr>
          <w:spacing w:val="-14"/>
          <w:w w:val="105"/>
          <w:sz w:val="20"/>
          <w:u w:val="single"/>
        </w:rPr>
        <w:t> </w:t>
      </w:r>
      <w:r>
        <w:rPr>
          <w:w w:val="105"/>
          <w:sz w:val="20"/>
          <w:u w:val="single"/>
        </w:rPr>
        <w:t>y/o</w:t>
      </w:r>
      <w:r>
        <w:rPr>
          <w:spacing w:val="-15"/>
          <w:w w:val="105"/>
          <w:sz w:val="20"/>
          <w:u w:val="single"/>
        </w:rPr>
        <w:t> </w:t>
      </w:r>
      <w:r>
        <w:rPr>
          <w:w w:val="105"/>
          <w:sz w:val="20"/>
          <w:u w:val="single"/>
        </w:rPr>
        <w:t>de</w:t>
      </w:r>
      <w:r>
        <w:rPr>
          <w:spacing w:val="-19"/>
          <w:w w:val="105"/>
          <w:sz w:val="20"/>
          <w:u w:val="single"/>
        </w:rPr>
        <w:t> </w:t>
      </w:r>
      <w:r>
        <w:rPr>
          <w:w w:val="105"/>
          <w:sz w:val="20"/>
          <w:u w:val="single"/>
        </w:rPr>
        <w:t>servicios</w:t>
      </w:r>
      <w:r>
        <w:rPr>
          <w:spacing w:val="-13"/>
          <w:w w:val="105"/>
          <w:sz w:val="20"/>
          <w:u w:val="single"/>
        </w:rPr>
        <w:t> </w:t>
      </w:r>
      <w:r>
        <w:rPr>
          <w:w w:val="105"/>
          <w:sz w:val="20"/>
          <w:u w:val="single"/>
        </w:rPr>
        <w:t>prestados,</w:t>
      </w:r>
      <w:r>
        <w:rPr>
          <w:spacing w:val="-14"/>
          <w:w w:val="105"/>
          <w:sz w:val="20"/>
          <w:u w:val="single"/>
        </w:rPr>
        <w:t> </w:t>
      </w:r>
      <w:r>
        <w:rPr>
          <w:w w:val="105"/>
          <w:sz w:val="20"/>
          <w:u w:val="single"/>
        </w:rPr>
        <w:t>siempre</w:t>
      </w:r>
      <w:r>
        <w:rPr>
          <w:spacing w:val="-18"/>
          <w:w w:val="105"/>
          <w:sz w:val="20"/>
          <w:u w:val="single"/>
        </w:rPr>
        <w:t> </w:t>
      </w:r>
      <w:r>
        <w:rPr>
          <w:w w:val="105"/>
          <w:sz w:val="20"/>
          <w:u w:val="single"/>
        </w:rPr>
        <w:t>y</w:t>
      </w:r>
      <w:r>
        <w:rPr>
          <w:spacing w:val="-14"/>
          <w:w w:val="105"/>
          <w:sz w:val="20"/>
          <w:u w:val="single"/>
        </w:rPr>
        <w:t> </w:t>
      </w:r>
      <w:r>
        <w:rPr>
          <w:w w:val="105"/>
          <w:sz w:val="20"/>
          <w:u w:val="single"/>
        </w:rPr>
        <w:t>cuando</w:t>
      </w:r>
      <w:r>
        <w:rPr>
          <w:spacing w:val="-16"/>
          <w:w w:val="105"/>
          <w:sz w:val="20"/>
          <w:u w:val="single"/>
        </w:rPr>
        <w:t> </w:t>
      </w:r>
      <w:r>
        <w:rPr>
          <w:w w:val="105"/>
          <w:sz w:val="20"/>
          <w:u w:val="single"/>
        </w:rPr>
        <w:t>exista</w:t>
      </w:r>
      <w:r>
        <w:rPr>
          <w:spacing w:val="-13"/>
          <w:w w:val="105"/>
          <w:sz w:val="20"/>
          <w:u w:val="single"/>
        </w:rPr>
        <w:t> </w:t>
      </w:r>
      <w:r>
        <w:rPr>
          <w:w w:val="105"/>
          <w:sz w:val="20"/>
          <w:u w:val="single"/>
        </w:rPr>
        <w:t>relación</w:t>
      </w:r>
      <w:r>
        <w:rPr>
          <w:spacing w:val="-12"/>
          <w:w w:val="105"/>
          <w:sz w:val="20"/>
          <w:u w:val="single"/>
        </w:rPr>
        <w:t> </w:t>
      </w:r>
      <w:r>
        <w:rPr>
          <w:w w:val="105"/>
          <w:sz w:val="20"/>
          <w:u w:val="single"/>
        </w:rPr>
        <w:t>de</w:t>
      </w:r>
      <w:r>
        <w:rPr>
          <w:spacing w:val="-14"/>
          <w:w w:val="105"/>
          <w:sz w:val="20"/>
          <w:u w:val="single"/>
        </w:rPr>
        <w:t> </w:t>
      </w:r>
      <w:r>
        <w:rPr>
          <w:w w:val="105"/>
          <w:sz w:val="20"/>
          <w:u w:val="single"/>
        </w:rPr>
        <w:t>dependencia</w:t>
      </w:r>
      <w:r>
        <w:rPr>
          <w:spacing w:val="-16"/>
          <w:w w:val="105"/>
          <w:sz w:val="20"/>
          <w:u w:val="single"/>
        </w:rPr>
        <w:t> </w:t>
      </w:r>
      <w:r>
        <w:rPr>
          <w:w w:val="105"/>
          <w:sz w:val="20"/>
          <w:u w:val="single"/>
        </w:rPr>
        <w:t>con</w:t>
      </w:r>
      <w:r>
        <w:rPr>
          <w:w w:val="105"/>
          <w:sz w:val="20"/>
        </w:rPr>
        <w:t> </w:t>
      </w:r>
      <w:r>
        <w:rPr>
          <w:w w:val="105"/>
          <w:sz w:val="20"/>
          <w:u w:val="single"/>
        </w:rPr>
        <w:t>el</w:t>
      </w:r>
      <w:r>
        <w:rPr>
          <w:spacing w:val="-9"/>
          <w:w w:val="105"/>
          <w:sz w:val="20"/>
          <w:u w:val="single"/>
        </w:rPr>
        <w:t> </w:t>
      </w:r>
      <w:r>
        <w:rPr>
          <w:w w:val="105"/>
          <w:sz w:val="20"/>
          <w:u w:val="single"/>
        </w:rPr>
        <w:t>asegurado</w:t>
      </w:r>
      <w:r>
        <w:rPr>
          <w:spacing w:val="-7"/>
          <w:w w:val="105"/>
          <w:sz w:val="20"/>
          <w:u w:val="single"/>
        </w:rPr>
        <w:t> </w:t>
      </w:r>
      <w:r>
        <w:rPr>
          <w:w w:val="105"/>
          <w:sz w:val="20"/>
          <w:u w:val="single"/>
        </w:rPr>
        <w:t>y</w:t>
      </w:r>
      <w:r>
        <w:rPr>
          <w:spacing w:val="-7"/>
          <w:w w:val="105"/>
          <w:sz w:val="20"/>
          <w:u w:val="single"/>
        </w:rPr>
        <w:t> </w:t>
      </w:r>
      <w:r>
        <w:rPr>
          <w:w w:val="105"/>
          <w:sz w:val="20"/>
          <w:u w:val="single"/>
        </w:rPr>
        <w:t>que</w:t>
      </w:r>
      <w:r>
        <w:rPr>
          <w:spacing w:val="-9"/>
          <w:w w:val="105"/>
          <w:sz w:val="20"/>
          <w:u w:val="single"/>
        </w:rPr>
        <w:t> </w:t>
      </w:r>
      <w:r>
        <w:rPr>
          <w:w w:val="105"/>
          <w:sz w:val="20"/>
          <w:u w:val="single"/>
        </w:rPr>
        <w:t>estén</w:t>
      </w:r>
      <w:r>
        <w:rPr>
          <w:spacing w:val="-7"/>
          <w:w w:val="105"/>
          <w:sz w:val="20"/>
          <w:u w:val="single"/>
        </w:rPr>
        <w:t> </w:t>
      </w:r>
      <w:r>
        <w:rPr>
          <w:w w:val="105"/>
          <w:sz w:val="20"/>
          <w:u w:val="single"/>
        </w:rPr>
        <w:t>laborando</w:t>
      </w:r>
      <w:r>
        <w:rPr>
          <w:spacing w:val="-8"/>
          <w:w w:val="105"/>
          <w:sz w:val="20"/>
          <w:u w:val="single"/>
        </w:rPr>
        <w:t> </w:t>
      </w:r>
      <w:r>
        <w:rPr>
          <w:w w:val="105"/>
          <w:sz w:val="20"/>
          <w:u w:val="single"/>
        </w:rPr>
        <w:t>para</w:t>
      </w:r>
      <w:r>
        <w:rPr>
          <w:spacing w:val="-4"/>
          <w:w w:val="105"/>
          <w:sz w:val="20"/>
          <w:u w:val="single"/>
        </w:rPr>
        <w:t> </w:t>
      </w:r>
      <w:r>
        <w:rPr>
          <w:w w:val="105"/>
          <w:sz w:val="20"/>
          <w:u w:val="single"/>
        </w:rPr>
        <w:t>éste,</w:t>
      </w:r>
      <w:r>
        <w:rPr>
          <w:spacing w:val="-8"/>
          <w:w w:val="105"/>
          <w:sz w:val="20"/>
          <w:u w:val="single"/>
        </w:rPr>
        <w:t> </w:t>
      </w:r>
      <w:r>
        <w:rPr>
          <w:w w:val="105"/>
          <w:sz w:val="20"/>
          <w:u w:val="single"/>
        </w:rPr>
        <w:t>al</w:t>
      </w:r>
      <w:r>
        <w:rPr>
          <w:spacing w:val="-7"/>
          <w:w w:val="105"/>
          <w:sz w:val="20"/>
          <w:u w:val="single"/>
        </w:rPr>
        <w:t> </w:t>
      </w:r>
      <w:r>
        <w:rPr>
          <w:w w:val="105"/>
          <w:sz w:val="20"/>
          <w:u w:val="single"/>
        </w:rPr>
        <w:t>momento</w:t>
      </w:r>
      <w:r>
        <w:rPr>
          <w:spacing w:val="-8"/>
          <w:w w:val="105"/>
          <w:sz w:val="20"/>
          <w:u w:val="single"/>
        </w:rPr>
        <w:t> </w:t>
      </w:r>
      <w:r>
        <w:rPr>
          <w:w w:val="105"/>
          <w:sz w:val="20"/>
          <w:u w:val="single"/>
        </w:rPr>
        <w:t>de</w:t>
      </w:r>
      <w:r>
        <w:rPr>
          <w:spacing w:val="-11"/>
          <w:w w:val="105"/>
          <w:sz w:val="20"/>
          <w:u w:val="single"/>
        </w:rPr>
        <w:t> </w:t>
      </w:r>
      <w:r>
        <w:rPr>
          <w:w w:val="105"/>
          <w:sz w:val="20"/>
          <w:u w:val="single"/>
        </w:rPr>
        <w:t>la</w:t>
      </w:r>
      <w:r>
        <w:rPr>
          <w:spacing w:val="-6"/>
          <w:w w:val="105"/>
          <w:sz w:val="20"/>
          <w:u w:val="single"/>
        </w:rPr>
        <w:t> </w:t>
      </w:r>
      <w:r>
        <w:rPr>
          <w:w w:val="105"/>
          <w:sz w:val="20"/>
          <w:u w:val="single"/>
        </w:rPr>
        <w:t>ocurrencia</w:t>
      </w:r>
      <w:r>
        <w:rPr>
          <w:spacing w:val="-6"/>
          <w:w w:val="105"/>
          <w:sz w:val="20"/>
          <w:u w:val="single"/>
        </w:rPr>
        <w:t> </w:t>
      </w:r>
      <w:r>
        <w:rPr>
          <w:w w:val="105"/>
          <w:sz w:val="20"/>
          <w:u w:val="single"/>
        </w:rPr>
        <w:t>del</w:t>
      </w:r>
      <w:r>
        <w:rPr>
          <w:spacing w:val="-9"/>
          <w:w w:val="105"/>
          <w:sz w:val="20"/>
          <w:u w:val="single"/>
        </w:rPr>
        <w:t> </w:t>
      </w:r>
      <w:r>
        <w:rPr>
          <w:w w:val="105"/>
          <w:sz w:val="20"/>
          <w:u w:val="single"/>
        </w:rPr>
        <w:t>siniestro.</w:t>
      </w:r>
    </w:p>
    <w:p>
      <w:pPr>
        <w:spacing w:after="0" w:line="249" w:lineRule="auto"/>
        <w:jc w:val="both"/>
        <w:rPr>
          <w:sz w:val="20"/>
        </w:rPr>
        <w:sectPr>
          <w:pgSz w:w="12240" w:h="15840"/>
          <w:pgMar w:header="1104" w:footer="0" w:top="1560" w:bottom="280" w:left="880" w:right="640"/>
        </w:sectPr>
      </w:pPr>
    </w:p>
    <w:p>
      <w:pPr>
        <w:pStyle w:val="BodyText"/>
        <w:rPr>
          <w:sz w:val="20"/>
        </w:rPr>
      </w:pPr>
    </w:p>
    <w:p>
      <w:pPr>
        <w:pStyle w:val="BodyText"/>
        <w:rPr>
          <w:sz w:val="20"/>
        </w:rPr>
      </w:pPr>
    </w:p>
    <w:p>
      <w:pPr>
        <w:pStyle w:val="BodyText"/>
        <w:rPr>
          <w:sz w:val="20"/>
        </w:rPr>
      </w:pPr>
    </w:p>
    <w:p>
      <w:pPr>
        <w:pStyle w:val="BodyText"/>
        <w:spacing w:before="3"/>
        <w:rPr>
          <w:sz w:val="18"/>
        </w:rPr>
      </w:pPr>
    </w:p>
    <w:p>
      <w:pPr>
        <w:spacing w:before="0"/>
        <w:ind w:left="1510" w:right="0" w:firstLine="0"/>
        <w:jc w:val="left"/>
        <w:rPr>
          <w:b/>
          <w:sz w:val="20"/>
        </w:rPr>
      </w:pPr>
      <w:r>
        <w:rPr>
          <w:b/>
          <w:sz w:val="20"/>
        </w:rPr>
        <w:t>COBERTURA</w:t>
      </w:r>
    </w:p>
    <w:p>
      <w:pPr>
        <w:spacing w:before="0"/>
        <w:ind w:left="1510" w:right="530" w:firstLine="0"/>
        <w:jc w:val="both"/>
        <w:rPr>
          <w:sz w:val="20"/>
        </w:rPr>
      </w:pPr>
      <w:r>
        <w:rPr>
          <w:sz w:val="20"/>
        </w:rPr>
        <w:t>Actos fraudulentos o improbos, tales como desfalcos, falsificación, robo, ratería, malversación de fondos, sustracción fraudulenta, mal uso premeditado, falta de integridad o de fidelidad o cualquier otro acto semejante a los mencionados y que produzcan perjuicios económicos comprobables.</w:t>
      </w:r>
    </w:p>
    <w:p>
      <w:pPr>
        <w:pStyle w:val="BodyText"/>
        <w:rPr>
          <w:sz w:val="20"/>
        </w:rPr>
      </w:pPr>
    </w:p>
    <w:p>
      <w:pPr>
        <w:pStyle w:val="BodyText"/>
        <w:rPr>
          <w:sz w:val="20"/>
        </w:rPr>
      </w:pPr>
    </w:p>
    <w:p>
      <w:pPr>
        <w:pStyle w:val="BodyText"/>
        <w:spacing w:before="2"/>
        <w:rPr>
          <w:sz w:val="20"/>
        </w:rPr>
      </w:pPr>
    </w:p>
    <w:p>
      <w:pPr>
        <w:spacing w:before="0"/>
        <w:ind w:left="1510" w:right="0" w:firstLine="0"/>
        <w:jc w:val="left"/>
        <w:rPr>
          <w:sz w:val="20"/>
        </w:rPr>
      </w:pPr>
      <w:r>
        <w:rPr>
          <w:b/>
          <w:w w:val="105"/>
          <w:sz w:val="20"/>
        </w:rPr>
        <w:t>VALOR ASEGURADO: </w:t>
      </w:r>
      <w:r>
        <w:rPr>
          <w:w w:val="105"/>
          <w:sz w:val="20"/>
        </w:rPr>
        <w:t>USD 1,176.829,32</w:t>
      </w:r>
    </w:p>
    <w:p>
      <w:pPr>
        <w:pStyle w:val="BodyText"/>
        <w:spacing w:before="6"/>
        <w:rPr>
          <w:sz w:val="20"/>
        </w:rPr>
      </w:pPr>
    </w:p>
    <w:p>
      <w:pPr>
        <w:spacing w:before="0"/>
        <w:ind w:left="1189" w:right="0" w:firstLine="0"/>
        <w:jc w:val="both"/>
        <w:rPr>
          <w:b/>
          <w:sz w:val="20"/>
        </w:rPr>
      </w:pPr>
      <w:r>
        <w:rPr>
          <w:b/>
          <w:w w:val="105"/>
          <w:sz w:val="20"/>
        </w:rPr>
        <w:t>CONDICIONES ADICIONALES</w:t>
      </w:r>
    </w:p>
    <w:p>
      <w:pPr>
        <w:spacing w:line="249" w:lineRule="auto" w:before="1"/>
        <w:ind w:left="1510" w:right="517" w:firstLine="0"/>
        <w:jc w:val="both"/>
        <w:rPr>
          <w:sz w:val="20"/>
        </w:rPr>
      </w:pPr>
      <w:r>
        <w:rPr>
          <w:w w:val="105"/>
          <w:sz w:val="20"/>
          <w:u w:val="single"/>
        </w:rPr>
        <w:t>La presente póliza queda sujeta al REGLAMENTO SUSTITUTIVO PARA REGISTRO Y CONTROL DE LAS</w:t>
      </w:r>
      <w:r>
        <w:rPr>
          <w:w w:val="105"/>
          <w:sz w:val="20"/>
        </w:rPr>
        <w:t> </w:t>
      </w:r>
      <w:r>
        <w:rPr>
          <w:w w:val="105"/>
          <w:sz w:val="20"/>
          <w:u w:val="single"/>
        </w:rPr>
        <w:t>CAUCIONES ACUERDO 006-CG-2018, de fecha 01 de febrero de 2018, según consta en el CAPITULO II:</w:t>
      </w:r>
      <w:r>
        <w:rPr>
          <w:w w:val="105"/>
          <w:sz w:val="20"/>
        </w:rPr>
        <w:t> </w:t>
      </w:r>
      <w:r>
        <w:rPr>
          <w:w w:val="105"/>
          <w:sz w:val="20"/>
          <w:u w:val="single"/>
        </w:rPr>
        <w:t>INCONDICIONALIDAD, INSTITUCIONES BENEFICIARIAS, VIGENCIA Y CONCLUSION, PROHIBICION DE</w:t>
      </w:r>
      <w:r>
        <w:rPr>
          <w:w w:val="105"/>
          <w:sz w:val="20"/>
        </w:rPr>
        <w:t> </w:t>
      </w:r>
      <w:r>
        <w:rPr>
          <w:w w:val="105"/>
          <w:sz w:val="20"/>
          <w:u w:val="single"/>
        </w:rPr>
        <w:t>DEJAR PERIODOS SIN COBERTURA, CAUCIONES ADICIONALES.</w:t>
      </w:r>
    </w:p>
    <w:p>
      <w:pPr>
        <w:pStyle w:val="BodyText"/>
        <w:spacing w:before="10"/>
        <w:rPr>
          <w:sz w:val="14"/>
        </w:rPr>
      </w:pPr>
    </w:p>
    <w:p>
      <w:pPr>
        <w:spacing w:line="249" w:lineRule="auto" w:before="59"/>
        <w:ind w:left="1510" w:right="508" w:firstLine="0"/>
        <w:jc w:val="both"/>
        <w:rPr>
          <w:i/>
          <w:sz w:val="20"/>
        </w:rPr>
      </w:pPr>
      <w:r>
        <w:rPr>
          <w:b/>
          <w:w w:val="105"/>
          <w:sz w:val="20"/>
        </w:rPr>
        <w:t>Art. 5.- Incondicionalidad, irrevocabilidad, cobro inmediato y cobertura de las cauciones.– </w:t>
      </w:r>
      <w:r>
        <w:rPr>
          <w:b/>
          <w:i/>
          <w:w w:val="105"/>
          <w:sz w:val="20"/>
        </w:rPr>
        <w:t>“</w:t>
      </w:r>
      <w:r>
        <w:rPr>
          <w:i/>
          <w:w w:val="105"/>
          <w:sz w:val="20"/>
        </w:rPr>
        <w:t>Las </w:t>
      </w:r>
      <w:r>
        <w:rPr>
          <w:i/>
          <w:w w:val="105"/>
          <w:sz w:val="20"/>
        </w:rPr>
        <w:t>cauciones derivadas de pólizas de seguros de fidelidad, cualquiera sea su clase, que se rindan en beneficio de las entidades previstas en los artículos 225 y 315 de la Constitución de la República y de personas jurídicas y entidades de derecho privado que manejan recursos públicos, serán incondicionales, irrevocables yde cobro o ejecución inmediatos.</w:t>
      </w:r>
    </w:p>
    <w:p>
      <w:pPr>
        <w:pStyle w:val="BodyText"/>
        <w:spacing w:before="3"/>
        <w:rPr>
          <w:i/>
          <w:sz w:val="20"/>
        </w:rPr>
      </w:pPr>
    </w:p>
    <w:p>
      <w:pPr>
        <w:spacing w:before="0"/>
        <w:ind w:left="1510" w:right="538" w:firstLine="0"/>
        <w:jc w:val="both"/>
        <w:rPr>
          <w:i/>
          <w:sz w:val="20"/>
        </w:rPr>
      </w:pPr>
      <w:r>
        <w:rPr>
          <w:i/>
          <w:w w:val="105"/>
          <w:sz w:val="20"/>
        </w:rPr>
        <w:t>Los</w:t>
      </w:r>
      <w:r>
        <w:rPr>
          <w:i/>
          <w:spacing w:val="-10"/>
          <w:w w:val="105"/>
          <w:sz w:val="20"/>
        </w:rPr>
        <w:t> </w:t>
      </w:r>
      <w:r>
        <w:rPr>
          <w:i/>
          <w:w w:val="105"/>
          <w:sz w:val="20"/>
        </w:rPr>
        <w:t>aseguradores</w:t>
      </w:r>
      <w:r>
        <w:rPr>
          <w:i/>
          <w:spacing w:val="-9"/>
          <w:w w:val="105"/>
          <w:sz w:val="20"/>
        </w:rPr>
        <w:t> </w:t>
      </w:r>
      <w:r>
        <w:rPr>
          <w:i/>
          <w:w w:val="105"/>
          <w:sz w:val="20"/>
        </w:rPr>
        <w:t>y</w:t>
      </w:r>
      <w:r>
        <w:rPr>
          <w:i/>
          <w:spacing w:val="-7"/>
          <w:w w:val="105"/>
          <w:sz w:val="20"/>
        </w:rPr>
        <w:t> </w:t>
      </w:r>
      <w:r>
        <w:rPr>
          <w:i/>
          <w:w w:val="105"/>
          <w:sz w:val="20"/>
        </w:rPr>
        <w:t>garantes</w:t>
      </w:r>
      <w:r>
        <w:rPr>
          <w:i/>
          <w:spacing w:val="-7"/>
          <w:w w:val="105"/>
          <w:sz w:val="20"/>
        </w:rPr>
        <w:t> </w:t>
      </w:r>
      <w:r>
        <w:rPr>
          <w:i/>
          <w:w w:val="105"/>
          <w:sz w:val="20"/>
        </w:rPr>
        <w:t>hipotecarios</w:t>
      </w:r>
      <w:r>
        <w:rPr>
          <w:i/>
          <w:spacing w:val="-9"/>
          <w:w w:val="105"/>
          <w:sz w:val="20"/>
        </w:rPr>
        <w:t> </w:t>
      </w:r>
      <w:r>
        <w:rPr>
          <w:i/>
          <w:w w:val="105"/>
          <w:sz w:val="20"/>
        </w:rPr>
        <w:t>o</w:t>
      </w:r>
      <w:r>
        <w:rPr>
          <w:i/>
          <w:spacing w:val="-7"/>
          <w:w w:val="105"/>
          <w:sz w:val="20"/>
        </w:rPr>
        <w:t> </w:t>
      </w:r>
      <w:r>
        <w:rPr>
          <w:i/>
          <w:w w:val="105"/>
          <w:sz w:val="20"/>
        </w:rPr>
        <w:t>bancarios</w:t>
      </w:r>
      <w:r>
        <w:rPr>
          <w:i/>
          <w:spacing w:val="-9"/>
          <w:w w:val="105"/>
          <w:sz w:val="20"/>
        </w:rPr>
        <w:t> </w:t>
      </w:r>
      <w:r>
        <w:rPr>
          <w:i/>
          <w:w w:val="105"/>
          <w:sz w:val="20"/>
        </w:rPr>
        <w:t>tienen</w:t>
      </w:r>
      <w:r>
        <w:rPr>
          <w:i/>
          <w:spacing w:val="-7"/>
          <w:w w:val="105"/>
          <w:sz w:val="20"/>
        </w:rPr>
        <w:t> </w:t>
      </w:r>
      <w:r>
        <w:rPr>
          <w:i/>
          <w:w w:val="105"/>
          <w:sz w:val="20"/>
        </w:rPr>
        <w:t>la</w:t>
      </w:r>
      <w:r>
        <w:rPr>
          <w:i/>
          <w:spacing w:val="-7"/>
          <w:w w:val="105"/>
          <w:sz w:val="20"/>
        </w:rPr>
        <w:t> </w:t>
      </w:r>
      <w:r>
        <w:rPr>
          <w:i/>
          <w:w w:val="105"/>
          <w:sz w:val="20"/>
        </w:rPr>
        <w:t>obligación</w:t>
      </w:r>
      <w:r>
        <w:rPr>
          <w:i/>
          <w:spacing w:val="-7"/>
          <w:w w:val="105"/>
          <w:sz w:val="20"/>
        </w:rPr>
        <w:t> </w:t>
      </w:r>
      <w:r>
        <w:rPr>
          <w:i/>
          <w:w w:val="105"/>
          <w:sz w:val="20"/>
        </w:rPr>
        <w:t>de</w:t>
      </w:r>
      <w:r>
        <w:rPr>
          <w:i/>
          <w:spacing w:val="-7"/>
          <w:w w:val="105"/>
          <w:sz w:val="20"/>
        </w:rPr>
        <w:t> </w:t>
      </w:r>
      <w:r>
        <w:rPr>
          <w:i/>
          <w:w w:val="105"/>
          <w:sz w:val="20"/>
        </w:rPr>
        <w:t>pagar</w:t>
      </w:r>
      <w:r>
        <w:rPr>
          <w:i/>
          <w:spacing w:val="-9"/>
          <w:w w:val="105"/>
          <w:sz w:val="20"/>
        </w:rPr>
        <w:t> </w:t>
      </w:r>
      <w:r>
        <w:rPr>
          <w:i/>
          <w:w w:val="105"/>
          <w:sz w:val="20"/>
        </w:rPr>
        <w:t>el</w:t>
      </w:r>
      <w:r>
        <w:rPr>
          <w:i/>
          <w:spacing w:val="-7"/>
          <w:w w:val="105"/>
          <w:sz w:val="20"/>
        </w:rPr>
        <w:t> </w:t>
      </w:r>
      <w:r>
        <w:rPr>
          <w:i/>
          <w:w w:val="105"/>
          <w:sz w:val="20"/>
        </w:rPr>
        <w:t>valor</w:t>
      </w:r>
      <w:r>
        <w:rPr>
          <w:i/>
          <w:spacing w:val="-9"/>
          <w:w w:val="105"/>
          <w:sz w:val="20"/>
        </w:rPr>
        <w:t> </w:t>
      </w:r>
      <w:r>
        <w:rPr>
          <w:i/>
          <w:w w:val="105"/>
          <w:sz w:val="20"/>
        </w:rPr>
        <w:t>asegurado, </w:t>
      </w:r>
      <w:r>
        <w:rPr>
          <w:i/>
          <w:w w:val="105"/>
          <w:sz w:val="20"/>
        </w:rPr>
        <w:t>garantizado o caucionado, dentro del término máximo de cuarenta</w:t>
      </w:r>
      <w:r>
        <w:rPr>
          <w:i/>
          <w:spacing w:val="-2"/>
          <w:w w:val="105"/>
          <w:sz w:val="20"/>
        </w:rPr>
        <w:t> </w:t>
      </w:r>
      <w:r>
        <w:rPr>
          <w:i/>
          <w:w w:val="105"/>
          <w:sz w:val="20"/>
        </w:rPr>
        <w:t>yocho</w:t>
      </w:r>
    </w:p>
    <w:p>
      <w:pPr>
        <w:pStyle w:val="ListParagraph"/>
        <w:numPr>
          <w:ilvl w:val="0"/>
          <w:numId w:val="14"/>
        </w:numPr>
        <w:tabs>
          <w:tab w:pos="1898" w:val="left" w:leader="none"/>
        </w:tabs>
        <w:spacing w:line="240" w:lineRule="auto" w:before="14" w:after="0"/>
        <w:ind w:left="1897" w:right="0" w:hanging="390"/>
        <w:jc w:val="left"/>
        <w:rPr>
          <w:i/>
          <w:sz w:val="20"/>
        </w:rPr>
      </w:pPr>
      <w:r>
        <w:rPr>
          <w:i/>
          <w:w w:val="105"/>
          <w:sz w:val="20"/>
        </w:rPr>
        <w:t>horas siguientes al pedido por escrito de la institución</w:t>
      </w:r>
      <w:r>
        <w:rPr>
          <w:i/>
          <w:spacing w:val="-9"/>
          <w:w w:val="105"/>
          <w:sz w:val="20"/>
        </w:rPr>
        <w:t> </w:t>
      </w:r>
      <w:r>
        <w:rPr>
          <w:i/>
          <w:w w:val="105"/>
          <w:sz w:val="20"/>
        </w:rPr>
        <w:t>beneficiaría.</w:t>
      </w:r>
    </w:p>
    <w:p>
      <w:pPr>
        <w:pStyle w:val="BodyText"/>
        <w:spacing w:before="8"/>
        <w:rPr>
          <w:i/>
          <w:sz w:val="20"/>
        </w:rPr>
      </w:pPr>
    </w:p>
    <w:p>
      <w:pPr>
        <w:spacing w:line="249" w:lineRule="auto" w:before="0"/>
        <w:ind w:left="1510" w:right="546" w:firstLine="0"/>
        <w:jc w:val="both"/>
        <w:rPr>
          <w:i/>
          <w:sz w:val="20"/>
        </w:rPr>
      </w:pPr>
      <w:r>
        <w:rPr>
          <w:i/>
          <w:w w:val="105"/>
          <w:sz w:val="20"/>
        </w:rPr>
        <w:t>No se aceptarán cláusulas que exijan para su pago la presentación de documentos adicionales o el </w:t>
      </w:r>
      <w:r>
        <w:rPr>
          <w:i/>
          <w:w w:val="105"/>
          <w:sz w:val="20"/>
        </w:rPr>
        <w:t>cumplimiento de trámites administrativos de ninguna naturaleza.</w:t>
      </w:r>
    </w:p>
    <w:p>
      <w:pPr>
        <w:pStyle w:val="BodyText"/>
        <w:spacing w:before="9"/>
        <w:rPr>
          <w:i/>
          <w:sz w:val="20"/>
        </w:rPr>
      </w:pPr>
    </w:p>
    <w:p>
      <w:pPr>
        <w:spacing w:line="249" w:lineRule="auto" w:before="0"/>
        <w:ind w:left="1510" w:right="518" w:firstLine="0"/>
        <w:jc w:val="both"/>
        <w:rPr>
          <w:i/>
          <w:sz w:val="20"/>
        </w:rPr>
      </w:pPr>
      <w:r>
        <w:rPr>
          <w:i/>
          <w:w w:val="105"/>
          <w:sz w:val="20"/>
        </w:rPr>
        <w:t>La responsabilidad en el pago del asegurador o garante hipotecario o bancario, subsistirá durante la </w:t>
      </w:r>
      <w:r>
        <w:rPr>
          <w:i/>
          <w:w w:val="105"/>
          <w:sz w:val="20"/>
        </w:rPr>
        <w:t>vigencia de la caución y el tiempo adicional en los casos que corresponda, de acuerdo al presente Reglamento.”</w:t>
      </w:r>
    </w:p>
    <w:p>
      <w:pPr>
        <w:pStyle w:val="BodyText"/>
        <w:rPr>
          <w:i/>
          <w:sz w:val="20"/>
        </w:rPr>
      </w:pPr>
    </w:p>
    <w:p>
      <w:pPr>
        <w:spacing w:line="252" w:lineRule="auto" w:before="0"/>
        <w:ind w:left="1510" w:right="525" w:firstLine="0"/>
        <w:jc w:val="both"/>
        <w:rPr>
          <w:i/>
          <w:sz w:val="20"/>
        </w:rPr>
      </w:pPr>
      <w:r>
        <w:rPr>
          <w:b/>
          <w:w w:val="105"/>
          <w:sz w:val="20"/>
        </w:rPr>
        <w:t>Art. 6.- Instituciones públicas beneficiarías de las cauciones.- </w:t>
      </w:r>
      <w:r>
        <w:rPr>
          <w:i/>
          <w:w w:val="105"/>
          <w:sz w:val="20"/>
        </w:rPr>
        <w:t>“En el caso de los dignatarios, </w:t>
      </w:r>
      <w:r>
        <w:rPr>
          <w:i/>
          <w:w w:val="105"/>
          <w:sz w:val="20"/>
        </w:rPr>
        <w:t>autoridades, funcionarios, trabajadores y servidores públicos, serán beneficiarías de la caución las instituciones públicas en que ellos prestan sus servicios.</w:t>
      </w:r>
    </w:p>
    <w:p>
      <w:pPr>
        <w:pStyle w:val="BodyText"/>
        <w:spacing w:before="10"/>
        <w:rPr>
          <w:i/>
          <w:sz w:val="20"/>
        </w:rPr>
      </w:pPr>
    </w:p>
    <w:p>
      <w:pPr>
        <w:spacing w:line="252" w:lineRule="auto" w:before="0"/>
        <w:ind w:left="1510" w:right="510" w:firstLine="0"/>
        <w:jc w:val="both"/>
        <w:rPr>
          <w:i/>
          <w:sz w:val="20"/>
        </w:rPr>
      </w:pPr>
      <w:r>
        <w:rPr>
          <w:i/>
          <w:w w:val="105"/>
          <w:sz w:val="20"/>
        </w:rPr>
        <w:t>Tratándose de personeros, directivos, empleados, trabajadores y representantes de las personas </w:t>
      </w:r>
      <w:r>
        <w:rPr>
          <w:i/>
          <w:w w:val="105"/>
          <w:sz w:val="20"/>
        </w:rPr>
        <w:t>jurídicas y entidades de derecho privado que manejan recursos públicos y que por disposición legal ejercen</w:t>
      </w:r>
      <w:r>
        <w:rPr>
          <w:i/>
          <w:spacing w:val="-2"/>
          <w:w w:val="105"/>
          <w:sz w:val="20"/>
        </w:rPr>
        <w:t> </w:t>
      </w:r>
      <w:r>
        <w:rPr>
          <w:i/>
          <w:w w:val="105"/>
          <w:sz w:val="20"/>
        </w:rPr>
        <w:t>funciones</w:t>
      </w:r>
      <w:r>
        <w:rPr>
          <w:i/>
          <w:spacing w:val="-6"/>
          <w:w w:val="105"/>
          <w:sz w:val="20"/>
        </w:rPr>
        <w:t> </w:t>
      </w:r>
      <w:r>
        <w:rPr>
          <w:i/>
          <w:w w:val="105"/>
          <w:sz w:val="20"/>
        </w:rPr>
        <w:t>sujetas</w:t>
      </w:r>
      <w:r>
        <w:rPr>
          <w:i/>
          <w:spacing w:val="-6"/>
          <w:w w:val="105"/>
          <w:sz w:val="20"/>
        </w:rPr>
        <w:t> </w:t>
      </w:r>
      <w:r>
        <w:rPr>
          <w:i/>
          <w:w w:val="105"/>
          <w:sz w:val="20"/>
        </w:rPr>
        <w:t>a</w:t>
      </w:r>
      <w:r>
        <w:rPr>
          <w:i/>
          <w:spacing w:val="-2"/>
          <w:w w:val="105"/>
          <w:sz w:val="20"/>
        </w:rPr>
        <w:t> </w:t>
      </w:r>
      <w:r>
        <w:rPr>
          <w:i/>
          <w:w w:val="105"/>
          <w:sz w:val="20"/>
        </w:rPr>
        <w:t>caución,</w:t>
      </w:r>
      <w:r>
        <w:rPr>
          <w:i/>
          <w:spacing w:val="-2"/>
          <w:w w:val="105"/>
          <w:sz w:val="20"/>
        </w:rPr>
        <w:t> </w:t>
      </w:r>
      <w:r>
        <w:rPr>
          <w:i/>
          <w:w w:val="105"/>
          <w:sz w:val="20"/>
        </w:rPr>
        <w:t>será</w:t>
      </w:r>
      <w:r>
        <w:rPr>
          <w:i/>
          <w:spacing w:val="-3"/>
          <w:w w:val="105"/>
          <w:sz w:val="20"/>
        </w:rPr>
        <w:t> </w:t>
      </w:r>
      <w:r>
        <w:rPr>
          <w:i/>
          <w:w w:val="105"/>
          <w:sz w:val="20"/>
        </w:rPr>
        <w:t>beneficiaría</w:t>
      </w:r>
      <w:r>
        <w:rPr>
          <w:i/>
          <w:spacing w:val="-1"/>
          <w:w w:val="105"/>
          <w:sz w:val="20"/>
        </w:rPr>
        <w:t> </w:t>
      </w:r>
      <w:r>
        <w:rPr>
          <w:i/>
          <w:w w:val="105"/>
          <w:sz w:val="20"/>
        </w:rPr>
        <w:t>de</w:t>
      </w:r>
      <w:r>
        <w:rPr>
          <w:i/>
          <w:spacing w:val="-2"/>
          <w:w w:val="105"/>
          <w:sz w:val="20"/>
        </w:rPr>
        <w:t> </w:t>
      </w:r>
      <w:r>
        <w:rPr>
          <w:i/>
          <w:w w:val="105"/>
          <w:sz w:val="20"/>
        </w:rPr>
        <w:t>la</w:t>
      </w:r>
      <w:r>
        <w:rPr>
          <w:i/>
          <w:spacing w:val="-3"/>
          <w:w w:val="105"/>
          <w:sz w:val="20"/>
        </w:rPr>
        <w:t> </w:t>
      </w:r>
      <w:r>
        <w:rPr>
          <w:i/>
          <w:w w:val="105"/>
          <w:sz w:val="20"/>
        </w:rPr>
        <w:t>caución</w:t>
      </w:r>
      <w:r>
        <w:rPr>
          <w:i/>
          <w:spacing w:val="-1"/>
          <w:w w:val="105"/>
          <w:sz w:val="20"/>
        </w:rPr>
        <w:t> </w:t>
      </w:r>
      <w:r>
        <w:rPr>
          <w:i/>
          <w:w w:val="105"/>
          <w:sz w:val="20"/>
        </w:rPr>
        <w:t>la</w:t>
      </w:r>
      <w:r>
        <w:rPr>
          <w:i/>
          <w:spacing w:val="2"/>
          <w:w w:val="105"/>
          <w:sz w:val="20"/>
        </w:rPr>
        <w:t> </w:t>
      </w:r>
      <w:r>
        <w:rPr>
          <w:i/>
          <w:w w:val="105"/>
          <w:sz w:val="20"/>
        </w:rPr>
        <w:t>institución</w:t>
      </w:r>
      <w:r>
        <w:rPr>
          <w:i/>
          <w:spacing w:val="-6"/>
          <w:w w:val="105"/>
          <w:sz w:val="20"/>
        </w:rPr>
        <w:t> </w:t>
      </w:r>
      <w:r>
        <w:rPr>
          <w:i/>
          <w:w w:val="105"/>
          <w:sz w:val="20"/>
        </w:rPr>
        <w:t>pública</w:t>
      </w:r>
      <w:r>
        <w:rPr>
          <w:i/>
          <w:spacing w:val="-9"/>
          <w:w w:val="105"/>
          <w:sz w:val="20"/>
        </w:rPr>
        <w:t> </w:t>
      </w:r>
      <w:r>
        <w:rPr>
          <w:i/>
          <w:w w:val="105"/>
          <w:sz w:val="20"/>
        </w:rPr>
        <w:t>que</w:t>
      </w:r>
      <w:r>
        <w:rPr>
          <w:i/>
          <w:spacing w:val="-6"/>
          <w:w w:val="105"/>
          <w:sz w:val="20"/>
        </w:rPr>
        <w:t> </w:t>
      </w:r>
      <w:r>
        <w:rPr>
          <w:i/>
          <w:w w:val="105"/>
          <w:sz w:val="20"/>
        </w:rPr>
        <w:t>asigna</w:t>
      </w:r>
      <w:r>
        <w:rPr>
          <w:i/>
          <w:spacing w:val="-9"/>
          <w:w w:val="105"/>
          <w:sz w:val="20"/>
        </w:rPr>
        <w:t> </w:t>
      </w:r>
      <w:r>
        <w:rPr>
          <w:i/>
          <w:w w:val="105"/>
          <w:sz w:val="20"/>
        </w:rPr>
        <w:t>los disposición legal ejercen funciones sujetas a caución, será beneficiaria de la caución cada institución pública</w:t>
      </w:r>
      <w:r>
        <w:rPr>
          <w:i/>
          <w:spacing w:val="-15"/>
          <w:w w:val="105"/>
          <w:sz w:val="20"/>
        </w:rPr>
        <w:t> </w:t>
      </w:r>
      <w:r>
        <w:rPr>
          <w:i/>
          <w:w w:val="105"/>
          <w:sz w:val="20"/>
        </w:rPr>
        <w:t>que</w:t>
      </w:r>
      <w:r>
        <w:rPr>
          <w:i/>
          <w:spacing w:val="-14"/>
          <w:w w:val="105"/>
          <w:sz w:val="20"/>
        </w:rPr>
        <w:t> </w:t>
      </w:r>
      <w:r>
        <w:rPr>
          <w:i/>
          <w:w w:val="105"/>
          <w:sz w:val="20"/>
        </w:rPr>
        <w:t>asigne</w:t>
      </w:r>
      <w:r>
        <w:rPr>
          <w:i/>
          <w:spacing w:val="-14"/>
          <w:w w:val="105"/>
          <w:sz w:val="20"/>
        </w:rPr>
        <w:t> </w:t>
      </w:r>
      <w:r>
        <w:rPr>
          <w:i/>
          <w:w w:val="105"/>
          <w:sz w:val="20"/>
        </w:rPr>
        <w:t>los</w:t>
      </w:r>
      <w:r>
        <w:rPr>
          <w:i/>
          <w:spacing w:val="-12"/>
          <w:w w:val="105"/>
          <w:sz w:val="20"/>
        </w:rPr>
        <w:t> </w:t>
      </w:r>
      <w:r>
        <w:rPr>
          <w:i/>
          <w:w w:val="105"/>
          <w:sz w:val="20"/>
        </w:rPr>
        <w:t>recursos,</w:t>
      </w:r>
      <w:r>
        <w:rPr>
          <w:i/>
          <w:spacing w:val="-14"/>
          <w:w w:val="105"/>
          <w:sz w:val="20"/>
        </w:rPr>
        <w:t> </w:t>
      </w:r>
      <w:r>
        <w:rPr>
          <w:i/>
          <w:w w:val="105"/>
          <w:sz w:val="20"/>
        </w:rPr>
        <w:t>para</w:t>
      </w:r>
      <w:r>
        <w:rPr>
          <w:i/>
          <w:spacing w:val="-14"/>
          <w:w w:val="105"/>
          <w:sz w:val="20"/>
        </w:rPr>
        <w:t> </w:t>
      </w:r>
      <w:r>
        <w:rPr>
          <w:i/>
          <w:w w:val="105"/>
          <w:sz w:val="20"/>
        </w:rPr>
        <w:t>lo</w:t>
      </w:r>
      <w:r>
        <w:rPr>
          <w:i/>
          <w:spacing w:val="-14"/>
          <w:w w:val="105"/>
          <w:sz w:val="20"/>
        </w:rPr>
        <w:t> </w:t>
      </w:r>
      <w:r>
        <w:rPr>
          <w:i/>
          <w:w w:val="105"/>
          <w:sz w:val="20"/>
        </w:rPr>
        <w:t>cual</w:t>
      </w:r>
      <w:r>
        <w:rPr>
          <w:i/>
          <w:spacing w:val="-14"/>
          <w:w w:val="105"/>
          <w:sz w:val="20"/>
        </w:rPr>
        <w:t> </w:t>
      </w:r>
      <w:r>
        <w:rPr>
          <w:i/>
          <w:w w:val="105"/>
          <w:sz w:val="20"/>
        </w:rPr>
        <w:t>la</w:t>
      </w:r>
      <w:r>
        <w:rPr>
          <w:i/>
          <w:spacing w:val="-14"/>
          <w:w w:val="105"/>
          <w:sz w:val="20"/>
        </w:rPr>
        <w:t> </w:t>
      </w:r>
      <w:r>
        <w:rPr>
          <w:i/>
          <w:w w:val="105"/>
          <w:sz w:val="20"/>
        </w:rPr>
        <w:t>máxima</w:t>
      </w:r>
      <w:r>
        <w:rPr>
          <w:i/>
          <w:spacing w:val="-14"/>
          <w:w w:val="105"/>
          <w:sz w:val="20"/>
        </w:rPr>
        <w:t> </w:t>
      </w:r>
      <w:r>
        <w:rPr>
          <w:i/>
          <w:w w:val="105"/>
          <w:sz w:val="20"/>
        </w:rPr>
        <w:t>autoridad</w:t>
      </w:r>
      <w:r>
        <w:rPr>
          <w:i/>
          <w:spacing w:val="-14"/>
          <w:w w:val="105"/>
          <w:sz w:val="20"/>
        </w:rPr>
        <w:t> </w:t>
      </w:r>
      <w:r>
        <w:rPr>
          <w:i/>
          <w:w w:val="105"/>
          <w:sz w:val="20"/>
        </w:rPr>
        <w:t>observara</w:t>
      </w:r>
      <w:r>
        <w:rPr>
          <w:i/>
          <w:spacing w:val="-14"/>
          <w:w w:val="105"/>
          <w:sz w:val="20"/>
        </w:rPr>
        <w:t> </w:t>
      </w:r>
      <w:r>
        <w:rPr>
          <w:i/>
          <w:w w:val="105"/>
          <w:sz w:val="20"/>
        </w:rPr>
        <w:t>lo</w:t>
      </w:r>
      <w:r>
        <w:rPr>
          <w:i/>
          <w:spacing w:val="-14"/>
          <w:w w:val="105"/>
          <w:sz w:val="20"/>
        </w:rPr>
        <w:t> </w:t>
      </w:r>
      <w:r>
        <w:rPr>
          <w:i/>
          <w:w w:val="105"/>
          <w:sz w:val="20"/>
        </w:rPr>
        <w:t>establecido</w:t>
      </w:r>
      <w:r>
        <w:rPr>
          <w:i/>
          <w:spacing w:val="-14"/>
          <w:w w:val="105"/>
          <w:sz w:val="20"/>
        </w:rPr>
        <w:t> </w:t>
      </w:r>
      <w:r>
        <w:rPr>
          <w:i/>
          <w:w w:val="105"/>
          <w:sz w:val="20"/>
        </w:rPr>
        <w:t>en</w:t>
      </w:r>
      <w:r>
        <w:rPr>
          <w:i/>
          <w:spacing w:val="-14"/>
          <w:w w:val="105"/>
          <w:sz w:val="20"/>
        </w:rPr>
        <w:t> </w:t>
      </w:r>
      <w:r>
        <w:rPr>
          <w:i/>
          <w:w w:val="105"/>
          <w:sz w:val="20"/>
        </w:rPr>
        <w:t>el</w:t>
      </w:r>
      <w:r>
        <w:rPr>
          <w:i/>
          <w:spacing w:val="-14"/>
          <w:w w:val="105"/>
          <w:sz w:val="20"/>
        </w:rPr>
        <w:t> </w:t>
      </w:r>
      <w:r>
        <w:rPr>
          <w:i/>
          <w:w w:val="105"/>
          <w:sz w:val="20"/>
        </w:rPr>
        <w:t>numeral 2 del artículo 35 de este</w:t>
      </w:r>
      <w:r>
        <w:rPr>
          <w:i/>
          <w:spacing w:val="-9"/>
          <w:w w:val="105"/>
          <w:sz w:val="20"/>
        </w:rPr>
        <w:t> </w:t>
      </w:r>
      <w:r>
        <w:rPr>
          <w:i/>
          <w:w w:val="105"/>
          <w:sz w:val="20"/>
        </w:rPr>
        <w:t>Reglamento.”</w:t>
      </w:r>
    </w:p>
    <w:p>
      <w:pPr>
        <w:pStyle w:val="BodyText"/>
        <w:rPr>
          <w:i/>
          <w:sz w:val="21"/>
        </w:rPr>
      </w:pPr>
    </w:p>
    <w:p>
      <w:pPr>
        <w:spacing w:line="252" w:lineRule="auto" w:before="1"/>
        <w:ind w:left="1510" w:right="523" w:firstLine="0"/>
        <w:jc w:val="both"/>
        <w:rPr>
          <w:b/>
          <w:i/>
          <w:sz w:val="20"/>
        </w:rPr>
      </w:pPr>
      <w:r>
        <w:rPr>
          <w:b/>
          <w:w w:val="105"/>
          <w:sz w:val="20"/>
        </w:rPr>
        <w:t>Art. 7.- Vigencia y conclusión de las cauciones.- “</w:t>
      </w:r>
      <w:r>
        <w:rPr>
          <w:b/>
          <w:i/>
          <w:w w:val="105"/>
          <w:sz w:val="20"/>
        </w:rPr>
        <w:t>Las cauciones constituidas mediante depósito en </w:t>
      </w:r>
      <w:r>
        <w:rPr>
          <w:b/>
          <w:i/>
          <w:w w:val="105"/>
          <w:sz w:val="20"/>
        </w:rPr>
        <w:t>dinero y garantía hipotecaria entrarán en vigencia desde la fecha indicada en el correspondiente documento de constitución y no estipularán plazo alguno de vigencia.</w:t>
      </w:r>
    </w:p>
    <w:p>
      <w:pPr>
        <w:pStyle w:val="BodyText"/>
        <w:spacing w:before="1"/>
        <w:rPr>
          <w:b/>
          <w:i/>
          <w:sz w:val="20"/>
        </w:rPr>
      </w:pPr>
    </w:p>
    <w:p>
      <w:pPr>
        <w:spacing w:line="252" w:lineRule="auto" w:before="0"/>
        <w:ind w:left="1510" w:right="534" w:firstLine="0"/>
        <w:jc w:val="both"/>
        <w:rPr>
          <w:i/>
          <w:sz w:val="20"/>
        </w:rPr>
      </w:pPr>
      <w:r>
        <w:rPr>
          <w:i/>
          <w:w w:val="105"/>
          <w:sz w:val="20"/>
        </w:rPr>
        <w:t>Las cauciones constituidas mediante garantías bancarias y pólizas de seguros de fidelidad entrarán en </w:t>
      </w:r>
      <w:r>
        <w:rPr>
          <w:i/>
          <w:w w:val="105"/>
          <w:sz w:val="20"/>
        </w:rPr>
        <w:t>vigencia desde la fecha indicada en el correspondiente documento y tendrán una vigencia mínima de un (1) año. Las cauciones concluirán cuando se produzca cualquiera de los siguientes hechos:</w:t>
      </w:r>
    </w:p>
    <w:p>
      <w:pPr>
        <w:spacing w:after="0" w:line="252" w:lineRule="auto"/>
        <w:jc w:val="both"/>
        <w:rPr>
          <w:sz w:val="20"/>
        </w:rPr>
        <w:sectPr>
          <w:pgSz w:w="12240" w:h="15840"/>
          <w:pgMar w:header="1104" w:footer="0" w:top="1560" w:bottom="280" w:left="880" w:right="640"/>
        </w:sectPr>
      </w:pPr>
    </w:p>
    <w:p>
      <w:pPr>
        <w:pStyle w:val="BodyText"/>
        <w:rPr>
          <w:i/>
          <w:sz w:val="20"/>
        </w:rPr>
      </w:pPr>
    </w:p>
    <w:p>
      <w:pPr>
        <w:pStyle w:val="BodyText"/>
        <w:rPr>
          <w:i/>
          <w:sz w:val="20"/>
        </w:rPr>
      </w:pPr>
    </w:p>
    <w:p>
      <w:pPr>
        <w:pStyle w:val="BodyText"/>
        <w:rPr>
          <w:i/>
          <w:sz w:val="20"/>
        </w:rPr>
      </w:pPr>
    </w:p>
    <w:p>
      <w:pPr>
        <w:pStyle w:val="BodyText"/>
        <w:spacing w:before="3"/>
        <w:rPr>
          <w:i/>
          <w:sz w:val="18"/>
        </w:rPr>
      </w:pPr>
    </w:p>
    <w:p>
      <w:pPr>
        <w:pStyle w:val="ListParagraph"/>
        <w:numPr>
          <w:ilvl w:val="1"/>
          <w:numId w:val="14"/>
        </w:numPr>
        <w:tabs>
          <w:tab w:pos="2188" w:val="left" w:leader="none"/>
        </w:tabs>
        <w:spacing w:line="247" w:lineRule="auto" w:before="0" w:after="0"/>
        <w:ind w:left="2187" w:right="705" w:hanging="341"/>
        <w:jc w:val="left"/>
        <w:rPr>
          <w:i/>
          <w:sz w:val="20"/>
        </w:rPr>
      </w:pPr>
      <w:r>
        <w:rPr>
          <w:i/>
          <w:w w:val="105"/>
          <w:sz w:val="20"/>
        </w:rPr>
        <w:t>La</w:t>
      </w:r>
      <w:r>
        <w:rPr>
          <w:i/>
          <w:spacing w:val="-13"/>
          <w:w w:val="105"/>
          <w:sz w:val="20"/>
        </w:rPr>
        <w:t> </w:t>
      </w:r>
      <w:r>
        <w:rPr>
          <w:i/>
          <w:w w:val="105"/>
          <w:sz w:val="20"/>
        </w:rPr>
        <w:t>sustitución</w:t>
      </w:r>
      <w:r>
        <w:rPr>
          <w:i/>
          <w:spacing w:val="-11"/>
          <w:w w:val="105"/>
          <w:sz w:val="20"/>
        </w:rPr>
        <w:t> </w:t>
      </w:r>
      <w:r>
        <w:rPr>
          <w:i/>
          <w:w w:val="105"/>
          <w:sz w:val="20"/>
        </w:rPr>
        <w:t>de</w:t>
      </w:r>
      <w:r>
        <w:rPr>
          <w:i/>
          <w:spacing w:val="-12"/>
          <w:w w:val="105"/>
          <w:sz w:val="20"/>
        </w:rPr>
        <w:t> </w:t>
      </w:r>
      <w:r>
        <w:rPr>
          <w:i/>
          <w:w w:val="105"/>
          <w:sz w:val="20"/>
        </w:rPr>
        <w:t>la</w:t>
      </w:r>
      <w:r>
        <w:rPr>
          <w:i/>
          <w:spacing w:val="-13"/>
          <w:w w:val="105"/>
          <w:sz w:val="20"/>
        </w:rPr>
        <w:t> </w:t>
      </w:r>
      <w:r>
        <w:rPr>
          <w:i/>
          <w:w w:val="105"/>
          <w:sz w:val="20"/>
        </w:rPr>
        <w:t>caución,</w:t>
      </w:r>
      <w:r>
        <w:rPr>
          <w:i/>
          <w:spacing w:val="-20"/>
          <w:w w:val="105"/>
          <w:sz w:val="20"/>
        </w:rPr>
        <w:t> </w:t>
      </w:r>
      <w:r>
        <w:rPr>
          <w:i/>
          <w:w w:val="105"/>
          <w:sz w:val="20"/>
        </w:rPr>
        <w:t>debidamente</w:t>
      </w:r>
      <w:r>
        <w:rPr>
          <w:i/>
          <w:spacing w:val="-9"/>
          <w:w w:val="105"/>
          <w:sz w:val="20"/>
        </w:rPr>
        <w:t> </w:t>
      </w:r>
      <w:r>
        <w:rPr>
          <w:i/>
          <w:w w:val="105"/>
          <w:sz w:val="20"/>
        </w:rPr>
        <w:t>aceptada</w:t>
      </w:r>
      <w:r>
        <w:rPr>
          <w:i/>
          <w:spacing w:val="-12"/>
          <w:w w:val="105"/>
          <w:sz w:val="20"/>
        </w:rPr>
        <w:t> </w:t>
      </w:r>
      <w:r>
        <w:rPr>
          <w:i/>
          <w:w w:val="105"/>
          <w:sz w:val="20"/>
        </w:rPr>
        <w:t>y</w:t>
      </w:r>
      <w:r>
        <w:rPr>
          <w:i/>
          <w:spacing w:val="-15"/>
          <w:w w:val="105"/>
          <w:sz w:val="20"/>
        </w:rPr>
        <w:t> </w:t>
      </w:r>
      <w:r>
        <w:rPr>
          <w:i/>
          <w:w w:val="105"/>
          <w:sz w:val="20"/>
        </w:rPr>
        <w:t>registrada</w:t>
      </w:r>
      <w:r>
        <w:rPr>
          <w:i/>
          <w:spacing w:val="-14"/>
          <w:w w:val="105"/>
          <w:sz w:val="20"/>
        </w:rPr>
        <w:t> </w:t>
      </w:r>
      <w:r>
        <w:rPr>
          <w:i/>
          <w:w w:val="105"/>
          <w:sz w:val="20"/>
        </w:rPr>
        <w:t>en</w:t>
      </w:r>
      <w:r>
        <w:rPr>
          <w:i/>
          <w:spacing w:val="-12"/>
          <w:w w:val="105"/>
          <w:sz w:val="20"/>
        </w:rPr>
        <w:t> </w:t>
      </w:r>
      <w:r>
        <w:rPr>
          <w:i/>
          <w:w w:val="105"/>
          <w:sz w:val="20"/>
        </w:rPr>
        <w:t>la</w:t>
      </w:r>
      <w:r>
        <w:rPr>
          <w:i/>
          <w:spacing w:val="-11"/>
          <w:w w:val="105"/>
          <w:sz w:val="20"/>
        </w:rPr>
        <w:t> </w:t>
      </w:r>
      <w:r>
        <w:rPr>
          <w:i/>
          <w:w w:val="105"/>
          <w:sz w:val="20"/>
        </w:rPr>
        <w:t>Contraloría</w:t>
      </w:r>
      <w:r>
        <w:rPr>
          <w:i/>
          <w:spacing w:val="-2"/>
          <w:w w:val="105"/>
          <w:sz w:val="20"/>
        </w:rPr>
        <w:t> </w:t>
      </w:r>
      <w:r>
        <w:rPr>
          <w:i/>
          <w:w w:val="105"/>
          <w:sz w:val="20"/>
        </w:rPr>
        <w:t>General</w:t>
      </w:r>
      <w:r>
        <w:rPr>
          <w:i/>
          <w:spacing w:val="-9"/>
          <w:w w:val="105"/>
          <w:sz w:val="20"/>
        </w:rPr>
        <w:t> </w:t>
      </w:r>
      <w:r>
        <w:rPr>
          <w:i/>
          <w:w w:val="105"/>
          <w:sz w:val="20"/>
        </w:rPr>
        <w:t>del </w:t>
      </w:r>
      <w:r>
        <w:rPr>
          <w:i/>
          <w:w w:val="105"/>
          <w:sz w:val="20"/>
        </w:rPr>
        <w:t>Estado;</w:t>
      </w:r>
    </w:p>
    <w:p>
      <w:pPr>
        <w:pStyle w:val="ListParagraph"/>
        <w:numPr>
          <w:ilvl w:val="1"/>
          <w:numId w:val="14"/>
        </w:numPr>
        <w:tabs>
          <w:tab w:pos="2235" w:val="left" w:leader="none"/>
          <w:tab w:pos="2236" w:val="left" w:leader="none"/>
        </w:tabs>
        <w:spacing w:line="240" w:lineRule="auto" w:before="1" w:after="0"/>
        <w:ind w:left="2235" w:right="0" w:hanging="387"/>
        <w:jc w:val="left"/>
        <w:rPr>
          <w:i/>
          <w:sz w:val="20"/>
        </w:rPr>
      </w:pPr>
      <w:r>
        <w:rPr>
          <w:i/>
          <w:w w:val="105"/>
          <w:sz w:val="20"/>
        </w:rPr>
        <w:t>La exclusión del</w:t>
      </w:r>
      <w:r>
        <w:rPr>
          <w:i/>
          <w:spacing w:val="1"/>
          <w:w w:val="105"/>
          <w:sz w:val="20"/>
        </w:rPr>
        <w:t> </w:t>
      </w:r>
      <w:r>
        <w:rPr>
          <w:i/>
          <w:w w:val="105"/>
          <w:sz w:val="20"/>
        </w:rPr>
        <w:t>caucionado;</w:t>
      </w:r>
    </w:p>
    <w:p>
      <w:pPr>
        <w:pStyle w:val="ListParagraph"/>
        <w:numPr>
          <w:ilvl w:val="1"/>
          <w:numId w:val="14"/>
        </w:numPr>
        <w:tabs>
          <w:tab w:pos="2188" w:val="left" w:leader="none"/>
        </w:tabs>
        <w:spacing w:line="256" w:lineRule="auto" w:before="8" w:after="0"/>
        <w:ind w:left="2187" w:right="843" w:hanging="341"/>
        <w:jc w:val="left"/>
        <w:rPr>
          <w:i/>
          <w:sz w:val="20"/>
        </w:rPr>
      </w:pPr>
      <w:r>
        <w:rPr>
          <w:i/>
          <w:w w:val="105"/>
          <w:sz w:val="20"/>
        </w:rPr>
        <w:t>La</w:t>
      </w:r>
      <w:r>
        <w:rPr>
          <w:i/>
          <w:spacing w:val="-5"/>
          <w:w w:val="105"/>
          <w:sz w:val="20"/>
        </w:rPr>
        <w:t> </w:t>
      </w:r>
      <w:r>
        <w:rPr>
          <w:i/>
          <w:w w:val="105"/>
          <w:sz w:val="20"/>
        </w:rPr>
        <w:t>cancelación</w:t>
      </w:r>
      <w:r>
        <w:rPr>
          <w:i/>
          <w:spacing w:val="-5"/>
          <w:w w:val="105"/>
          <w:sz w:val="20"/>
        </w:rPr>
        <w:t> </w:t>
      </w:r>
      <w:r>
        <w:rPr>
          <w:i/>
          <w:w w:val="105"/>
          <w:sz w:val="20"/>
        </w:rPr>
        <w:t>o</w:t>
      </w:r>
      <w:r>
        <w:rPr>
          <w:i/>
          <w:spacing w:val="-5"/>
          <w:w w:val="105"/>
          <w:sz w:val="20"/>
        </w:rPr>
        <w:t> </w:t>
      </w:r>
      <w:r>
        <w:rPr>
          <w:i/>
          <w:w w:val="105"/>
          <w:sz w:val="20"/>
        </w:rPr>
        <w:t>levantamiento</w:t>
      </w:r>
      <w:r>
        <w:rPr>
          <w:i/>
          <w:spacing w:val="-3"/>
          <w:w w:val="105"/>
          <w:sz w:val="20"/>
        </w:rPr>
        <w:t> </w:t>
      </w:r>
      <w:r>
        <w:rPr>
          <w:i/>
          <w:w w:val="105"/>
          <w:sz w:val="20"/>
        </w:rPr>
        <w:t>de</w:t>
      </w:r>
      <w:r>
        <w:rPr>
          <w:i/>
          <w:spacing w:val="-4"/>
          <w:w w:val="105"/>
          <w:sz w:val="20"/>
        </w:rPr>
        <w:t> </w:t>
      </w:r>
      <w:r>
        <w:rPr>
          <w:i/>
          <w:w w:val="105"/>
          <w:sz w:val="20"/>
        </w:rPr>
        <w:t>la</w:t>
      </w:r>
      <w:r>
        <w:rPr>
          <w:i/>
          <w:spacing w:val="-8"/>
          <w:w w:val="105"/>
          <w:sz w:val="20"/>
        </w:rPr>
        <w:t> </w:t>
      </w:r>
      <w:r>
        <w:rPr>
          <w:i/>
          <w:w w:val="105"/>
          <w:sz w:val="20"/>
        </w:rPr>
        <w:t>caución,</w:t>
      </w:r>
      <w:r>
        <w:rPr>
          <w:i/>
          <w:spacing w:val="-5"/>
          <w:w w:val="105"/>
          <w:sz w:val="20"/>
        </w:rPr>
        <w:t> </w:t>
      </w:r>
      <w:r>
        <w:rPr>
          <w:i/>
          <w:w w:val="105"/>
          <w:sz w:val="20"/>
        </w:rPr>
        <w:t>a</w:t>
      </w:r>
      <w:r>
        <w:rPr>
          <w:i/>
          <w:spacing w:val="-7"/>
          <w:w w:val="105"/>
          <w:sz w:val="20"/>
        </w:rPr>
        <w:t> </w:t>
      </w:r>
      <w:r>
        <w:rPr>
          <w:i/>
          <w:w w:val="105"/>
          <w:sz w:val="20"/>
        </w:rPr>
        <w:t>que</w:t>
      </w:r>
      <w:r>
        <w:rPr>
          <w:i/>
          <w:spacing w:val="-6"/>
          <w:w w:val="105"/>
          <w:sz w:val="20"/>
        </w:rPr>
        <w:t> </w:t>
      </w:r>
      <w:r>
        <w:rPr>
          <w:i/>
          <w:w w:val="105"/>
          <w:sz w:val="20"/>
        </w:rPr>
        <w:t>se</w:t>
      </w:r>
      <w:r>
        <w:rPr>
          <w:i/>
          <w:spacing w:val="-5"/>
          <w:w w:val="105"/>
          <w:sz w:val="20"/>
        </w:rPr>
        <w:t> </w:t>
      </w:r>
      <w:r>
        <w:rPr>
          <w:i/>
          <w:w w:val="105"/>
          <w:sz w:val="20"/>
        </w:rPr>
        <w:t>refiere</w:t>
      </w:r>
      <w:r>
        <w:rPr>
          <w:i/>
          <w:spacing w:val="-3"/>
          <w:w w:val="105"/>
          <w:sz w:val="20"/>
        </w:rPr>
        <w:t> </w:t>
      </w:r>
      <w:r>
        <w:rPr>
          <w:i/>
          <w:w w:val="105"/>
          <w:sz w:val="20"/>
        </w:rPr>
        <w:t>este</w:t>
      </w:r>
      <w:r>
        <w:rPr>
          <w:i/>
          <w:spacing w:val="-2"/>
          <w:w w:val="105"/>
          <w:sz w:val="20"/>
        </w:rPr>
        <w:t> </w:t>
      </w:r>
      <w:r>
        <w:rPr>
          <w:i/>
          <w:w w:val="105"/>
          <w:sz w:val="20"/>
        </w:rPr>
        <w:t>Reglamento,</w:t>
      </w:r>
      <w:r>
        <w:rPr>
          <w:i/>
          <w:spacing w:val="-2"/>
          <w:w w:val="105"/>
          <w:sz w:val="20"/>
        </w:rPr>
        <w:t> </w:t>
      </w:r>
      <w:r>
        <w:rPr>
          <w:i/>
          <w:w w:val="105"/>
          <w:sz w:val="20"/>
        </w:rPr>
        <w:t>y</w:t>
      </w:r>
      <w:r>
        <w:rPr>
          <w:i/>
          <w:spacing w:val="-3"/>
          <w:w w:val="105"/>
          <w:sz w:val="20"/>
        </w:rPr>
        <w:t> </w:t>
      </w:r>
      <w:r>
        <w:rPr>
          <w:i/>
          <w:w w:val="105"/>
          <w:sz w:val="20"/>
        </w:rPr>
        <w:t>se</w:t>
      </w:r>
      <w:r>
        <w:rPr>
          <w:i/>
          <w:spacing w:val="-4"/>
          <w:w w:val="105"/>
          <w:sz w:val="20"/>
        </w:rPr>
        <w:t> </w:t>
      </w:r>
      <w:r>
        <w:rPr>
          <w:i/>
          <w:w w:val="105"/>
          <w:sz w:val="20"/>
        </w:rPr>
        <w:t>hayan </w:t>
      </w:r>
      <w:r>
        <w:rPr>
          <w:i/>
          <w:w w:val="105"/>
          <w:sz w:val="20"/>
        </w:rPr>
        <w:t>cumplido las condiciones y requisitos establecidos en él;</w:t>
      </w:r>
      <w:r>
        <w:rPr>
          <w:i/>
          <w:spacing w:val="-40"/>
          <w:w w:val="105"/>
          <w:sz w:val="20"/>
        </w:rPr>
        <w:t> </w:t>
      </w:r>
      <w:r>
        <w:rPr>
          <w:i/>
          <w:w w:val="105"/>
          <w:sz w:val="20"/>
        </w:rPr>
        <w:t>o,</w:t>
      </w:r>
    </w:p>
    <w:p>
      <w:pPr>
        <w:pStyle w:val="ListParagraph"/>
        <w:numPr>
          <w:ilvl w:val="1"/>
          <w:numId w:val="14"/>
        </w:numPr>
        <w:tabs>
          <w:tab w:pos="2190" w:val="left" w:leader="none"/>
        </w:tabs>
        <w:spacing w:line="221" w:lineRule="exact" w:before="0" w:after="0"/>
        <w:ind w:left="2190" w:right="0" w:hanging="341"/>
        <w:jc w:val="left"/>
        <w:rPr>
          <w:i/>
          <w:sz w:val="20"/>
        </w:rPr>
      </w:pPr>
      <w:r>
        <w:rPr>
          <w:i/>
          <w:w w:val="105"/>
          <w:sz w:val="20"/>
        </w:rPr>
        <w:t>La ejecución de la caución conforme este</w:t>
      </w:r>
      <w:r>
        <w:rPr>
          <w:i/>
          <w:spacing w:val="-1"/>
          <w:w w:val="105"/>
          <w:sz w:val="20"/>
        </w:rPr>
        <w:t> </w:t>
      </w:r>
      <w:r>
        <w:rPr>
          <w:i/>
          <w:w w:val="105"/>
          <w:sz w:val="20"/>
        </w:rPr>
        <w:t>Reglamento.</w:t>
      </w:r>
    </w:p>
    <w:p>
      <w:pPr>
        <w:pStyle w:val="BodyText"/>
        <w:spacing w:before="6"/>
        <w:rPr>
          <w:i/>
          <w:sz w:val="18"/>
        </w:rPr>
      </w:pPr>
    </w:p>
    <w:p>
      <w:pPr>
        <w:spacing w:line="252" w:lineRule="auto" w:before="0"/>
        <w:ind w:left="1510" w:right="530" w:firstLine="0"/>
        <w:jc w:val="both"/>
        <w:rPr>
          <w:i/>
          <w:sz w:val="20"/>
        </w:rPr>
      </w:pPr>
      <w:r>
        <w:rPr>
          <w:i/>
          <w:w w:val="105"/>
          <w:sz w:val="20"/>
        </w:rPr>
        <w:t>En toda caución, cualquiera sea el modo en que se hubiere constituido, constará expresamente que </w:t>
      </w:r>
      <w:r>
        <w:rPr>
          <w:i/>
          <w:w w:val="105"/>
          <w:sz w:val="20"/>
        </w:rPr>
        <w:t>cubre</w:t>
      </w:r>
      <w:r>
        <w:rPr>
          <w:i/>
          <w:spacing w:val="-11"/>
          <w:w w:val="105"/>
          <w:sz w:val="20"/>
        </w:rPr>
        <w:t> </w:t>
      </w:r>
      <w:r>
        <w:rPr>
          <w:i/>
          <w:w w:val="105"/>
          <w:sz w:val="20"/>
        </w:rPr>
        <w:t>los</w:t>
      </w:r>
      <w:r>
        <w:rPr>
          <w:i/>
          <w:spacing w:val="-14"/>
          <w:w w:val="105"/>
          <w:sz w:val="20"/>
        </w:rPr>
        <w:t> </w:t>
      </w:r>
      <w:r>
        <w:rPr>
          <w:i/>
          <w:w w:val="105"/>
          <w:sz w:val="20"/>
        </w:rPr>
        <w:t>valores</w:t>
      </w:r>
      <w:r>
        <w:rPr>
          <w:i/>
          <w:spacing w:val="-14"/>
          <w:w w:val="105"/>
          <w:sz w:val="20"/>
        </w:rPr>
        <w:t> </w:t>
      </w:r>
      <w:r>
        <w:rPr>
          <w:i/>
          <w:w w:val="105"/>
          <w:sz w:val="20"/>
        </w:rPr>
        <w:t>de</w:t>
      </w:r>
      <w:r>
        <w:rPr>
          <w:i/>
          <w:spacing w:val="-10"/>
          <w:w w:val="105"/>
          <w:sz w:val="20"/>
        </w:rPr>
        <w:t> </w:t>
      </w:r>
      <w:r>
        <w:rPr>
          <w:i/>
          <w:w w:val="105"/>
          <w:sz w:val="20"/>
        </w:rPr>
        <w:t>las</w:t>
      </w:r>
      <w:r>
        <w:rPr>
          <w:i/>
          <w:spacing w:val="-14"/>
          <w:w w:val="105"/>
          <w:sz w:val="20"/>
        </w:rPr>
        <w:t> </w:t>
      </w:r>
      <w:r>
        <w:rPr>
          <w:i/>
          <w:w w:val="105"/>
          <w:sz w:val="20"/>
        </w:rPr>
        <w:t>pérdidas</w:t>
      </w:r>
      <w:r>
        <w:rPr>
          <w:i/>
          <w:spacing w:val="-14"/>
          <w:w w:val="105"/>
          <w:sz w:val="20"/>
        </w:rPr>
        <w:t> </w:t>
      </w:r>
      <w:r>
        <w:rPr>
          <w:i/>
          <w:w w:val="105"/>
          <w:sz w:val="20"/>
        </w:rPr>
        <w:t>o</w:t>
      </w:r>
      <w:r>
        <w:rPr>
          <w:i/>
          <w:spacing w:val="-11"/>
          <w:w w:val="105"/>
          <w:sz w:val="20"/>
        </w:rPr>
        <w:t> </w:t>
      </w:r>
      <w:r>
        <w:rPr>
          <w:i/>
          <w:w w:val="105"/>
          <w:sz w:val="20"/>
        </w:rPr>
        <w:t>perjuicios</w:t>
      </w:r>
      <w:r>
        <w:rPr>
          <w:i/>
          <w:spacing w:val="-14"/>
          <w:w w:val="105"/>
          <w:sz w:val="20"/>
        </w:rPr>
        <w:t> </w:t>
      </w:r>
      <w:r>
        <w:rPr>
          <w:i/>
          <w:w w:val="105"/>
          <w:sz w:val="20"/>
        </w:rPr>
        <w:t>ocurridos</w:t>
      </w:r>
      <w:r>
        <w:rPr>
          <w:i/>
          <w:spacing w:val="-14"/>
          <w:w w:val="105"/>
          <w:sz w:val="20"/>
        </w:rPr>
        <w:t> </w:t>
      </w:r>
      <w:r>
        <w:rPr>
          <w:i/>
          <w:w w:val="105"/>
          <w:sz w:val="20"/>
        </w:rPr>
        <w:t>durante</w:t>
      </w:r>
      <w:r>
        <w:rPr>
          <w:i/>
          <w:spacing w:val="-11"/>
          <w:w w:val="105"/>
          <w:sz w:val="20"/>
        </w:rPr>
        <w:t> </w:t>
      </w:r>
      <w:r>
        <w:rPr>
          <w:i/>
          <w:w w:val="105"/>
          <w:sz w:val="20"/>
        </w:rPr>
        <w:t>el</w:t>
      </w:r>
      <w:r>
        <w:rPr>
          <w:i/>
          <w:spacing w:val="-12"/>
          <w:w w:val="105"/>
          <w:sz w:val="20"/>
        </w:rPr>
        <w:t> </w:t>
      </w:r>
      <w:r>
        <w:rPr>
          <w:i/>
          <w:w w:val="105"/>
          <w:sz w:val="20"/>
        </w:rPr>
        <w:t>ejercicio</w:t>
      </w:r>
      <w:r>
        <w:rPr>
          <w:i/>
          <w:spacing w:val="-11"/>
          <w:w w:val="105"/>
          <w:sz w:val="20"/>
        </w:rPr>
        <w:t> </w:t>
      </w:r>
      <w:r>
        <w:rPr>
          <w:i/>
          <w:w w:val="105"/>
          <w:sz w:val="20"/>
        </w:rPr>
        <w:t>de</w:t>
      </w:r>
      <w:r>
        <w:rPr>
          <w:i/>
          <w:spacing w:val="-11"/>
          <w:w w:val="105"/>
          <w:sz w:val="20"/>
        </w:rPr>
        <w:t> </w:t>
      </w:r>
      <w:r>
        <w:rPr>
          <w:i/>
          <w:w w:val="105"/>
          <w:sz w:val="20"/>
        </w:rPr>
        <w:t>las</w:t>
      </w:r>
      <w:r>
        <w:rPr>
          <w:i/>
          <w:spacing w:val="-13"/>
          <w:w w:val="105"/>
          <w:sz w:val="20"/>
        </w:rPr>
        <w:t> </w:t>
      </w:r>
      <w:r>
        <w:rPr>
          <w:i/>
          <w:w w:val="105"/>
          <w:sz w:val="20"/>
        </w:rPr>
        <w:t>funciones</w:t>
      </w:r>
      <w:r>
        <w:rPr>
          <w:i/>
          <w:spacing w:val="-14"/>
          <w:w w:val="105"/>
          <w:sz w:val="20"/>
        </w:rPr>
        <w:t> </w:t>
      </w:r>
      <w:r>
        <w:rPr>
          <w:i/>
          <w:w w:val="105"/>
          <w:sz w:val="20"/>
        </w:rPr>
        <w:t>caucionadas.</w:t>
      </w:r>
    </w:p>
    <w:p>
      <w:pPr>
        <w:pStyle w:val="BodyText"/>
        <w:spacing w:before="7"/>
        <w:rPr>
          <w:i/>
          <w:sz w:val="20"/>
        </w:rPr>
      </w:pPr>
    </w:p>
    <w:p>
      <w:pPr>
        <w:spacing w:line="249" w:lineRule="auto" w:before="0"/>
        <w:ind w:left="1510" w:right="518" w:firstLine="0"/>
        <w:jc w:val="both"/>
        <w:rPr>
          <w:i/>
          <w:sz w:val="20"/>
        </w:rPr>
      </w:pPr>
      <w:r>
        <w:rPr>
          <w:i/>
          <w:w w:val="105"/>
          <w:sz w:val="20"/>
        </w:rPr>
        <w:t>Las cauciones constituidas mediante pólizas de seguros de fidelidad cubrirán las pérdidas o perjuicios </w:t>
      </w:r>
      <w:r>
        <w:rPr>
          <w:i/>
          <w:w w:val="105"/>
          <w:sz w:val="20"/>
        </w:rPr>
        <w:t>ocasionados</w:t>
      </w:r>
      <w:r>
        <w:rPr>
          <w:i/>
          <w:spacing w:val="-10"/>
          <w:w w:val="105"/>
          <w:sz w:val="20"/>
        </w:rPr>
        <w:t> </w:t>
      </w:r>
      <w:r>
        <w:rPr>
          <w:i/>
          <w:w w:val="105"/>
          <w:sz w:val="20"/>
        </w:rPr>
        <w:t>por</w:t>
      </w:r>
      <w:r>
        <w:rPr>
          <w:i/>
          <w:spacing w:val="-10"/>
          <w:w w:val="105"/>
          <w:sz w:val="20"/>
        </w:rPr>
        <w:t> </w:t>
      </w:r>
      <w:r>
        <w:rPr>
          <w:i/>
          <w:w w:val="105"/>
          <w:sz w:val="20"/>
        </w:rPr>
        <w:t>el</w:t>
      </w:r>
      <w:r>
        <w:rPr>
          <w:i/>
          <w:spacing w:val="-8"/>
          <w:w w:val="105"/>
          <w:sz w:val="20"/>
        </w:rPr>
        <w:t> </w:t>
      </w:r>
      <w:r>
        <w:rPr>
          <w:i/>
          <w:w w:val="105"/>
          <w:sz w:val="20"/>
        </w:rPr>
        <w:t>caucionado</w:t>
      </w:r>
      <w:r>
        <w:rPr>
          <w:i/>
          <w:spacing w:val="-9"/>
          <w:w w:val="105"/>
          <w:sz w:val="20"/>
        </w:rPr>
        <w:t> </w:t>
      </w:r>
      <w:r>
        <w:rPr>
          <w:i/>
          <w:w w:val="105"/>
          <w:sz w:val="20"/>
        </w:rPr>
        <w:t>durante</w:t>
      </w:r>
      <w:r>
        <w:rPr>
          <w:i/>
          <w:spacing w:val="-8"/>
          <w:w w:val="105"/>
          <w:sz w:val="20"/>
        </w:rPr>
        <w:t> </w:t>
      </w:r>
      <w:r>
        <w:rPr>
          <w:i/>
          <w:w w:val="105"/>
          <w:sz w:val="20"/>
        </w:rPr>
        <w:t>la</w:t>
      </w:r>
      <w:r>
        <w:rPr>
          <w:i/>
          <w:spacing w:val="-8"/>
          <w:w w:val="105"/>
          <w:sz w:val="20"/>
        </w:rPr>
        <w:t> </w:t>
      </w:r>
      <w:r>
        <w:rPr>
          <w:i/>
          <w:w w:val="105"/>
          <w:sz w:val="20"/>
        </w:rPr>
        <w:t>vigencia</w:t>
      </w:r>
      <w:r>
        <w:rPr>
          <w:i/>
          <w:spacing w:val="-10"/>
          <w:w w:val="105"/>
          <w:sz w:val="20"/>
        </w:rPr>
        <w:t> </w:t>
      </w:r>
      <w:r>
        <w:rPr>
          <w:i/>
          <w:w w:val="105"/>
          <w:sz w:val="20"/>
        </w:rPr>
        <w:t>de</w:t>
      </w:r>
      <w:r>
        <w:rPr>
          <w:i/>
          <w:spacing w:val="-7"/>
          <w:w w:val="105"/>
          <w:sz w:val="20"/>
        </w:rPr>
        <w:t> </w:t>
      </w:r>
      <w:r>
        <w:rPr>
          <w:i/>
          <w:w w:val="105"/>
          <w:sz w:val="20"/>
        </w:rPr>
        <w:t>la</w:t>
      </w:r>
      <w:r>
        <w:rPr>
          <w:i/>
          <w:spacing w:val="-12"/>
          <w:w w:val="105"/>
          <w:sz w:val="20"/>
        </w:rPr>
        <w:t> </w:t>
      </w:r>
      <w:r>
        <w:rPr>
          <w:i/>
          <w:w w:val="105"/>
          <w:sz w:val="20"/>
        </w:rPr>
        <w:t>póliza,</w:t>
      </w:r>
      <w:r>
        <w:rPr>
          <w:i/>
          <w:spacing w:val="-8"/>
          <w:w w:val="105"/>
          <w:sz w:val="20"/>
        </w:rPr>
        <w:t> </w:t>
      </w:r>
      <w:r>
        <w:rPr>
          <w:i/>
          <w:w w:val="105"/>
          <w:sz w:val="20"/>
        </w:rPr>
        <w:t>aun</w:t>
      </w:r>
      <w:r>
        <w:rPr>
          <w:i/>
          <w:spacing w:val="-11"/>
          <w:w w:val="105"/>
          <w:sz w:val="20"/>
        </w:rPr>
        <w:t> </w:t>
      </w:r>
      <w:r>
        <w:rPr>
          <w:i/>
          <w:w w:val="105"/>
          <w:sz w:val="20"/>
        </w:rPr>
        <w:t>cuando</w:t>
      </w:r>
      <w:r>
        <w:rPr>
          <w:i/>
          <w:spacing w:val="-10"/>
          <w:w w:val="105"/>
          <w:sz w:val="20"/>
        </w:rPr>
        <w:t> </w:t>
      </w:r>
      <w:r>
        <w:rPr>
          <w:i/>
          <w:w w:val="105"/>
          <w:sz w:val="20"/>
        </w:rPr>
        <w:t>dichas</w:t>
      </w:r>
      <w:r>
        <w:rPr>
          <w:i/>
          <w:spacing w:val="-10"/>
          <w:w w:val="105"/>
          <w:sz w:val="20"/>
        </w:rPr>
        <w:t> </w:t>
      </w:r>
      <w:r>
        <w:rPr>
          <w:i/>
          <w:w w:val="105"/>
          <w:sz w:val="20"/>
        </w:rPr>
        <w:t>pérdidas</w:t>
      </w:r>
      <w:r>
        <w:rPr>
          <w:i/>
          <w:spacing w:val="-10"/>
          <w:w w:val="105"/>
          <w:sz w:val="20"/>
        </w:rPr>
        <w:t> </w:t>
      </w:r>
      <w:r>
        <w:rPr>
          <w:i/>
          <w:w w:val="105"/>
          <w:sz w:val="20"/>
        </w:rPr>
        <w:t>o</w:t>
      </w:r>
      <w:r>
        <w:rPr>
          <w:i/>
          <w:spacing w:val="-8"/>
          <w:w w:val="105"/>
          <w:sz w:val="20"/>
        </w:rPr>
        <w:t> </w:t>
      </w:r>
      <w:r>
        <w:rPr>
          <w:i/>
          <w:w w:val="105"/>
          <w:sz w:val="20"/>
        </w:rPr>
        <w:t>perjuicios fueren descubiertos durante los dos (2) años siguientes a la terminación de su vigencia. Tratándose de extensiones, ampliaciones o renovaciones se contarán los dos (2) años a partir de la extensión, ampliación</w:t>
      </w:r>
      <w:r>
        <w:rPr>
          <w:i/>
          <w:spacing w:val="-8"/>
          <w:w w:val="105"/>
          <w:sz w:val="20"/>
        </w:rPr>
        <w:t> </w:t>
      </w:r>
      <w:r>
        <w:rPr>
          <w:i/>
          <w:w w:val="105"/>
          <w:sz w:val="20"/>
        </w:rPr>
        <w:t>o</w:t>
      </w:r>
      <w:r>
        <w:rPr>
          <w:i/>
          <w:spacing w:val="-8"/>
          <w:w w:val="105"/>
          <w:sz w:val="20"/>
        </w:rPr>
        <w:t> </w:t>
      </w:r>
      <w:r>
        <w:rPr>
          <w:i/>
          <w:w w:val="105"/>
          <w:sz w:val="20"/>
        </w:rPr>
        <w:t>renovación.</w:t>
      </w:r>
      <w:r>
        <w:rPr>
          <w:i/>
          <w:spacing w:val="-10"/>
          <w:w w:val="105"/>
          <w:sz w:val="20"/>
        </w:rPr>
        <w:t> </w:t>
      </w:r>
      <w:r>
        <w:rPr>
          <w:i/>
          <w:w w:val="105"/>
          <w:sz w:val="20"/>
        </w:rPr>
        <w:t>Si</w:t>
      </w:r>
      <w:r>
        <w:rPr>
          <w:i/>
          <w:spacing w:val="-11"/>
          <w:w w:val="105"/>
          <w:sz w:val="20"/>
        </w:rPr>
        <w:t> </w:t>
      </w:r>
      <w:r>
        <w:rPr>
          <w:i/>
          <w:w w:val="105"/>
          <w:sz w:val="20"/>
        </w:rPr>
        <w:t>el</w:t>
      </w:r>
      <w:r>
        <w:rPr>
          <w:i/>
          <w:spacing w:val="-8"/>
          <w:w w:val="105"/>
          <w:sz w:val="20"/>
        </w:rPr>
        <w:t> </w:t>
      </w:r>
      <w:r>
        <w:rPr>
          <w:i/>
          <w:w w:val="105"/>
          <w:sz w:val="20"/>
        </w:rPr>
        <w:t>caucionado</w:t>
      </w:r>
      <w:r>
        <w:rPr>
          <w:i/>
          <w:spacing w:val="-7"/>
          <w:w w:val="105"/>
          <w:sz w:val="20"/>
        </w:rPr>
        <w:t> </w:t>
      </w:r>
      <w:r>
        <w:rPr>
          <w:i/>
          <w:w w:val="105"/>
          <w:sz w:val="20"/>
        </w:rPr>
        <w:t>ha</w:t>
      </w:r>
      <w:r>
        <w:rPr>
          <w:i/>
          <w:spacing w:val="-10"/>
          <w:w w:val="105"/>
          <w:sz w:val="20"/>
        </w:rPr>
        <w:t> </w:t>
      </w:r>
      <w:r>
        <w:rPr>
          <w:i/>
          <w:w w:val="105"/>
          <w:sz w:val="20"/>
        </w:rPr>
        <w:t>cesado</w:t>
      </w:r>
      <w:r>
        <w:rPr>
          <w:i/>
          <w:spacing w:val="-8"/>
          <w:w w:val="105"/>
          <w:sz w:val="20"/>
        </w:rPr>
        <w:t> </w:t>
      </w:r>
      <w:r>
        <w:rPr>
          <w:i/>
          <w:w w:val="105"/>
          <w:sz w:val="20"/>
        </w:rPr>
        <w:t>en</w:t>
      </w:r>
      <w:r>
        <w:rPr>
          <w:i/>
          <w:spacing w:val="-7"/>
          <w:w w:val="105"/>
          <w:sz w:val="20"/>
        </w:rPr>
        <w:t> </w:t>
      </w:r>
      <w:r>
        <w:rPr>
          <w:i/>
          <w:w w:val="105"/>
          <w:sz w:val="20"/>
        </w:rPr>
        <w:t>sus</w:t>
      </w:r>
      <w:r>
        <w:rPr>
          <w:i/>
          <w:spacing w:val="-10"/>
          <w:w w:val="105"/>
          <w:sz w:val="20"/>
        </w:rPr>
        <w:t> </w:t>
      </w:r>
      <w:r>
        <w:rPr>
          <w:i/>
          <w:w w:val="105"/>
          <w:sz w:val="20"/>
        </w:rPr>
        <w:t>funciones</w:t>
      </w:r>
      <w:r>
        <w:rPr>
          <w:i/>
          <w:spacing w:val="-9"/>
          <w:w w:val="105"/>
          <w:sz w:val="20"/>
        </w:rPr>
        <w:t> </w:t>
      </w:r>
      <w:r>
        <w:rPr>
          <w:i/>
          <w:w w:val="105"/>
          <w:sz w:val="20"/>
        </w:rPr>
        <w:t>durante</w:t>
      </w:r>
      <w:r>
        <w:rPr>
          <w:i/>
          <w:spacing w:val="-8"/>
          <w:w w:val="105"/>
          <w:sz w:val="20"/>
        </w:rPr>
        <w:t> </w:t>
      </w:r>
      <w:r>
        <w:rPr>
          <w:i/>
          <w:w w:val="105"/>
          <w:sz w:val="20"/>
        </w:rPr>
        <w:t>la</w:t>
      </w:r>
      <w:r>
        <w:rPr>
          <w:i/>
          <w:spacing w:val="-8"/>
          <w:w w:val="105"/>
          <w:sz w:val="20"/>
        </w:rPr>
        <w:t> </w:t>
      </w:r>
      <w:r>
        <w:rPr>
          <w:i/>
          <w:w w:val="105"/>
          <w:sz w:val="20"/>
        </w:rPr>
        <w:t>vigencia</w:t>
      </w:r>
      <w:r>
        <w:rPr>
          <w:i/>
          <w:spacing w:val="-7"/>
          <w:w w:val="105"/>
          <w:sz w:val="20"/>
        </w:rPr>
        <w:t> </w:t>
      </w:r>
      <w:r>
        <w:rPr>
          <w:i/>
          <w:w w:val="105"/>
          <w:sz w:val="20"/>
        </w:rPr>
        <w:t>de</w:t>
      </w:r>
      <w:r>
        <w:rPr>
          <w:i/>
          <w:spacing w:val="-7"/>
          <w:w w:val="105"/>
          <w:sz w:val="20"/>
        </w:rPr>
        <w:t> </w:t>
      </w:r>
      <w:r>
        <w:rPr>
          <w:i/>
          <w:w w:val="105"/>
          <w:sz w:val="20"/>
        </w:rPr>
        <w:t>la</w:t>
      </w:r>
      <w:r>
        <w:rPr>
          <w:i/>
          <w:spacing w:val="-10"/>
          <w:w w:val="105"/>
          <w:sz w:val="20"/>
        </w:rPr>
        <w:t> </w:t>
      </w:r>
      <w:r>
        <w:rPr>
          <w:i/>
          <w:w w:val="105"/>
          <w:sz w:val="20"/>
        </w:rPr>
        <w:t>caución, esta cubrirá las pérdidas o perjuicios que sean descubiertos hasta los dos (2) años posteriores a su salida.</w:t>
      </w:r>
    </w:p>
    <w:p>
      <w:pPr>
        <w:pStyle w:val="BodyText"/>
        <w:spacing w:before="11"/>
        <w:rPr>
          <w:i/>
          <w:sz w:val="19"/>
        </w:rPr>
      </w:pPr>
    </w:p>
    <w:p>
      <w:pPr>
        <w:spacing w:before="1"/>
        <w:ind w:left="1510" w:right="0" w:firstLine="0"/>
        <w:jc w:val="both"/>
        <w:rPr>
          <w:i/>
          <w:sz w:val="20"/>
        </w:rPr>
      </w:pPr>
      <w:r>
        <w:rPr>
          <w:i/>
          <w:w w:val="105"/>
          <w:sz w:val="20"/>
        </w:rPr>
        <w:t>De ejecutarse el valor total de la caución, en aplicación de las normas señaladas en el artículo 34 de</w:t>
      </w:r>
    </w:p>
    <w:p>
      <w:pPr>
        <w:spacing w:before="8"/>
        <w:ind w:left="1510" w:right="0" w:firstLine="0"/>
        <w:jc w:val="both"/>
        <w:rPr>
          <w:i/>
          <w:sz w:val="20"/>
        </w:rPr>
      </w:pPr>
      <w:r>
        <w:rPr>
          <w:i/>
          <w:w w:val="105"/>
          <w:sz w:val="20"/>
        </w:rPr>
        <w:t>este Reglamento, se deberá rendir una nueva caución.”</w:t>
      </w:r>
    </w:p>
    <w:p>
      <w:pPr>
        <w:spacing w:before="135"/>
        <w:ind w:left="1510" w:right="0" w:firstLine="0"/>
        <w:jc w:val="both"/>
        <w:rPr>
          <w:i/>
          <w:sz w:val="20"/>
        </w:rPr>
      </w:pPr>
      <w:r>
        <w:rPr>
          <w:b/>
          <w:i/>
          <w:w w:val="105"/>
          <w:sz w:val="20"/>
        </w:rPr>
        <w:t>Art. 42.- Pólizas de seguro de fidelidad.- </w:t>
      </w:r>
      <w:r>
        <w:rPr>
          <w:i/>
          <w:w w:val="105"/>
          <w:sz w:val="20"/>
        </w:rPr>
        <w:t>Podrán ser individuales, colectivas y de tipo blanket o abiertas.</w:t>
      </w:r>
    </w:p>
    <w:p>
      <w:pPr>
        <w:spacing w:line="249" w:lineRule="auto" w:before="10"/>
        <w:ind w:left="1510" w:right="521" w:firstLine="0"/>
        <w:jc w:val="both"/>
        <w:rPr>
          <w:i/>
          <w:sz w:val="20"/>
        </w:rPr>
      </w:pPr>
      <w:r>
        <w:rPr>
          <w:i/>
          <w:w w:val="105"/>
          <w:sz w:val="20"/>
        </w:rPr>
        <w:t>3.</w:t>
      </w:r>
      <w:r>
        <w:rPr>
          <w:i/>
          <w:spacing w:val="-8"/>
          <w:w w:val="105"/>
          <w:sz w:val="20"/>
        </w:rPr>
        <w:t> </w:t>
      </w:r>
      <w:r>
        <w:rPr>
          <w:i/>
          <w:w w:val="105"/>
          <w:sz w:val="20"/>
        </w:rPr>
        <w:t>“Pólizas</w:t>
      </w:r>
      <w:r>
        <w:rPr>
          <w:i/>
          <w:spacing w:val="-10"/>
          <w:w w:val="105"/>
          <w:sz w:val="20"/>
        </w:rPr>
        <w:t> </w:t>
      </w:r>
      <w:r>
        <w:rPr>
          <w:i/>
          <w:w w:val="105"/>
          <w:sz w:val="20"/>
        </w:rPr>
        <w:t>de</w:t>
      </w:r>
      <w:r>
        <w:rPr>
          <w:i/>
          <w:spacing w:val="-7"/>
          <w:w w:val="105"/>
          <w:sz w:val="20"/>
        </w:rPr>
        <w:t> </w:t>
      </w:r>
      <w:r>
        <w:rPr>
          <w:i/>
          <w:w w:val="105"/>
          <w:sz w:val="20"/>
        </w:rPr>
        <w:t>seguro</w:t>
      </w:r>
      <w:r>
        <w:rPr>
          <w:i/>
          <w:spacing w:val="-8"/>
          <w:w w:val="105"/>
          <w:sz w:val="20"/>
        </w:rPr>
        <w:t> </w:t>
      </w:r>
      <w:r>
        <w:rPr>
          <w:i/>
          <w:w w:val="105"/>
          <w:sz w:val="20"/>
        </w:rPr>
        <w:t>de</w:t>
      </w:r>
      <w:r>
        <w:rPr>
          <w:i/>
          <w:spacing w:val="-7"/>
          <w:w w:val="105"/>
          <w:sz w:val="20"/>
        </w:rPr>
        <w:t> </w:t>
      </w:r>
      <w:r>
        <w:rPr>
          <w:i/>
          <w:w w:val="105"/>
          <w:sz w:val="20"/>
        </w:rPr>
        <w:t>fidelidad</w:t>
      </w:r>
      <w:r>
        <w:rPr>
          <w:i/>
          <w:spacing w:val="-8"/>
          <w:w w:val="105"/>
          <w:sz w:val="20"/>
        </w:rPr>
        <w:t> </w:t>
      </w:r>
      <w:r>
        <w:rPr>
          <w:i/>
          <w:w w:val="105"/>
          <w:sz w:val="20"/>
        </w:rPr>
        <w:t>tipo</w:t>
      </w:r>
      <w:r>
        <w:rPr>
          <w:i/>
          <w:spacing w:val="-8"/>
          <w:w w:val="105"/>
          <w:sz w:val="20"/>
        </w:rPr>
        <w:t> </w:t>
      </w:r>
      <w:r>
        <w:rPr>
          <w:i/>
          <w:w w:val="105"/>
          <w:sz w:val="20"/>
        </w:rPr>
        <w:t>blanket</w:t>
      </w:r>
      <w:r>
        <w:rPr>
          <w:i/>
          <w:spacing w:val="-9"/>
          <w:w w:val="105"/>
          <w:sz w:val="20"/>
        </w:rPr>
        <w:t> </w:t>
      </w:r>
      <w:r>
        <w:rPr>
          <w:i/>
          <w:w w:val="105"/>
          <w:sz w:val="20"/>
        </w:rPr>
        <w:t>o</w:t>
      </w:r>
      <w:r>
        <w:rPr>
          <w:i/>
          <w:spacing w:val="-10"/>
          <w:w w:val="105"/>
          <w:sz w:val="20"/>
        </w:rPr>
        <w:t> </w:t>
      </w:r>
      <w:r>
        <w:rPr>
          <w:i/>
          <w:w w:val="105"/>
          <w:sz w:val="20"/>
        </w:rPr>
        <w:t>abiertas</w:t>
      </w:r>
      <w:r>
        <w:rPr>
          <w:i/>
          <w:spacing w:val="-9"/>
          <w:w w:val="105"/>
          <w:sz w:val="20"/>
        </w:rPr>
        <w:t> </w:t>
      </w:r>
      <w:r>
        <w:rPr>
          <w:i/>
          <w:w w:val="105"/>
          <w:sz w:val="20"/>
        </w:rPr>
        <w:t>y</w:t>
      </w:r>
      <w:r>
        <w:rPr>
          <w:i/>
          <w:spacing w:val="-8"/>
          <w:w w:val="105"/>
          <w:sz w:val="20"/>
        </w:rPr>
        <w:t> </w:t>
      </w:r>
      <w:r>
        <w:rPr>
          <w:i/>
          <w:w w:val="105"/>
          <w:sz w:val="20"/>
        </w:rPr>
        <w:t>requisitos</w:t>
      </w:r>
      <w:r>
        <w:rPr>
          <w:i/>
          <w:spacing w:val="-10"/>
          <w:w w:val="105"/>
          <w:sz w:val="20"/>
        </w:rPr>
        <w:t> </w:t>
      </w:r>
      <w:r>
        <w:rPr>
          <w:i/>
          <w:w w:val="105"/>
          <w:sz w:val="20"/>
        </w:rPr>
        <w:t>particulares:</w:t>
      </w:r>
      <w:r>
        <w:rPr>
          <w:i/>
          <w:spacing w:val="-9"/>
          <w:w w:val="105"/>
          <w:sz w:val="20"/>
        </w:rPr>
        <w:t> </w:t>
      </w:r>
      <w:r>
        <w:rPr>
          <w:i/>
          <w:w w:val="105"/>
          <w:sz w:val="20"/>
        </w:rPr>
        <w:t>caucionan</w:t>
      </w:r>
      <w:r>
        <w:rPr>
          <w:i/>
          <w:spacing w:val="-8"/>
          <w:w w:val="105"/>
          <w:sz w:val="20"/>
        </w:rPr>
        <w:t> </w:t>
      </w:r>
      <w:r>
        <w:rPr>
          <w:i/>
          <w:w w:val="105"/>
          <w:sz w:val="20"/>
        </w:rPr>
        <w:t>a</w:t>
      </w:r>
      <w:r>
        <w:rPr>
          <w:i/>
          <w:spacing w:val="-10"/>
          <w:w w:val="105"/>
          <w:sz w:val="20"/>
        </w:rPr>
        <w:t> </w:t>
      </w:r>
      <w:r>
        <w:rPr>
          <w:i/>
          <w:w w:val="105"/>
          <w:sz w:val="20"/>
        </w:rPr>
        <w:t>todos</w:t>
      </w:r>
      <w:r>
        <w:rPr>
          <w:i/>
          <w:spacing w:val="-9"/>
          <w:w w:val="105"/>
          <w:sz w:val="20"/>
        </w:rPr>
        <w:t> </w:t>
      </w:r>
      <w:r>
        <w:rPr>
          <w:i/>
          <w:w w:val="105"/>
          <w:sz w:val="20"/>
        </w:rPr>
        <w:t>los </w:t>
      </w:r>
      <w:r>
        <w:rPr>
          <w:i/>
          <w:w w:val="105"/>
          <w:sz w:val="20"/>
        </w:rPr>
        <w:t>sujetos de la institución que ejerzan funciones obligadas a rendir caución, de manera permanente o temporal,</w:t>
      </w:r>
      <w:r>
        <w:rPr>
          <w:i/>
          <w:spacing w:val="-3"/>
          <w:w w:val="105"/>
          <w:sz w:val="20"/>
        </w:rPr>
        <w:t> </w:t>
      </w:r>
      <w:r>
        <w:rPr>
          <w:i/>
          <w:w w:val="105"/>
          <w:sz w:val="20"/>
        </w:rPr>
        <w:t>por</w:t>
      </w:r>
      <w:r>
        <w:rPr>
          <w:i/>
          <w:spacing w:val="-5"/>
          <w:w w:val="105"/>
          <w:sz w:val="20"/>
        </w:rPr>
        <w:t> </w:t>
      </w:r>
      <w:r>
        <w:rPr>
          <w:i/>
          <w:w w:val="105"/>
          <w:sz w:val="20"/>
        </w:rPr>
        <w:t>un</w:t>
      </w:r>
      <w:r>
        <w:rPr>
          <w:i/>
          <w:spacing w:val="-2"/>
          <w:w w:val="105"/>
          <w:sz w:val="20"/>
        </w:rPr>
        <w:t> </w:t>
      </w:r>
      <w:r>
        <w:rPr>
          <w:i/>
          <w:w w:val="105"/>
          <w:sz w:val="20"/>
        </w:rPr>
        <w:t>valor</w:t>
      </w:r>
      <w:r>
        <w:rPr>
          <w:i/>
          <w:spacing w:val="-5"/>
          <w:w w:val="105"/>
          <w:sz w:val="20"/>
        </w:rPr>
        <w:t> </w:t>
      </w:r>
      <w:r>
        <w:rPr>
          <w:i/>
          <w:w w:val="105"/>
          <w:sz w:val="20"/>
        </w:rPr>
        <w:t>total</w:t>
      </w:r>
      <w:r>
        <w:rPr>
          <w:i/>
          <w:spacing w:val="-1"/>
          <w:w w:val="105"/>
          <w:sz w:val="20"/>
        </w:rPr>
        <w:t> </w:t>
      </w:r>
      <w:r>
        <w:rPr>
          <w:i/>
          <w:w w:val="105"/>
          <w:sz w:val="20"/>
        </w:rPr>
        <w:t>único</w:t>
      </w:r>
      <w:r>
        <w:rPr>
          <w:i/>
          <w:spacing w:val="-2"/>
          <w:w w:val="105"/>
          <w:sz w:val="20"/>
        </w:rPr>
        <w:t> </w:t>
      </w:r>
      <w:r>
        <w:rPr>
          <w:i/>
          <w:w w:val="105"/>
          <w:sz w:val="20"/>
        </w:rPr>
        <w:t>para</w:t>
      </w:r>
      <w:r>
        <w:rPr>
          <w:i/>
          <w:spacing w:val="-2"/>
          <w:w w:val="105"/>
          <w:sz w:val="20"/>
        </w:rPr>
        <w:t> </w:t>
      </w:r>
      <w:r>
        <w:rPr>
          <w:i/>
          <w:w w:val="105"/>
          <w:sz w:val="20"/>
        </w:rPr>
        <w:t>yodos</w:t>
      </w:r>
      <w:r>
        <w:rPr>
          <w:i/>
          <w:spacing w:val="-5"/>
          <w:w w:val="105"/>
          <w:sz w:val="20"/>
        </w:rPr>
        <w:t> </w:t>
      </w:r>
      <w:r>
        <w:rPr>
          <w:i/>
          <w:w w:val="105"/>
          <w:sz w:val="20"/>
        </w:rPr>
        <w:t>ellos,</w:t>
      </w:r>
      <w:r>
        <w:rPr>
          <w:i/>
          <w:spacing w:val="-3"/>
          <w:w w:val="105"/>
          <w:sz w:val="20"/>
        </w:rPr>
        <w:t> </w:t>
      </w:r>
      <w:r>
        <w:rPr>
          <w:i/>
          <w:w w:val="105"/>
          <w:sz w:val="20"/>
        </w:rPr>
        <w:t>derivados</w:t>
      </w:r>
      <w:r>
        <w:rPr>
          <w:i/>
          <w:spacing w:val="-5"/>
          <w:w w:val="105"/>
          <w:sz w:val="20"/>
        </w:rPr>
        <w:t> </w:t>
      </w:r>
      <w:r>
        <w:rPr>
          <w:i/>
          <w:w w:val="105"/>
          <w:sz w:val="20"/>
        </w:rPr>
        <w:t>de</w:t>
      </w:r>
      <w:r>
        <w:rPr>
          <w:i/>
          <w:spacing w:val="-2"/>
          <w:w w:val="105"/>
          <w:sz w:val="20"/>
        </w:rPr>
        <w:t> </w:t>
      </w:r>
      <w:r>
        <w:rPr>
          <w:i/>
          <w:w w:val="105"/>
          <w:sz w:val="20"/>
        </w:rPr>
        <w:t>una</w:t>
      </w:r>
      <w:r>
        <w:rPr>
          <w:i/>
          <w:spacing w:val="-3"/>
          <w:w w:val="105"/>
          <w:sz w:val="20"/>
        </w:rPr>
        <w:t> </w:t>
      </w:r>
      <w:r>
        <w:rPr>
          <w:i/>
          <w:w w:val="105"/>
          <w:sz w:val="20"/>
        </w:rPr>
        <w:t>conducta</w:t>
      </w:r>
      <w:r>
        <w:rPr>
          <w:i/>
          <w:spacing w:val="-2"/>
          <w:w w:val="105"/>
          <w:sz w:val="20"/>
        </w:rPr>
        <w:t> </w:t>
      </w:r>
      <w:r>
        <w:rPr>
          <w:i/>
          <w:w w:val="105"/>
          <w:sz w:val="20"/>
        </w:rPr>
        <w:t>individual</w:t>
      </w:r>
      <w:r>
        <w:rPr>
          <w:i/>
          <w:spacing w:val="-3"/>
          <w:w w:val="105"/>
          <w:sz w:val="20"/>
        </w:rPr>
        <w:t> </w:t>
      </w:r>
      <w:r>
        <w:rPr>
          <w:i/>
          <w:w w:val="105"/>
          <w:sz w:val="20"/>
        </w:rPr>
        <w:t>o</w:t>
      </w:r>
      <w:r>
        <w:rPr>
          <w:i/>
          <w:spacing w:val="-2"/>
          <w:w w:val="105"/>
          <w:sz w:val="20"/>
        </w:rPr>
        <w:t> </w:t>
      </w:r>
      <w:r>
        <w:rPr>
          <w:i/>
          <w:w w:val="105"/>
          <w:sz w:val="20"/>
        </w:rPr>
        <w:t>colusoria.</w:t>
      </w:r>
    </w:p>
    <w:p>
      <w:pPr>
        <w:pStyle w:val="BodyText"/>
        <w:rPr>
          <w:i/>
          <w:sz w:val="20"/>
        </w:rPr>
      </w:pPr>
    </w:p>
    <w:p>
      <w:pPr>
        <w:spacing w:line="249" w:lineRule="auto" w:before="0"/>
        <w:ind w:left="1510" w:right="525" w:firstLine="0"/>
        <w:jc w:val="both"/>
        <w:rPr>
          <w:i/>
          <w:sz w:val="20"/>
        </w:rPr>
      </w:pPr>
      <w:r>
        <w:rPr>
          <w:i/>
          <w:w w:val="105"/>
          <w:sz w:val="20"/>
        </w:rPr>
        <w:t>Deberán contener, además de los datos y requisitos que exija el presente Reglamento, la identidad de </w:t>
      </w:r>
      <w:r>
        <w:rPr>
          <w:i/>
          <w:w w:val="105"/>
          <w:sz w:val="20"/>
        </w:rPr>
        <w:t>los afianzados, sus cargos, lugares de trabajo y el valor único de la póliza. No se detallaran las remuneraciones mensuales unificadas de los sujetos caucionados, pero se detallara el presupuesto anual institucional.”</w:t>
      </w:r>
    </w:p>
    <w:p>
      <w:pPr>
        <w:pStyle w:val="BodyText"/>
        <w:spacing w:before="7"/>
        <w:rPr>
          <w:i/>
          <w:sz w:val="19"/>
        </w:rPr>
      </w:pPr>
    </w:p>
    <w:p>
      <w:pPr>
        <w:spacing w:line="249" w:lineRule="auto" w:before="1"/>
        <w:ind w:left="1510" w:right="522" w:firstLine="0"/>
        <w:jc w:val="both"/>
        <w:rPr>
          <w:i/>
          <w:sz w:val="20"/>
        </w:rPr>
      </w:pPr>
      <w:r>
        <w:rPr>
          <w:i/>
          <w:w w:val="105"/>
          <w:sz w:val="20"/>
        </w:rPr>
        <w:t>Cualquier condición adicional deberá ser siempre establecida en beneficio del asegurado y para </w:t>
      </w:r>
      <w:r>
        <w:rPr>
          <w:i/>
          <w:w w:val="105"/>
          <w:sz w:val="20"/>
        </w:rPr>
        <w:t>favorecer el cumplimiento de la caución. La Contraloría General del Estado no aceptará condiciones adicionales que perjudiquen los intereses del asegurado o retarden injustificadamente el pago del reclamo.</w:t>
      </w:r>
    </w:p>
    <w:p>
      <w:pPr>
        <w:pStyle w:val="BodyText"/>
        <w:spacing w:before="9"/>
        <w:rPr>
          <w:i/>
          <w:sz w:val="19"/>
        </w:rPr>
      </w:pPr>
    </w:p>
    <w:p>
      <w:pPr>
        <w:spacing w:line="249" w:lineRule="auto" w:before="1"/>
        <w:ind w:left="1510" w:right="512" w:firstLine="0"/>
        <w:jc w:val="both"/>
        <w:rPr>
          <w:i/>
          <w:sz w:val="20"/>
        </w:rPr>
      </w:pPr>
      <w:r>
        <w:rPr>
          <w:i/>
          <w:w w:val="105"/>
          <w:sz w:val="20"/>
        </w:rPr>
        <w:t>Cuando</w:t>
      </w:r>
      <w:r>
        <w:rPr>
          <w:i/>
          <w:spacing w:val="-16"/>
          <w:w w:val="105"/>
          <w:sz w:val="20"/>
        </w:rPr>
        <w:t> </w:t>
      </w:r>
      <w:r>
        <w:rPr>
          <w:i/>
          <w:w w:val="105"/>
          <w:sz w:val="20"/>
        </w:rPr>
        <w:t>se</w:t>
      </w:r>
      <w:r>
        <w:rPr>
          <w:i/>
          <w:spacing w:val="-17"/>
          <w:w w:val="105"/>
          <w:sz w:val="20"/>
        </w:rPr>
        <w:t> </w:t>
      </w:r>
      <w:r>
        <w:rPr>
          <w:i/>
          <w:w w:val="105"/>
          <w:sz w:val="20"/>
        </w:rPr>
        <w:t>cambiare</w:t>
      </w:r>
      <w:r>
        <w:rPr>
          <w:i/>
          <w:spacing w:val="-13"/>
          <w:w w:val="105"/>
          <w:sz w:val="20"/>
        </w:rPr>
        <w:t> </w:t>
      </w:r>
      <w:r>
        <w:rPr>
          <w:i/>
          <w:w w:val="105"/>
          <w:sz w:val="20"/>
        </w:rPr>
        <w:t>la</w:t>
      </w:r>
      <w:r>
        <w:rPr>
          <w:i/>
          <w:spacing w:val="-16"/>
          <w:w w:val="105"/>
          <w:sz w:val="20"/>
        </w:rPr>
        <w:t> </w:t>
      </w:r>
      <w:r>
        <w:rPr>
          <w:i/>
          <w:w w:val="105"/>
          <w:sz w:val="20"/>
        </w:rPr>
        <w:t>denominación</w:t>
      </w:r>
      <w:r>
        <w:rPr>
          <w:i/>
          <w:spacing w:val="-16"/>
          <w:w w:val="105"/>
          <w:sz w:val="20"/>
        </w:rPr>
        <w:t> </w:t>
      </w:r>
      <w:r>
        <w:rPr>
          <w:i/>
          <w:w w:val="105"/>
          <w:sz w:val="20"/>
        </w:rPr>
        <w:t>de</w:t>
      </w:r>
      <w:r>
        <w:rPr>
          <w:i/>
          <w:spacing w:val="-12"/>
          <w:w w:val="105"/>
          <w:sz w:val="20"/>
        </w:rPr>
        <w:t> </w:t>
      </w:r>
      <w:r>
        <w:rPr>
          <w:i/>
          <w:spacing w:val="4"/>
          <w:w w:val="105"/>
          <w:sz w:val="20"/>
        </w:rPr>
        <w:t>uncargo</w:t>
      </w:r>
      <w:r>
        <w:rPr>
          <w:i/>
          <w:spacing w:val="-16"/>
          <w:w w:val="105"/>
          <w:sz w:val="20"/>
        </w:rPr>
        <w:t> </w:t>
      </w:r>
      <w:r>
        <w:rPr>
          <w:i/>
          <w:w w:val="105"/>
          <w:sz w:val="20"/>
        </w:rPr>
        <w:t>o</w:t>
      </w:r>
      <w:r>
        <w:rPr>
          <w:i/>
          <w:spacing w:val="-12"/>
          <w:w w:val="105"/>
          <w:sz w:val="20"/>
        </w:rPr>
        <w:t> </w:t>
      </w:r>
      <w:r>
        <w:rPr>
          <w:i/>
          <w:w w:val="105"/>
          <w:sz w:val="20"/>
        </w:rPr>
        <w:t>se</w:t>
      </w:r>
      <w:r>
        <w:rPr>
          <w:i/>
          <w:spacing w:val="-14"/>
          <w:w w:val="105"/>
          <w:sz w:val="20"/>
        </w:rPr>
        <w:t> </w:t>
      </w:r>
      <w:r>
        <w:rPr>
          <w:i/>
          <w:w w:val="105"/>
          <w:sz w:val="20"/>
        </w:rPr>
        <w:t>extendiere</w:t>
      </w:r>
      <w:r>
        <w:rPr>
          <w:i/>
          <w:spacing w:val="-14"/>
          <w:w w:val="105"/>
          <w:sz w:val="20"/>
        </w:rPr>
        <w:t> </w:t>
      </w:r>
      <w:r>
        <w:rPr>
          <w:i/>
          <w:w w:val="105"/>
          <w:sz w:val="20"/>
        </w:rPr>
        <w:t>un</w:t>
      </w:r>
      <w:r>
        <w:rPr>
          <w:i/>
          <w:spacing w:val="-17"/>
          <w:w w:val="105"/>
          <w:sz w:val="20"/>
        </w:rPr>
        <w:t> </w:t>
      </w:r>
      <w:r>
        <w:rPr>
          <w:i/>
          <w:w w:val="105"/>
          <w:sz w:val="20"/>
        </w:rPr>
        <w:t>nuevo</w:t>
      </w:r>
      <w:r>
        <w:rPr>
          <w:i/>
          <w:spacing w:val="-11"/>
          <w:w w:val="105"/>
          <w:sz w:val="20"/>
        </w:rPr>
        <w:t> </w:t>
      </w:r>
      <w:r>
        <w:rPr>
          <w:i/>
          <w:w w:val="105"/>
          <w:sz w:val="20"/>
        </w:rPr>
        <w:t>nombramiento</w:t>
      </w:r>
      <w:r>
        <w:rPr>
          <w:i/>
          <w:spacing w:val="2"/>
          <w:w w:val="105"/>
          <w:sz w:val="20"/>
        </w:rPr>
        <w:t> </w:t>
      </w:r>
      <w:r>
        <w:rPr>
          <w:i/>
          <w:w w:val="105"/>
          <w:sz w:val="20"/>
        </w:rPr>
        <w:t>al</w:t>
      </w:r>
      <w:r>
        <w:rPr>
          <w:i/>
          <w:spacing w:val="-2"/>
          <w:w w:val="105"/>
          <w:sz w:val="20"/>
        </w:rPr>
        <w:t> </w:t>
      </w:r>
      <w:r>
        <w:rPr>
          <w:i/>
          <w:w w:val="105"/>
          <w:sz w:val="20"/>
        </w:rPr>
        <w:t>afianzado, </w:t>
      </w:r>
      <w:r>
        <w:rPr>
          <w:i/>
          <w:w w:val="105"/>
          <w:sz w:val="20"/>
        </w:rPr>
        <w:t>la máxima autoridad, o su delegado, solicitará inmediatamente a éste y a la compañía aseguradora el anexo modificatorio y, de ser procedente, la actualización de la caución rendida, mismos que deberán ser</w:t>
      </w:r>
      <w:r>
        <w:rPr>
          <w:i/>
          <w:spacing w:val="-19"/>
          <w:w w:val="105"/>
          <w:sz w:val="20"/>
        </w:rPr>
        <w:t> </w:t>
      </w:r>
      <w:r>
        <w:rPr>
          <w:i/>
          <w:w w:val="105"/>
          <w:sz w:val="20"/>
        </w:rPr>
        <w:t>presentados</w:t>
      </w:r>
      <w:r>
        <w:rPr>
          <w:i/>
          <w:spacing w:val="-20"/>
          <w:w w:val="105"/>
          <w:sz w:val="20"/>
        </w:rPr>
        <w:t> </w:t>
      </w:r>
      <w:r>
        <w:rPr>
          <w:i/>
          <w:w w:val="105"/>
          <w:sz w:val="20"/>
        </w:rPr>
        <w:t>dentro</w:t>
      </w:r>
      <w:r>
        <w:rPr>
          <w:i/>
          <w:spacing w:val="-10"/>
          <w:w w:val="105"/>
          <w:sz w:val="20"/>
        </w:rPr>
        <w:t> </w:t>
      </w:r>
      <w:r>
        <w:rPr>
          <w:i/>
          <w:w w:val="105"/>
          <w:sz w:val="20"/>
        </w:rPr>
        <w:t>del</w:t>
      </w:r>
      <w:r>
        <w:rPr>
          <w:i/>
          <w:spacing w:val="-18"/>
          <w:w w:val="105"/>
          <w:sz w:val="20"/>
        </w:rPr>
        <w:t> </w:t>
      </w:r>
      <w:r>
        <w:rPr>
          <w:i/>
          <w:w w:val="105"/>
          <w:sz w:val="20"/>
        </w:rPr>
        <w:t>plazo</w:t>
      </w:r>
      <w:r>
        <w:rPr>
          <w:i/>
          <w:spacing w:val="-10"/>
          <w:w w:val="105"/>
          <w:sz w:val="20"/>
        </w:rPr>
        <w:t> </w:t>
      </w:r>
      <w:r>
        <w:rPr>
          <w:i/>
          <w:w w:val="105"/>
          <w:sz w:val="20"/>
        </w:rPr>
        <w:t>de</w:t>
      </w:r>
      <w:r>
        <w:rPr>
          <w:i/>
          <w:spacing w:val="-12"/>
          <w:w w:val="105"/>
          <w:sz w:val="20"/>
        </w:rPr>
        <w:t> </w:t>
      </w:r>
      <w:r>
        <w:rPr>
          <w:i/>
          <w:w w:val="105"/>
          <w:sz w:val="20"/>
        </w:rPr>
        <w:t>veinte</w:t>
      </w:r>
      <w:r>
        <w:rPr>
          <w:i/>
          <w:spacing w:val="-11"/>
          <w:w w:val="105"/>
          <w:sz w:val="20"/>
        </w:rPr>
        <w:t> </w:t>
      </w:r>
      <w:r>
        <w:rPr>
          <w:i/>
          <w:w w:val="105"/>
          <w:sz w:val="20"/>
        </w:rPr>
        <w:t>días</w:t>
      </w:r>
      <w:r>
        <w:rPr>
          <w:i/>
          <w:spacing w:val="-20"/>
          <w:w w:val="105"/>
          <w:sz w:val="20"/>
        </w:rPr>
        <w:t> </w:t>
      </w:r>
      <w:r>
        <w:rPr>
          <w:i/>
          <w:w w:val="105"/>
          <w:sz w:val="20"/>
        </w:rPr>
        <w:t>(20)</w:t>
      </w:r>
      <w:r>
        <w:rPr>
          <w:i/>
          <w:spacing w:val="-2"/>
          <w:w w:val="105"/>
          <w:sz w:val="20"/>
        </w:rPr>
        <w:t> </w:t>
      </w:r>
      <w:r>
        <w:rPr>
          <w:i/>
          <w:w w:val="105"/>
          <w:sz w:val="20"/>
        </w:rPr>
        <w:t>de</w:t>
      </w:r>
      <w:r>
        <w:rPr>
          <w:i/>
          <w:spacing w:val="-9"/>
          <w:w w:val="105"/>
          <w:sz w:val="20"/>
        </w:rPr>
        <w:t> </w:t>
      </w:r>
      <w:r>
        <w:rPr>
          <w:i/>
          <w:w w:val="105"/>
          <w:sz w:val="20"/>
        </w:rPr>
        <w:t>producido</w:t>
      </w:r>
      <w:r>
        <w:rPr>
          <w:i/>
          <w:spacing w:val="-5"/>
          <w:w w:val="105"/>
          <w:sz w:val="20"/>
        </w:rPr>
        <w:t> </w:t>
      </w:r>
      <w:r>
        <w:rPr>
          <w:i/>
          <w:w w:val="105"/>
          <w:sz w:val="20"/>
        </w:rPr>
        <w:t>el</w:t>
      </w:r>
      <w:r>
        <w:rPr>
          <w:i/>
          <w:spacing w:val="-10"/>
          <w:w w:val="105"/>
          <w:sz w:val="20"/>
        </w:rPr>
        <w:t> </w:t>
      </w:r>
      <w:r>
        <w:rPr>
          <w:i/>
          <w:w w:val="105"/>
          <w:sz w:val="20"/>
        </w:rPr>
        <w:t>hecho,</w:t>
      </w:r>
      <w:r>
        <w:rPr>
          <w:i/>
          <w:spacing w:val="-9"/>
          <w:w w:val="105"/>
          <w:sz w:val="20"/>
        </w:rPr>
        <w:t> </w:t>
      </w:r>
      <w:r>
        <w:rPr>
          <w:i/>
          <w:w w:val="105"/>
          <w:sz w:val="20"/>
        </w:rPr>
        <w:t>para</w:t>
      </w:r>
      <w:r>
        <w:rPr>
          <w:i/>
          <w:spacing w:val="-6"/>
          <w:w w:val="105"/>
          <w:sz w:val="20"/>
        </w:rPr>
        <w:t> </w:t>
      </w:r>
      <w:r>
        <w:rPr>
          <w:i/>
          <w:w w:val="105"/>
          <w:sz w:val="20"/>
        </w:rPr>
        <w:t>su</w:t>
      </w:r>
      <w:r>
        <w:rPr>
          <w:i/>
          <w:spacing w:val="-9"/>
          <w:w w:val="105"/>
          <w:sz w:val="20"/>
        </w:rPr>
        <w:t> </w:t>
      </w:r>
      <w:r>
        <w:rPr>
          <w:i/>
          <w:w w:val="105"/>
          <w:sz w:val="20"/>
        </w:rPr>
        <w:t>aceptación</w:t>
      </w:r>
      <w:r>
        <w:rPr>
          <w:i/>
          <w:spacing w:val="-6"/>
          <w:w w:val="105"/>
          <w:sz w:val="20"/>
        </w:rPr>
        <w:t> </w:t>
      </w:r>
      <w:r>
        <w:rPr>
          <w:i/>
          <w:w w:val="105"/>
          <w:sz w:val="20"/>
        </w:rPr>
        <w:t>y</w:t>
      </w:r>
      <w:r>
        <w:rPr>
          <w:i/>
          <w:spacing w:val="-11"/>
          <w:w w:val="105"/>
          <w:sz w:val="20"/>
        </w:rPr>
        <w:t> </w:t>
      </w:r>
      <w:r>
        <w:rPr>
          <w:i/>
          <w:w w:val="105"/>
          <w:sz w:val="20"/>
        </w:rPr>
        <w:t>registro en la Contraloría General del Estado. En caso de incumplimiento, el sujeto no podrá continuar en el desempeño del cargo, ni entrar en posesión del nuevo, según sea el</w:t>
      </w:r>
      <w:r>
        <w:rPr>
          <w:i/>
          <w:spacing w:val="6"/>
          <w:w w:val="105"/>
          <w:sz w:val="20"/>
        </w:rPr>
        <w:t> </w:t>
      </w:r>
      <w:r>
        <w:rPr>
          <w:i/>
          <w:w w:val="105"/>
          <w:sz w:val="20"/>
        </w:rPr>
        <w:t>caso.”</w:t>
      </w:r>
    </w:p>
    <w:p>
      <w:pPr>
        <w:pStyle w:val="BodyText"/>
        <w:spacing w:before="11"/>
        <w:rPr>
          <w:i/>
          <w:sz w:val="19"/>
        </w:rPr>
      </w:pPr>
    </w:p>
    <w:p>
      <w:pPr>
        <w:spacing w:line="243" w:lineRule="exact" w:before="0"/>
        <w:ind w:left="1189" w:right="0" w:firstLine="0"/>
        <w:jc w:val="left"/>
        <w:rPr>
          <w:b/>
          <w:sz w:val="20"/>
        </w:rPr>
      </w:pPr>
      <w:r>
        <w:rPr>
          <w:b/>
          <w:w w:val="105"/>
          <w:sz w:val="20"/>
        </w:rPr>
        <w:t>DEDUCIBLE</w:t>
      </w:r>
    </w:p>
    <w:p>
      <w:pPr>
        <w:pStyle w:val="ListParagraph"/>
        <w:numPr>
          <w:ilvl w:val="1"/>
          <w:numId w:val="15"/>
        </w:numPr>
        <w:tabs>
          <w:tab w:pos="1982" w:val="left" w:leader="none"/>
        </w:tabs>
        <w:spacing w:line="243" w:lineRule="exact" w:before="0" w:after="0"/>
        <w:ind w:left="1981" w:right="0" w:hanging="474"/>
        <w:jc w:val="both"/>
        <w:rPr>
          <w:sz w:val="20"/>
        </w:rPr>
      </w:pPr>
      <w:r>
        <w:rPr>
          <w:w w:val="105"/>
          <w:sz w:val="20"/>
        </w:rPr>
        <w:t>% del siniestro, mínimo USD</w:t>
      </w:r>
      <w:r>
        <w:rPr>
          <w:spacing w:val="-7"/>
          <w:w w:val="105"/>
          <w:sz w:val="20"/>
        </w:rPr>
        <w:t> </w:t>
      </w:r>
      <w:r>
        <w:rPr>
          <w:w w:val="105"/>
          <w:sz w:val="20"/>
        </w:rPr>
        <w:t>2.000.00</w:t>
      </w:r>
    </w:p>
    <w:p>
      <w:pPr>
        <w:spacing w:after="0" w:line="243" w:lineRule="exact"/>
        <w:jc w:val="both"/>
        <w:rPr>
          <w:sz w:val="20"/>
        </w:rPr>
        <w:sectPr>
          <w:pgSz w:w="12240" w:h="15840"/>
          <w:pgMar w:header="1104" w:footer="0" w:top="1560" w:bottom="280" w:left="880" w:right="640"/>
        </w:sectPr>
      </w:pPr>
    </w:p>
    <w:p>
      <w:pPr>
        <w:pStyle w:val="BodyText"/>
        <w:rPr>
          <w:sz w:val="20"/>
        </w:rPr>
      </w:pPr>
    </w:p>
    <w:p>
      <w:pPr>
        <w:pStyle w:val="BodyText"/>
        <w:spacing w:before="9"/>
      </w:pPr>
    </w:p>
    <w:p>
      <w:pPr>
        <w:spacing w:before="59"/>
        <w:ind w:left="1170" w:right="0" w:firstLine="0"/>
        <w:jc w:val="left"/>
        <w:rPr>
          <w:b/>
          <w:sz w:val="20"/>
        </w:rPr>
      </w:pPr>
      <w:r>
        <w:rPr>
          <w:b/>
          <w:w w:val="105"/>
          <w:sz w:val="20"/>
        </w:rPr>
        <w:t>CLÁUSULAS ADICIONALES</w:t>
      </w:r>
    </w:p>
    <w:p>
      <w:pPr>
        <w:pStyle w:val="BodyText"/>
        <w:spacing w:before="8"/>
        <w:rPr>
          <w:b/>
          <w:sz w:val="20"/>
        </w:rPr>
      </w:pPr>
    </w:p>
    <w:p>
      <w:pPr>
        <w:pStyle w:val="ListParagraph"/>
        <w:numPr>
          <w:ilvl w:val="2"/>
          <w:numId w:val="15"/>
        </w:numPr>
        <w:tabs>
          <w:tab w:pos="2168" w:val="left" w:leader="none"/>
          <w:tab w:pos="2169" w:val="left" w:leader="none"/>
        </w:tabs>
        <w:spacing w:line="240" w:lineRule="auto" w:before="0" w:after="0"/>
        <w:ind w:left="2168" w:right="0" w:hanging="342"/>
        <w:jc w:val="left"/>
        <w:rPr>
          <w:sz w:val="20"/>
        </w:rPr>
      </w:pPr>
      <w:r>
        <w:rPr>
          <w:w w:val="105"/>
          <w:sz w:val="20"/>
        </w:rPr>
        <w:t>Amparo automático de nuevos funcionarios, servidores públicos y</w:t>
      </w:r>
      <w:r>
        <w:rPr>
          <w:spacing w:val="5"/>
          <w:w w:val="105"/>
          <w:sz w:val="20"/>
        </w:rPr>
        <w:t> </w:t>
      </w:r>
      <w:r>
        <w:rPr>
          <w:w w:val="105"/>
          <w:sz w:val="20"/>
        </w:rPr>
        <w:t>obreros</w:t>
      </w:r>
    </w:p>
    <w:p>
      <w:pPr>
        <w:pStyle w:val="ListParagraph"/>
        <w:numPr>
          <w:ilvl w:val="2"/>
          <w:numId w:val="15"/>
        </w:numPr>
        <w:tabs>
          <w:tab w:pos="2168" w:val="left" w:leader="none"/>
          <w:tab w:pos="2169" w:val="left" w:leader="none"/>
        </w:tabs>
        <w:spacing w:line="240" w:lineRule="auto" w:before="1" w:after="0"/>
        <w:ind w:left="2168" w:right="0" w:hanging="342"/>
        <w:jc w:val="left"/>
        <w:rPr>
          <w:sz w:val="20"/>
        </w:rPr>
      </w:pPr>
      <w:r>
        <w:rPr>
          <w:w w:val="105"/>
          <w:sz w:val="20"/>
        </w:rPr>
        <w:t>Extensión de vigencia a solicitud del</w:t>
      </w:r>
      <w:r>
        <w:rPr>
          <w:spacing w:val="-3"/>
          <w:w w:val="105"/>
          <w:sz w:val="20"/>
        </w:rPr>
        <w:t> </w:t>
      </w:r>
      <w:r>
        <w:rPr>
          <w:w w:val="105"/>
          <w:sz w:val="20"/>
        </w:rPr>
        <w:t>asegurado.</w:t>
      </w:r>
    </w:p>
    <w:p>
      <w:pPr>
        <w:pStyle w:val="ListParagraph"/>
        <w:numPr>
          <w:ilvl w:val="2"/>
          <w:numId w:val="15"/>
        </w:numPr>
        <w:tabs>
          <w:tab w:pos="2168" w:val="left" w:leader="none"/>
          <w:tab w:pos="2169" w:val="left" w:leader="none"/>
        </w:tabs>
        <w:spacing w:line="240" w:lineRule="auto" w:before="10" w:after="0"/>
        <w:ind w:left="2168" w:right="0" w:hanging="342"/>
        <w:jc w:val="left"/>
        <w:rPr>
          <w:sz w:val="20"/>
        </w:rPr>
      </w:pPr>
      <w:r>
        <w:rPr>
          <w:w w:val="105"/>
          <w:sz w:val="20"/>
        </w:rPr>
        <w:t>Pago de primas 30</w:t>
      </w:r>
      <w:r>
        <w:rPr>
          <w:spacing w:val="6"/>
          <w:w w:val="105"/>
          <w:sz w:val="20"/>
        </w:rPr>
        <w:t> </w:t>
      </w:r>
      <w:r>
        <w:rPr>
          <w:w w:val="105"/>
          <w:sz w:val="20"/>
        </w:rPr>
        <w:t>dias</w:t>
      </w:r>
    </w:p>
    <w:p>
      <w:pPr>
        <w:pStyle w:val="ListParagraph"/>
        <w:numPr>
          <w:ilvl w:val="2"/>
          <w:numId w:val="15"/>
        </w:numPr>
        <w:tabs>
          <w:tab w:pos="2168" w:val="left" w:leader="none"/>
          <w:tab w:pos="2169" w:val="left" w:leader="none"/>
        </w:tabs>
        <w:spacing w:line="240" w:lineRule="auto" w:before="8" w:after="0"/>
        <w:ind w:left="2168" w:right="0" w:hanging="342"/>
        <w:jc w:val="left"/>
        <w:rPr>
          <w:sz w:val="20"/>
        </w:rPr>
      </w:pPr>
      <w:r>
        <w:rPr>
          <w:w w:val="105"/>
          <w:sz w:val="20"/>
        </w:rPr>
        <w:t>Cancelación de Póliza 30 días</w:t>
      </w:r>
    </w:p>
    <w:p>
      <w:pPr>
        <w:pStyle w:val="ListParagraph"/>
        <w:numPr>
          <w:ilvl w:val="2"/>
          <w:numId w:val="15"/>
        </w:numPr>
        <w:tabs>
          <w:tab w:pos="2168" w:val="left" w:leader="none"/>
          <w:tab w:pos="2169" w:val="left" w:leader="none"/>
        </w:tabs>
        <w:spacing w:line="240" w:lineRule="auto" w:before="10" w:after="0"/>
        <w:ind w:left="2168" w:right="0" w:hanging="342"/>
        <w:jc w:val="left"/>
        <w:rPr>
          <w:sz w:val="20"/>
        </w:rPr>
      </w:pPr>
      <w:r>
        <w:rPr>
          <w:w w:val="105"/>
          <w:sz w:val="20"/>
        </w:rPr>
        <w:t>No cancelación Individual de</w:t>
      </w:r>
      <w:r>
        <w:rPr>
          <w:spacing w:val="-2"/>
          <w:w w:val="105"/>
          <w:sz w:val="20"/>
        </w:rPr>
        <w:t> </w:t>
      </w:r>
      <w:r>
        <w:rPr>
          <w:w w:val="105"/>
          <w:sz w:val="20"/>
        </w:rPr>
        <w:t>Póliza</w:t>
      </w:r>
    </w:p>
    <w:p>
      <w:pPr>
        <w:pStyle w:val="ListParagraph"/>
        <w:numPr>
          <w:ilvl w:val="2"/>
          <w:numId w:val="15"/>
        </w:numPr>
        <w:tabs>
          <w:tab w:pos="2168" w:val="left" w:leader="none"/>
          <w:tab w:pos="2169" w:val="left" w:leader="none"/>
        </w:tabs>
        <w:spacing w:line="240" w:lineRule="auto" w:before="13" w:after="0"/>
        <w:ind w:left="2168" w:right="0" w:hanging="342"/>
        <w:jc w:val="left"/>
        <w:rPr>
          <w:sz w:val="20"/>
        </w:rPr>
      </w:pPr>
      <w:r>
        <w:rPr>
          <w:w w:val="105"/>
          <w:sz w:val="20"/>
        </w:rPr>
        <w:t>NO cancelación individual de cobertura</w:t>
      </w:r>
    </w:p>
    <w:p>
      <w:pPr>
        <w:pStyle w:val="ListParagraph"/>
        <w:numPr>
          <w:ilvl w:val="2"/>
          <w:numId w:val="15"/>
        </w:numPr>
        <w:tabs>
          <w:tab w:pos="2168" w:val="left" w:leader="none"/>
          <w:tab w:pos="2169" w:val="left" w:leader="none"/>
        </w:tabs>
        <w:spacing w:line="240" w:lineRule="auto" w:before="10" w:after="0"/>
        <w:ind w:left="2168" w:right="0" w:hanging="342"/>
        <w:jc w:val="left"/>
        <w:rPr>
          <w:sz w:val="20"/>
        </w:rPr>
      </w:pPr>
      <w:r>
        <w:rPr>
          <w:w w:val="105"/>
          <w:sz w:val="20"/>
        </w:rPr>
        <w:t>Amparo Automático Nuevos Empleados 30</w:t>
      </w:r>
      <w:r>
        <w:rPr>
          <w:spacing w:val="14"/>
          <w:w w:val="105"/>
          <w:sz w:val="20"/>
        </w:rPr>
        <w:t> </w:t>
      </w:r>
      <w:r>
        <w:rPr>
          <w:w w:val="105"/>
          <w:sz w:val="20"/>
        </w:rPr>
        <w:t>días</w:t>
      </w:r>
    </w:p>
    <w:p>
      <w:pPr>
        <w:pStyle w:val="ListParagraph"/>
        <w:numPr>
          <w:ilvl w:val="2"/>
          <w:numId w:val="15"/>
        </w:numPr>
        <w:tabs>
          <w:tab w:pos="2168" w:val="left" w:leader="none"/>
          <w:tab w:pos="2169" w:val="left" w:leader="none"/>
        </w:tabs>
        <w:spacing w:line="240" w:lineRule="auto" w:before="8" w:after="0"/>
        <w:ind w:left="2168" w:right="0" w:hanging="342"/>
        <w:jc w:val="left"/>
        <w:rPr>
          <w:sz w:val="20"/>
        </w:rPr>
      </w:pPr>
      <w:r>
        <w:rPr>
          <w:w w:val="105"/>
          <w:sz w:val="20"/>
        </w:rPr>
        <w:t>Adhesión</w:t>
      </w:r>
    </w:p>
    <w:p>
      <w:pPr>
        <w:pStyle w:val="ListParagraph"/>
        <w:numPr>
          <w:ilvl w:val="2"/>
          <w:numId w:val="15"/>
        </w:numPr>
        <w:tabs>
          <w:tab w:pos="2168" w:val="left" w:leader="none"/>
          <w:tab w:pos="2169" w:val="left" w:leader="none"/>
        </w:tabs>
        <w:spacing w:line="240" w:lineRule="auto" w:before="10" w:after="0"/>
        <w:ind w:left="2168" w:right="0" w:hanging="342"/>
        <w:jc w:val="left"/>
        <w:rPr>
          <w:sz w:val="20"/>
        </w:rPr>
      </w:pPr>
      <w:r>
        <w:rPr>
          <w:w w:val="105"/>
          <w:sz w:val="20"/>
        </w:rPr>
        <w:t>Ajustadores</w:t>
      </w:r>
    </w:p>
    <w:p>
      <w:pPr>
        <w:pStyle w:val="ListParagraph"/>
        <w:numPr>
          <w:ilvl w:val="2"/>
          <w:numId w:val="15"/>
        </w:numPr>
        <w:tabs>
          <w:tab w:pos="2168" w:val="left" w:leader="none"/>
          <w:tab w:pos="2169" w:val="left" w:leader="none"/>
        </w:tabs>
        <w:spacing w:line="240" w:lineRule="auto" w:before="14" w:after="0"/>
        <w:ind w:left="2168" w:right="0" w:hanging="342"/>
        <w:jc w:val="left"/>
        <w:rPr>
          <w:sz w:val="20"/>
        </w:rPr>
      </w:pPr>
      <w:r>
        <w:rPr>
          <w:w w:val="105"/>
          <w:sz w:val="20"/>
        </w:rPr>
        <w:t>Notificación de siniestro 15 días</w:t>
      </w:r>
      <w:r>
        <w:rPr>
          <w:spacing w:val="12"/>
          <w:w w:val="105"/>
          <w:sz w:val="20"/>
        </w:rPr>
        <w:t> </w:t>
      </w:r>
      <w:r>
        <w:rPr>
          <w:w w:val="105"/>
          <w:sz w:val="20"/>
        </w:rPr>
        <w:t>hábiles</w:t>
      </w:r>
    </w:p>
    <w:p>
      <w:pPr>
        <w:pStyle w:val="BodyText"/>
      </w:pPr>
    </w:p>
    <w:p>
      <w:pPr>
        <w:pStyle w:val="BodyText"/>
        <w:spacing w:before="1"/>
        <w:rPr>
          <w:sz w:val="18"/>
        </w:rPr>
      </w:pPr>
    </w:p>
    <w:p>
      <w:pPr>
        <w:spacing w:line="242" w:lineRule="exact" w:before="1"/>
        <w:ind w:left="1170" w:right="0" w:firstLine="0"/>
        <w:jc w:val="left"/>
        <w:rPr>
          <w:b/>
          <w:sz w:val="20"/>
        </w:rPr>
      </w:pPr>
      <w:r>
        <w:rPr>
          <w:b/>
          <w:sz w:val="20"/>
        </w:rPr>
        <w:t>CONDICIONES ESPECIALES</w:t>
      </w:r>
    </w:p>
    <w:p>
      <w:pPr>
        <w:spacing w:line="240" w:lineRule="auto" w:before="0"/>
        <w:ind w:left="1491" w:right="1450" w:firstLine="0"/>
        <w:jc w:val="both"/>
        <w:rPr>
          <w:sz w:val="20"/>
        </w:rPr>
      </w:pPr>
      <w:r>
        <w:rPr>
          <w:sz w:val="20"/>
        </w:rPr>
        <w:t>Se extiende la cobertura hasta 180 días después de la salida o renuncia, despido o cancelación del</w:t>
      </w:r>
      <w:r>
        <w:rPr>
          <w:spacing w:val="-5"/>
          <w:sz w:val="20"/>
        </w:rPr>
        <w:t> </w:t>
      </w:r>
      <w:r>
        <w:rPr>
          <w:sz w:val="20"/>
        </w:rPr>
        <w:t>empleado</w:t>
      </w:r>
      <w:r>
        <w:rPr>
          <w:spacing w:val="-4"/>
          <w:sz w:val="20"/>
        </w:rPr>
        <w:t> </w:t>
      </w:r>
      <w:r>
        <w:rPr>
          <w:sz w:val="20"/>
        </w:rPr>
        <w:t>o</w:t>
      </w:r>
      <w:r>
        <w:rPr>
          <w:spacing w:val="-4"/>
          <w:sz w:val="20"/>
        </w:rPr>
        <w:t> </w:t>
      </w:r>
      <w:r>
        <w:rPr>
          <w:sz w:val="20"/>
        </w:rPr>
        <w:t>del</w:t>
      </w:r>
      <w:r>
        <w:rPr>
          <w:spacing w:val="-5"/>
          <w:sz w:val="20"/>
        </w:rPr>
        <w:t> </w:t>
      </w:r>
      <w:r>
        <w:rPr>
          <w:sz w:val="20"/>
        </w:rPr>
        <w:t>vencimiento</w:t>
      </w:r>
      <w:r>
        <w:rPr>
          <w:spacing w:val="-4"/>
          <w:sz w:val="20"/>
        </w:rPr>
        <w:t> </w:t>
      </w:r>
      <w:r>
        <w:rPr>
          <w:sz w:val="20"/>
        </w:rPr>
        <w:t>de</w:t>
      </w:r>
      <w:r>
        <w:rPr>
          <w:spacing w:val="-5"/>
          <w:sz w:val="20"/>
        </w:rPr>
        <w:t> </w:t>
      </w:r>
      <w:r>
        <w:rPr>
          <w:sz w:val="20"/>
        </w:rPr>
        <w:t>la</w:t>
      </w:r>
      <w:r>
        <w:rPr>
          <w:spacing w:val="-4"/>
          <w:sz w:val="20"/>
        </w:rPr>
        <w:t> </w:t>
      </w:r>
      <w:r>
        <w:rPr>
          <w:sz w:val="20"/>
        </w:rPr>
        <w:t>póliza,</w:t>
      </w:r>
      <w:r>
        <w:rPr>
          <w:spacing w:val="-5"/>
          <w:sz w:val="20"/>
        </w:rPr>
        <w:t> </w:t>
      </w:r>
      <w:r>
        <w:rPr>
          <w:sz w:val="20"/>
        </w:rPr>
        <w:t>siempre</w:t>
      </w:r>
      <w:r>
        <w:rPr>
          <w:spacing w:val="-5"/>
          <w:sz w:val="20"/>
        </w:rPr>
        <w:t> </w:t>
      </w:r>
      <w:r>
        <w:rPr>
          <w:sz w:val="20"/>
        </w:rPr>
        <w:t>y</w:t>
      </w:r>
      <w:r>
        <w:rPr>
          <w:spacing w:val="-4"/>
          <w:sz w:val="20"/>
        </w:rPr>
        <w:t> </w:t>
      </w:r>
      <w:r>
        <w:rPr>
          <w:sz w:val="20"/>
        </w:rPr>
        <w:t>cuando</w:t>
      </w:r>
      <w:r>
        <w:rPr>
          <w:spacing w:val="-4"/>
          <w:sz w:val="20"/>
        </w:rPr>
        <w:t> </w:t>
      </w:r>
      <w:r>
        <w:rPr>
          <w:sz w:val="20"/>
        </w:rPr>
        <w:t>la</w:t>
      </w:r>
      <w:r>
        <w:rPr>
          <w:spacing w:val="-5"/>
          <w:sz w:val="20"/>
        </w:rPr>
        <w:t> </w:t>
      </w:r>
      <w:r>
        <w:rPr>
          <w:sz w:val="20"/>
        </w:rPr>
        <w:t>infidelidad</w:t>
      </w:r>
      <w:r>
        <w:rPr>
          <w:spacing w:val="-4"/>
          <w:sz w:val="20"/>
        </w:rPr>
        <w:t> </w:t>
      </w:r>
      <w:r>
        <w:rPr>
          <w:sz w:val="20"/>
        </w:rPr>
        <w:t>haya</w:t>
      </w:r>
      <w:r>
        <w:rPr>
          <w:spacing w:val="-4"/>
          <w:sz w:val="20"/>
        </w:rPr>
        <w:t> </w:t>
      </w:r>
      <w:r>
        <w:rPr>
          <w:sz w:val="20"/>
        </w:rPr>
        <w:t>sido</w:t>
      </w:r>
      <w:r>
        <w:rPr>
          <w:spacing w:val="-5"/>
          <w:sz w:val="20"/>
        </w:rPr>
        <w:t> </w:t>
      </w:r>
      <w:r>
        <w:rPr>
          <w:sz w:val="20"/>
        </w:rPr>
        <w:t>cometida dentro de la vigencia de la póliza.</w:t>
      </w:r>
    </w:p>
    <w:p>
      <w:pPr>
        <w:pStyle w:val="BodyText"/>
        <w:rPr>
          <w:sz w:val="20"/>
        </w:rPr>
      </w:pPr>
    </w:p>
    <w:p>
      <w:pPr>
        <w:pStyle w:val="BodyText"/>
        <w:rPr>
          <w:sz w:val="20"/>
        </w:rPr>
      </w:pPr>
    </w:p>
    <w:p>
      <w:pPr>
        <w:pStyle w:val="BodyText"/>
        <w:spacing w:before="7"/>
        <w:rPr>
          <w:sz w:val="19"/>
        </w:rPr>
      </w:pPr>
    </w:p>
    <w:tbl>
      <w:tblPr>
        <w:tblW w:w="0" w:type="auto"/>
        <w:jc w:val="left"/>
        <w:tblInd w:w="15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63"/>
        <w:gridCol w:w="6395"/>
      </w:tblGrid>
      <w:tr>
        <w:trPr>
          <w:trHeight w:val="215" w:hRule="atLeast"/>
        </w:trPr>
        <w:tc>
          <w:tcPr>
            <w:tcW w:w="1063" w:type="dxa"/>
          </w:tcPr>
          <w:p>
            <w:pPr>
              <w:pStyle w:val="TableParagraph"/>
              <w:spacing w:line="196" w:lineRule="exact"/>
              <w:ind w:left="9"/>
              <w:rPr>
                <w:b/>
                <w:sz w:val="20"/>
              </w:rPr>
            </w:pPr>
            <w:r>
              <w:rPr>
                <w:b/>
                <w:w w:val="105"/>
                <w:sz w:val="20"/>
              </w:rPr>
              <w:t>9.-</w:t>
            </w:r>
          </w:p>
        </w:tc>
        <w:tc>
          <w:tcPr>
            <w:tcW w:w="6395" w:type="dxa"/>
          </w:tcPr>
          <w:p>
            <w:pPr>
              <w:pStyle w:val="TableParagraph"/>
              <w:tabs>
                <w:tab w:pos="1423" w:val="left" w:leader="none"/>
              </w:tabs>
              <w:spacing w:line="196" w:lineRule="exact"/>
              <w:ind w:left="110"/>
              <w:rPr>
                <w:sz w:val="20"/>
              </w:rPr>
            </w:pPr>
            <w:r>
              <w:rPr>
                <w:b/>
                <w:w w:val="105"/>
                <w:sz w:val="20"/>
              </w:rPr>
              <w:t>RAMO:</w:t>
              <w:tab/>
              <w:t>EQUIPO </w:t>
            </w:r>
            <w:r>
              <w:rPr>
                <w:w w:val="105"/>
                <w:sz w:val="20"/>
              </w:rPr>
              <w:t>Y</w:t>
            </w:r>
            <w:r>
              <w:rPr>
                <w:spacing w:val="4"/>
                <w:w w:val="105"/>
                <w:sz w:val="20"/>
              </w:rPr>
              <w:t> </w:t>
            </w:r>
            <w:r>
              <w:rPr>
                <w:w w:val="105"/>
                <w:sz w:val="20"/>
              </w:rPr>
              <w:t>MAQUINARIA</w:t>
            </w:r>
          </w:p>
        </w:tc>
      </w:tr>
      <w:tr>
        <w:trPr>
          <w:trHeight w:val="215" w:hRule="atLeast"/>
        </w:trPr>
        <w:tc>
          <w:tcPr>
            <w:tcW w:w="7458" w:type="dxa"/>
            <w:gridSpan w:val="2"/>
          </w:tcPr>
          <w:p>
            <w:pPr>
              <w:pStyle w:val="TableParagraph"/>
              <w:tabs>
                <w:tab w:pos="1286" w:val="left" w:leader="none"/>
              </w:tabs>
              <w:spacing w:line="196" w:lineRule="exact"/>
              <w:ind w:left="9"/>
              <w:rPr>
                <w:sz w:val="20"/>
              </w:rPr>
            </w:pPr>
            <w:r>
              <w:rPr>
                <w:b/>
                <w:w w:val="105"/>
                <w:sz w:val="20"/>
              </w:rPr>
              <w:t>VIGENCIA:</w:t>
              <w:tab/>
            </w:r>
            <w:r>
              <w:rPr>
                <w:w w:val="105"/>
                <w:sz w:val="20"/>
              </w:rPr>
              <w:t>DESDE 25-MAYO-2020 HASTA</w:t>
            </w:r>
            <w:r>
              <w:rPr>
                <w:spacing w:val="43"/>
                <w:w w:val="105"/>
                <w:sz w:val="20"/>
              </w:rPr>
              <w:t> </w:t>
            </w:r>
            <w:r>
              <w:rPr>
                <w:w w:val="105"/>
                <w:sz w:val="20"/>
              </w:rPr>
              <w:t>25-MAYO-2021</w:t>
            </w:r>
          </w:p>
        </w:tc>
      </w:tr>
    </w:tbl>
    <w:p>
      <w:pPr>
        <w:pStyle w:val="BodyText"/>
        <w:rPr>
          <w:sz w:val="20"/>
        </w:rPr>
      </w:pPr>
    </w:p>
    <w:p>
      <w:pPr>
        <w:pStyle w:val="BodyText"/>
        <w:spacing w:before="4"/>
        <w:rPr>
          <w:sz w:val="17"/>
        </w:rPr>
      </w:pPr>
    </w:p>
    <w:p>
      <w:pPr>
        <w:spacing w:line="242" w:lineRule="exact" w:before="60"/>
        <w:ind w:left="1458" w:right="0" w:firstLine="0"/>
        <w:jc w:val="left"/>
        <w:rPr>
          <w:b/>
          <w:sz w:val="20"/>
        </w:rPr>
      </w:pPr>
      <w:r>
        <w:rPr>
          <w:b/>
          <w:sz w:val="20"/>
        </w:rPr>
        <w:t>OBJETO DEL SEGURO</w:t>
      </w:r>
    </w:p>
    <w:p>
      <w:pPr>
        <w:spacing w:line="237" w:lineRule="auto" w:before="0"/>
        <w:ind w:left="1542" w:right="1100" w:firstLine="0"/>
        <w:jc w:val="left"/>
        <w:rPr>
          <w:sz w:val="20"/>
        </w:rPr>
      </w:pPr>
      <w:r>
        <w:rPr>
          <w:sz w:val="20"/>
        </w:rPr>
        <w:t>Un Montacarga mientras se encuentre dentro del sitio asegurado o área geográfica de trabajo, contra el riesgo de pérdida o daño físico proveniente de cualquier causa accidental externa.</w:t>
      </w:r>
    </w:p>
    <w:p>
      <w:pPr>
        <w:pStyle w:val="BodyText"/>
        <w:spacing w:before="4"/>
        <w:rPr>
          <w:sz w:val="21"/>
        </w:rPr>
      </w:pPr>
    </w:p>
    <w:p>
      <w:pPr>
        <w:spacing w:line="243" w:lineRule="exact" w:before="0"/>
        <w:ind w:left="1542" w:right="0" w:firstLine="0"/>
        <w:jc w:val="left"/>
        <w:rPr>
          <w:b/>
          <w:sz w:val="20"/>
        </w:rPr>
      </w:pPr>
      <w:r>
        <w:rPr>
          <w:b/>
          <w:sz w:val="20"/>
        </w:rPr>
        <w:t>VALOR ASEGURADO</w:t>
      </w:r>
    </w:p>
    <w:p>
      <w:pPr>
        <w:spacing w:line="243" w:lineRule="exact" w:before="0"/>
        <w:ind w:left="1542" w:right="0" w:firstLine="0"/>
        <w:jc w:val="left"/>
        <w:rPr>
          <w:sz w:val="20"/>
        </w:rPr>
      </w:pPr>
      <w:r>
        <w:rPr>
          <w:sz w:val="20"/>
          <w:u w:val="single"/>
        </w:rPr>
        <w:t>USD 5.750,00</w:t>
      </w:r>
    </w:p>
    <w:p>
      <w:pPr>
        <w:pStyle w:val="BodyText"/>
        <w:spacing w:before="11"/>
        <w:rPr>
          <w:sz w:val="14"/>
        </w:rPr>
      </w:pPr>
    </w:p>
    <w:p>
      <w:pPr>
        <w:spacing w:before="59"/>
        <w:ind w:left="1542" w:right="0" w:firstLine="0"/>
        <w:jc w:val="left"/>
        <w:rPr>
          <w:b/>
          <w:sz w:val="20"/>
        </w:rPr>
      </w:pPr>
      <w:r>
        <w:rPr>
          <w:b/>
          <w:sz w:val="20"/>
        </w:rPr>
        <w:t>Deducible</w:t>
      </w:r>
    </w:p>
    <w:p>
      <w:pPr>
        <w:spacing w:before="1"/>
        <w:ind w:left="1542" w:right="0" w:firstLine="0"/>
        <w:jc w:val="left"/>
        <w:rPr>
          <w:sz w:val="20"/>
        </w:rPr>
      </w:pPr>
      <w:r>
        <w:rPr>
          <w:sz w:val="20"/>
          <w:u w:val="single"/>
        </w:rPr>
        <w:t>10% valor del siniestro, mínimo USD. 150.oo</w:t>
      </w:r>
    </w:p>
    <w:p>
      <w:pPr>
        <w:pStyle w:val="BodyText"/>
        <w:spacing w:before="10"/>
        <w:rPr>
          <w:sz w:val="14"/>
        </w:rPr>
      </w:pPr>
    </w:p>
    <w:p>
      <w:pPr>
        <w:spacing w:before="59"/>
        <w:ind w:left="1542" w:right="0" w:firstLine="0"/>
        <w:jc w:val="left"/>
        <w:rPr>
          <w:b/>
          <w:sz w:val="20"/>
        </w:rPr>
      </w:pPr>
      <w:r>
        <w:rPr>
          <w:b/>
          <w:sz w:val="20"/>
        </w:rPr>
        <w:t>COBERTURAS</w:t>
      </w:r>
    </w:p>
    <w:p>
      <w:pPr>
        <w:spacing w:before="3"/>
        <w:ind w:left="1542" w:right="0" w:firstLine="0"/>
        <w:jc w:val="left"/>
        <w:rPr>
          <w:sz w:val="20"/>
        </w:rPr>
      </w:pPr>
      <w:r>
        <w:rPr>
          <w:sz w:val="20"/>
          <w:u w:val="single"/>
        </w:rPr>
        <w:t>Todo riesgo de acuerdo a las condiciones generales de la póliza.</w:t>
      </w:r>
    </w:p>
    <w:p>
      <w:pPr>
        <w:pStyle w:val="BodyText"/>
        <w:spacing w:before="1"/>
        <w:rPr>
          <w:sz w:val="15"/>
        </w:rPr>
      </w:pPr>
    </w:p>
    <w:p>
      <w:pPr>
        <w:spacing w:before="59"/>
        <w:ind w:left="1542" w:right="0" w:firstLine="0"/>
        <w:jc w:val="left"/>
        <w:rPr>
          <w:b/>
          <w:sz w:val="20"/>
        </w:rPr>
      </w:pPr>
      <w:r>
        <w:rPr>
          <w:b/>
          <w:sz w:val="20"/>
        </w:rPr>
        <w:t>COBERTURAS ADICIONALES</w:t>
      </w:r>
    </w:p>
    <w:p>
      <w:pPr>
        <w:spacing w:before="2"/>
        <w:ind w:left="1542" w:right="6843" w:firstLine="0"/>
        <w:jc w:val="left"/>
        <w:rPr>
          <w:sz w:val="20"/>
        </w:rPr>
      </w:pPr>
      <w:r>
        <w:rPr>
          <w:sz w:val="20"/>
        </w:rPr>
        <w:t>Fenómenos de la Naturaleza Montaje y desmontaje</w:t>
      </w:r>
    </w:p>
    <w:p>
      <w:pPr>
        <w:spacing w:before="1"/>
        <w:ind w:left="1542" w:right="1841" w:firstLine="0"/>
        <w:jc w:val="left"/>
        <w:rPr>
          <w:sz w:val="20"/>
        </w:rPr>
      </w:pPr>
      <w:r>
        <w:rPr>
          <w:sz w:val="20"/>
        </w:rPr>
        <w:t>Gastos Extraordinarios por Tiempo Extra, Trabajo Nocturno, Trabajo en días festivos, Flete Expreso hasta US$ 2,000</w:t>
      </w:r>
    </w:p>
    <w:p>
      <w:pPr>
        <w:spacing w:line="243" w:lineRule="exact" w:before="0"/>
        <w:ind w:left="1542" w:right="0" w:firstLine="0"/>
        <w:jc w:val="left"/>
        <w:rPr>
          <w:sz w:val="20"/>
        </w:rPr>
      </w:pPr>
      <w:r>
        <w:rPr>
          <w:sz w:val="20"/>
        </w:rPr>
        <w:t>Flete Aéreo hasta US$ 1,000</w:t>
      </w:r>
    </w:p>
    <w:p>
      <w:pPr>
        <w:spacing w:after="0" w:line="243" w:lineRule="exact"/>
        <w:jc w:val="left"/>
        <w:rPr>
          <w:sz w:val="20"/>
        </w:rPr>
        <w:sectPr>
          <w:headerReference w:type="default" r:id="rId13"/>
          <w:pgSz w:w="12240" w:h="15840"/>
          <w:pgMar w:header="1153" w:footer="0" w:top="1560" w:bottom="280" w:left="880" w:right="640"/>
        </w:sectPr>
      </w:pPr>
    </w:p>
    <w:p>
      <w:pPr>
        <w:pStyle w:val="BodyText"/>
        <w:rPr>
          <w:sz w:val="20"/>
        </w:rPr>
      </w:pPr>
    </w:p>
    <w:p>
      <w:pPr>
        <w:pStyle w:val="BodyText"/>
        <w:rPr>
          <w:sz w:val="20"/>
        </w:rPr>
      </w:pPr>
    </w:p>
    <w:p>
      <w:pPr>
        <w:pStyle w:val="BodyText"/>
        <w:rPr>
          <w:sz w:val="20"/>
        </w:rPr>
      </w:pPr>
    </w:p>
    <w:p>
      <w:pPr>
        <w:pStyle w:val="BodyText"/>
        <w:spacing w:before="5"/>
        <w:rPr>
          <w:sz w:val="18"/>
        </w:rPr>
      </w:pPr>
    </w:p>
    <w:p>
      <w:pPr>
        <w:spacing w:before="0"/>
        <w:ind w:left="1170" w:right="0" w:firstLine="0"/>
        <w:jc w:val="left"/>
        <w:rPr>
          <w:b/>
          <w:sz w:val="20"/>
        </w:rPr>
      </w:pPr>
      <w:r>
        <w:rPr>
          <w:b/>
          <w:sz w:val="20"/>
        </w:rPr>
        <w:t>CLÁUSULAS ADICIONALES</w:t>
      </w:r>
    </w:p>
    <w:p>
      <w:pPr>
        <w:pStyle w:val="ListParagraph"/>
        <w:numPr>
          <w:ilvl w:val="0"/>
          <w:numId w:val="16"/>
        </w:numPr>
        <w:tabs>
          <w:tab w:pos="2211" w:val="left" w:leader="none"/>
          <w:tab w:pos="2212" w:val="left" w:leader="none"/>
        </w:tabs>
        <w:spacing w:line="240" w:lineRule="auto" w:before="1" w:after="0"/>
        <w:ind w:left="2211" w:right="0" w:hanging="363"/>
        <w:jc w:val="left"/>
        <w:rPr>
          <w:sz w:val="20"/>
        </w:rPr>
      </w:pPr>
      <w:r>
        <w:rPr>
          <w:sz w:val="20"/>
        </w:rPr>
        <w:t>Pago de Primas 30 días</w:t>
      </w:r>
    </w:p>
    <w:p>
      <w:pPr>
        <w:pStyle w:val="ListParagraph"/>
        <w:numPr>
          <w:ilvl w:val="0"/>
          <w:numId w:val="16"/>
        </w:numPr>
        <w:tabs>
          <w:tab w:pos="2211" w:val="left" w:leader="none"/>
          <w:tab w:pos="2212" w:val="left" w:leader="none"/>
        </w:tabs>
        <w:spacing w:line="243" w:lineRule="exact" w:before="3" w:after="0"/>
        <w:ind w:left="2211" w:right="0" w:hanging="363"/>
        <w:jc w:val="left"/>
        <w:rPr>
          <w:sz w:val="20"/>
        </w:rPr>
      </w:pPr>
      <w:r>
        <w:rPr>
          <w:sz w:val="20"/>
        </w:rPr>
        <w:t>Cancelación de Póliza 30 días</w:t>
      </w:r>
    </w:p>
    <w:p>
      <w:pPr>
        <w:pStyle w:val="ListParagraph"/>
        <w:numPr>
          <w:ilvl w:val="0"/>
          <w:numId w:val="16"/>
        </w:numPr>
        <w:tabs>
          <w:tab w:pos="2211" w:val="left" w:leader="none"/>
          <w:tab w:pos="2212" w:val="left" w:leader="none"/>
        </w:tabs>
        <w:spacing w:line="241" w:lineRule="exact" w:before="0" w:after="0"/>
        <w:ind w:left="2211" w:right="0" w:hanging="363"/>
        <w:jc w:val="left"/>
        <w:rPr>
          <w:sz w:val="20"/>
        </w:rPr>
      </w:pPr>
      <w:r>
        <w:rPr>
          <w:sz w:val="20"/>
        </w:rPr>
        <w:t>No Cancelación Individual de la</w:t>
      </w:r>
      <w:r>
        <w:rPr>
          <w:spacing w:val="2"/>
          <w:sz w:val="20"/>
        </w:rPr>
        <w:t> </w:t>
      </w:r>
      <w:r>
        <w:rPr>
          <w:sz w:val="20"/>
        </w:rPr>
        <w:t>Póliza</w:t>
      </w:r>
    </w:p>
    <w:p>
      <w:pPr>
        <w:pStyle w:val="ListParagraph"/>
        <w:numPr>
          <w:ilvl w:val="0"/>
          <w:numId w:val="16"/>
        </w:numPr>
        <w:tabs>
          <w:tab w:pos="2211" w:val="left" w:leader="none"/>
          <w:tab w:pos="2212" w:val="left" w:leader="none"/>
        </w:tabs>
        <w:spacing w:line="242" w:lineRule="exact" w:before="0" w:after="0"/>
        <w:ind w:left="2211" w:right="0" w:hanging="363"/>
        <w:jc w:val="left"/>
        <w:rPr>
          <w:sz w:val="20"/>
        </w:rPr>
      </w:pPr>
      <w:r>
        <w:rPr>
          <w:sz w:val="20"/>
        </w:rPr>
        <w:t>No Cancelación Individual de</w:t>
      </w:r>
      <w:r>
        <w:rPr>
          <w:spacing w:val="-3"/>
          <w:sz w:val="20"/>
        </w:rPr>
        <w:t> </w:t>
      </w:r>
      <w:r>
        <w:rPr>
          <w:sz w:val="20"/>
        </w:rPr>
        <w:t>Cobertura</w:t>
      </w:r>
    </w:p>
    <w:p>
      <w:pPr>
        <w:pStyle w:val="ListParagraph"/>
        <w:numPr>
          <w:ilvl w:val="0"/>
          <w:numId w:val="16"/>
        </w:numPr>
        <w:tabs>
          <w:tab w:pos="2211" w:val="left" w:leader="none"/>
          <w:tab w:pos="2212" w:val="left" w:leader="none"/>
        </w:tabs>
        <w:spacing w:line="240" w:lineRule="auto" w:before="1" w:after="0"/>
        <w:ind w:left="2211" w:right="0" w:hanging="363"/>
        <w:jc w:val="left"/>
        <w:rPr>
          <w:sz w:val="20"/>
        </w:rPr>
      </w:pPr>
      <w:r>
        <w:rPr>
          <w:sz w:val="20"/>
        </w:rPr>
        <w:t>Restitución Automática del Valor</w:t>
      </w:r>
      <w:r>
        <w:rPr>
          <w:spacing w:val="1"/>
          <w:sz w:val="20"/>
        </w:rPr>
        <w:t> </w:t>
      </w:r>
      <w:r>
        <w:rPr>
          <w:sz w:val="20"/>
        </w:rPr>
        <w:t>Asegurado</w:t>
      </w:r>
    </w:p>
    <w:p>
      <w:pPr>
        <w:pStyle w:val="ListParagraph"/>
        <w:numPr>
          <w:ilvl w:val="0"/>
          <w:numId w:val="16"/>
        </w:numPr>
        <w:tabs>
          <w:tab w:pos="2211" w:val="left" w:leader="none"/>
          <w:tab w:pos="2212" w:val="left" w:leader="none"/>
        </w:tabs>
        <w:spacing w:line="243" w:lineRule="exact" w:before="5" w:after="0"/>
        <w:ind w:left="2211" w:right="0" w:hanging="363"/>
        <w:jc w:val="left"/>
        <w:rPr>
          <w:sz w:val="20"/>
        </w:rPr>
      </w:pPr>
      <w:r>
        <w:rPr>
          <w:sz w:val="20"/>
        </w:rPr>
        <w:t>Salvamento</w:t>
      </w:r>
    </w:p>
    <w:p>
      <w:pPr>
        <w:pStyle w:val="ListParagraph"/>
        <w:numPr>
          <w:ilvl w:val="0"/>
          <w:numId w:val="16"/>
        </w:numPr>
        <w:tabs>
          <w:tab w:pos="2211" w:val="left" w:leader="none"/>
          <w:tab w:pos="2212" w:val="left" w:leader="none"/>
        </w:tabs>
        <w:spacing w:line="241" w:lineRule="exact" w:before="0" w:after="0"/>
        <w:ind w:left="2211" w:right="0" w:hanging="363"/>
        <w:jc w:val="left"/>
        <w:rPr>
          <w:sz w:val="20"/>
        </w:rPr>
      </w:pPr>
      <w:r>
        <w:rPr>
          <w:sz w:val="20"/>
        </w:rPr>
        <w:t>Reposición o</w:t>
      </w:r>
      <w:r>
        <w:rPr>
          <w:spacing w:val="2"/>
          <w:sz w:val="20"/>
        </w:rPr>
        <w:t> </w:t>
      </w:r>
      <w:r>
        <w:rPr>
          <w:sz w:val="20"/>
        </w:rPr>
        <w:t>Reemplazo</w:t>
      </w:r>
    </w:p>
    <w:p>
      <w:pPr>
        <w:pStyle w:val="ListParagraph"/>
        <w:numPr>
          <w:ilvl w:val="0"/>
          <w:numId w:val="16"/>
        </w:numPr>
        <w:tabs>
          <w:tab w:pos="2211" w:val="left" w:leader="none"/>
          <w:tab w:pos="2212" w:val="left" w:leader="none"/>
        </w:tabs>
        <w:spacing w:line="242" w:lineRule="exact" w:before="0" w:after="0"/>
        <w:ind w:left="2211" w:right="0" w:hanging="363"/>
        <w:jc w:val="left"/>
        <w:rPr>
          <w:sz w:val="20"/>
        </w:rPr>
      </w:pPr>
      <w:r>
        <w:rPr>
          <w:sz w:val="20"/>
        </w:rPr>
        <w:t>Designación de</w:t>
      </w:r>
      <w:r>
        <w:rPr>
          <w:spacing w:val="-3"/>
          <w:sz w:val="20"/>
        </w:rPr>
        <w:t> </w:t>
      </w:r>
      <w:r>
        <w:rPr>
          <w:sz w:val="20"/>
        </w:rPr>
        <w:t>Bienes</w:t>
      </w:r>
    </w:p>
    <w:p>
      <w:pPr>
        <w:pStyle w:val="ListParagraph"/>
        <w:numPr>
          <w:ilvl w:val="0"/>
          <w:numId w:val="16"/>
        </w:numPr>
        <w:tabs>
          <w:tab w:pos="2211" w:val="left" w:leader="none"/>
          <w:tab w:pos="2212" w:val="left" w:leader="none"/>
        </w:tabs>
        <w:spacing w:line="240" w:lineRule="auto" w:before="5" w:after="0"/>
        <w:ind w:left="2211" w:right="0" w:hanging="363"/>
        <w:jc w:val="left"/>
        <w:rPr>
          <w:sz w:val="20"/>
        </w:rPr>
      </w:pPr>
      <w:r>
        <w:rPr>
          <w:sz w:val="20"/>
        </w:rPr>
        <w:t>Reparaciones o Reconstrucciones Inmediatas previa autorización de la</w:t>
      </w:r>
      <w:r>
        <w:rPr>
          <w:spacing w:val="-3"/>
          <w:sz w:val="20"/>
        </w:rPr>
        <w:t> </w:t>
      </w:r>
      <w:r>
        <w:rPr>
          <w:sz w:val="20"/>
        </w:rPr>
        <w:t>aseguradora</w:t>
      </w:r>
    </w:p>
    <w:p>
      <w:pPr>
        <w:pStyle w:val="ListParagraph"/>
        <w:numPr>
          <w:ilvl w:val="0"/>
          <w:numId w:val="16"/>
        </w:numPr>
        <w:tabs>
          <w:tab w:pos="2211" w:val="left" w:leader="none"/>
          <w:tab w:pos="2212" w:val="left" w:leader="none"/>
        </w:tabs>
        <w:spacing w:line="242" w:lineRule="exact" w:before="2" w:after="0"/>
        <w:ind w:left="2211" w:right="0" w:hanging="363"/>
        <w:jc w:val="left"/>
        <w:rPr>
          <w:sz w:val="20"/>
        </w:rPr>
      </w:pPr>
      <w:r>
        <w:rPr>
          <w:sz w:val="20"/>
        </w:rPr>
        <w:t>Nuevas Propiedades 30 días hasta US$</w:t>
      </w:r>
      <w:r>
        <w:rPr>
          <w:spacing w:val="-2"/>
          <w:sz w:val="20"/>
        </w:rPr>
        <w:t> </w:t>
      </w:r>
      <w:r>
        <w:rPr>
          <w:sz w:val="20"/>
        </w:rPr>
        <w:t>10,000</w:t>
      </w:r>
    </w:p>
    <w:p>
      <w:pPr>
        <w:pStyle w:val="ListParagraph"/>
        <w:numPr>
          <w:ilvl w:val="0"/>
          <w:numId w:val="16"/>
        </w:numPr>
        <w:tabs>
          <w:tab w:pos="2211" w:val="left" w:leader="none"/>
          <w:tab w:pos="2212" w:val="left" w:leader="none"/>
        </w:tabs>
        <w:spacing w:line="242" w:lineRule="exact" w:before="0" w:after="0"/>
        <w:ind w:left="2211" w:right="0" w:hanging="363"/>
        <w:jc w:val="left"/>
        <w:rPr>
          <w:sz w:val="20"/>
        </w:rPr>
      </w:pPr>
      <w:r>
        <w:rPr>
          <w:sz w:val="20"/>
        </w:rPr>
        <w:t>Adhesión</w:t>
      </w:r>
    </w:p>
    <w:p>
      <w:pPr>
        <w:pStyle w:val="ListParagraph"/>
        <w:numPr>
          <w:ilvl w:val="0"/>
          <w:numId w:val="16"/>
        </w:numPr>
        <w:tabs>
          <w:tab w:pos="2211" w:val="left" w:leader="none"/>
          <w:tab w:pos="2212" w:val="left" w:leader="none"/>
        </w:tabs>
        <w:spacing w:line="240" w:lineRule="auto" w:before="0" w:after="0"/>
        <w:ind w:left="2211" w:right="0" w:hanging="363"/>
        <w:jc w:val="left"/>
        <w:rPr>
          <w:sz w:val="20"/>
        </w:rPr>
      </w:pPr>
      <w:r>
        <w:rPr>
          <w:sz w:val="20"/>
        </w:rPr>
        <w:t>Ajustadores, de común acuerdo con la aseguradora</w:t>
      </w:r>
    </w:p>
    <w:p>
      <w:pPr>
        <w:pStyle w:val="ListParagraph"/>
        <w:numPr>
          <w:ilvl w:val="0"/>
          <w:numId w:val="16"/>
        </w:numPr>
        <w:tabs>
          <w:tab w:pos="2211" w:val="left" w:leader="none"/>
          <w:tab w:pos="2212" w:val="left" w:leader="none"/>
        </w:tabs>
        <w:spacing w:line="240" w:lineRule="auto" w:before="1" w:after="0"/>
        <w:ind w:left="2211" w:right="0" w:hanging="363"/>
        <w:jc w:val="left"/>
        <w:rPr>
          <w:sz w:val="20"/>
        </w:rPr>
      </w:pPr>
      <w:r>
        <w:rPr>
          <w:sz w:val="20"/>
        </w:rPr>
        <w:t>Aviso de Siniestro 15 días</w:t>
      </w:r>
      <w:r>
        <w:rPr>
          <w:spacing w:val="2"/>
          <w:sz w:val="20"/>
        </w:rPr>
        <w:t> </w:t>
      </w:r>
      <w:r>
        <w:rPr>
          <w:sz w:val="20"/>
        </w:rPr>
        <w:t>hábiles</w:t>
      </w:r>
    </w:p>
    <w:p>
      <w:pPr>
        <w:pStyle w:val="BodyText"/>
      </w:pPr>
    </w:p>
    <w:p>
      <w:pPr>
        <w:pStyle w:val="BodyText"/>
        <w:spacing w:before="2"/>
        <w:rPr>
          <w:sz w:val="18"/>
        </w:rPr>
      </w:pPr>
    </w:p>
    <w:p>
      <w:pPr>
        <w:spacing w:line="242" w:lineRule="exact" w:before="0"/>
        <w:ind w:left="822" w:right="0" w:firstLine="0"/>
        <w:jc w:val="left"/>
        <w:rPr>
          <w:b/>
          <w:sz w:val="20"/>
        </w:rPr>
      </w:pPr>
      <w:r>
        <w:rPr>
          <w:b/>
          <w:sz w:val="20"/>
          <w:u w:val="single"/>
        </w:rPr>
        <w:t>GARANTÍAS Y CONDICIONES ESPECIALES:</w:t>
      </w:r>
    </w:p>
    <w:p>
      <w:pPr>
        <w:pStyle w:val="ListParagraph"/>
        <w:numPr>
          <w:ilvl w:val="0"/>
          <w:numId w:val="17"/>
        </w:numPr>
        <w:tabs>
          <w:tab w:pos="1542" w:val="left" w:leader="none"/>
        </w:tabs>
        <w:spacing w:line="240" w:lineRule="auto" w:before="0" w:after="0"/>
        <w:ind w:left="1542" w:right="1450" w:hanging="360"/>
        <w:jc w:val="both"/>
        <w:rPr>
          <w:sz w:val="20"/>
        </w:rPr>
      </w:pPr>
      <w:r>
        <w:rPr>
          <w:sz w:val="20"/>
        </w:rPr>
        <w:t>Las maquinarias se movilizarán por todo el territorio ecuatoriano y cuando no estén realizando trabajos propios del giro del negocio, sus ubicaciones son las detalladas en la</w:t>
      </w:r>
      <w:r>
        <w:rPr>
          <w:spacing w:val="-17"/>
          <w:sz w:val="20"/>
        </w:rPr>
        <w:t> </w:t>
      </w:r>
      <w:r>
        <w:rPr>
          <w:sz w:val="20"/>
        </w:rPr>
        <w:t>póliza.</w:t>
      </w:r>
    </w:p>
    <w:p>
      <w:pPr>
        <w:pStyle w:val="ListParagraph"/>
        <w:numPr>
          <w:ilvl w:val="0"/>
          <w:numId w:val="17"/>
        </w:numPr>
        <w:tabs>
          <w:tab w:pos="1542" w:val="left" w:leader="none"/>
        </w:tabs>
        <w:spacing w:line="240" w:lineRule="auto" w:before="0" w:after="0"/>
        <w:ind w:left="1542" w:right="1444" w:hanging="360"/>
        <w:jc w:val="both"/>
        <w:rPr>
          <w:sz w:val="20"/>
        </w:rPr>
      </w:pPr>
      <w:r>
        <w:rPr>
          <w:sz w:val="20"/>
        </w:rPr>
        <w:t>Se encuentran amparados los bienes mientras se encuentren o no en funcionamiento, ya sea por montaje, desmontaje, limpieza o reacondicionamiento y en el curso de remontaje y ejecución de dichos</w:t>
      </w:r>
      <w:r>
        <w:rPr>
          <w:spacing w:val="-2"/>
          <w:sz w:val="20"/>
        </w:rPr>
        <w:t> </w:t>
      </w:r>
      <w:r>
        <w:rPr>
          <w:sz w:val="20"/>
        </w:rPr>
        <w:t>trabajos.</w:t>
      </w:r>
    </w:p>
    <w:p>
      <w:pPr>
        <w:pStyle w:val="ListParagraph"/>
        <w:numPr>
          <w:ilvl w:val="0"/>
          <w:numId w:val="17"/>
        </w:numPr>
        <w:tabs>
          <w:tab w:pos="1542" w:val="left" w:leader="none"/>
        </w:tabs>
        <w:spacing w:line="240" w:lineRule="auto" w:before="0" w:after="0"/>
        <w:ind w:left="1542" w:right="1458" w:hanging="360"/>
        <w:jc w:val="both"/>
        <w:rPr>
          <w:sz w:val="20"/>
        </w:rPr>
      </w:pPr>
      <w:r>
        <w:rPr>
          <w:sz w:val="20"/>
        </w:rPr>
        <w:t>Las</w:t>
      </w:r>
      <w:r>
        <w:rPr>
          <w:spacing w:val="-7"/>
          <w:sz w:val="20"/>
        </w:rPr>
        <w:t> </w:t>
      </w:r>
      <w:r>
        <w:rPr>
          <w:sz w:val="20"/>
        </w:rPr>
        <w:t>máquinas</w:t>
      </w:r>
      <w:r>
        <w:rPr>
          <w:spacing w:val="-5"/>
          <w:sz w:val="20"/>
        </w:rPr>
        <w:t> </w:t>
      </w:r>
      <w:r>
        <w:rPr>
          <w:sz w:val="20"/>
        </w:rPr>
        <w:t>deben</w:t>
      </w:r>
      <w:r>
        <w:rPr>
          <w:spacing w:val="-6"/>
          <w:sz w:val="20"/>
        </w:rPr>
        <w:t> </w:t>
      </w:r>
      <w:r>
        <w:rPr>
          <w:sz w:val="20"/>
        </w:rPr>
        <w:t>se</w:t>
      </w:r>
      <w:r>
        <w:rPr>
          <w:spacing w:val="-8"/>
          <w:sz w:val="20"/>
        </w:rPr>
        <w:t> </w:t>
      </w:r>
      <w:r>
        <w:rPr>
          <w:sz w:val="20"/>
        </w:rPr>
        <w:t>manejadas</w:t>
      </w:r>
      <w:r>
        <w:rPr>
          <w:spacing w:val="-5"/>
          <w:sz w:val="20"/>
        </w:rPr>
        <w:t> </w:t>
      </w:r>
      <w:r>
        <w:rPr>
          <w:sz w:val="20"/>
        </w:rPr>
        <w:t>durante</w:t>
      </w:r>
      <w:r>
        <w:rPr>
          <w:spacing w:val="-7"/>
          <w:sz w:val="20"/>
        </w:rPr>
        <w:t> </w:t>
      </w:r>
      <w:r>
        <w:rPr>
          <w:sz w:val="20"/>
        </w:rPr>
        <w:t>el</w:t>
      </w:r>
      <w:r>
        <w:rPr>
          <w:spacing w:val="-7"/>
          <w:sz w:val="20"/>
        </w:rPr>
        <w:t> </w:t>
      </w:r>
      <w:r>
        <w:rPr>
          <w:sz w:val="20"/>
        </w:rPr>
        <w:t>transporte</w:t>
      </w:r>
      <w:r>
        <w:rPr>
          <w:spacing w:val="-7"/>
          <w:sz w:val="20"/>
        </w:rPr>
        <w:t> </w:t>
      </w:r>
      <w:r>
        <w:rPr>
          <w:sz w:val="20"/>
        </w:rPr>
        <w:t>por</w:t>
      </w:r>
      <w:r>
        <w:rPr>
          <w:spacing w:val="-7"/>
          <w:sz w:val="20"/>
        </w:rPr>
        <w:t> </w:t>
      </w:r>
      <w:r>
        <w:rPr>
          <w:sz w:val="20"/>
        </w:rPr>
        <w:t>sus</w:t>
      </w:r>
      <w:r>
        <w:rPr>
          <w:spacing w:val="-6"/>
          <w:sz w:val="20"/>
        </w:rPr>
        <w:t> </w:t>
      </w:r>
      <w:r>
        <w:rPr>
          <w:sz w:val="20"/>
        </w:rPr>
        <w:t>propios</w:t>
      </w:r>
      <w:r>
        <w:rPr>
          <w:spacing w:val="-5"/>
          <w:sz w:val="20"/>
        </w:rPr>
        <w:t> </w:t>
      </w:r>
      <w:r>
        <w:rPr>
          <w:sz w:val="20"/>
        </w:rPr>
        <w:t>medios</w:t>
      </w:r>
      <w:r>
        <w:rPr>
          <w:spacing w:val="-5"/>
          <w:sz w:val="20"/>
        </w:rPr>
        <w:t> </w:t>
      </w:r>
      <w:r>
        <w:rPr>
          <w:sz w:val="20"/>
        </w:rPr>
        <w:t>con</w:t>
      </w:r>
      <w:r>
        <w:rPr>
          <w:spacing w:val="-6"/>
          <w:sz w:val="20"/>
        </w:rPr>
        <w:t> </w:t>
      </w:r>
      <w:r>
        <w:rPr>
          <w:sz w:val="20"/>
        </w:rPr>
        <w:t>chofer</w:t>
      </w:r>
      <w:r>
        <w:rPr>
          <w:spacing w:val="-7"/>
          <w:sz w:val="20"/>
        </w:rPr>
        <w:t> </w:t>
      </w:r>
      <w:r>
        <w:rPr>
          <w:sz w:val="20"/>
        </w:rPr>
        <w:t>con credencial adecuada otorgada por autoridad</w:t>
      </w:r>
      <w:r>
        <w:rPr>
          <w:spacing w:val="-3"/>
          <w:sz w:val="20"/>
        </w:rPr>
        <w:t> </w:t>
      </w:r>
      <w:r>
        <w:rPr>
          <w:sz w:val="20"/>
        </w:rPr>
        <w:t>competente.</w:t>
      </w:r>
    </w:p>
    <w:p>
      <w:pPr>
        <w:pStyle w:val="BodyText"/>
        <w:rPr>
          <w:sz w:val="20"/>
        </w:rPr>
      </w:pPr>
    </w:p>
    <w:p>
      <w:pPr>
        <w:pStyle w:val="BodyText"/>
        <w:spacing w:before="9"/>
        <w:rPr>
          <w:sz w:val="21"/>
        </w:rPr>
      </w:pPr>
    </w:p>
    <w:p>
      <w:pPr>
        <w:spacing w:before="0"/>
        <w:ind w:left="1491" w:right="0" w:firstLine="0"/>
        <w:jc w:val="left"/>
        <w:rPr>
          <w:b/>
          <w:sz w:val="20"/>
        </w:rPr>
      </w:pPr>
      <w:r>
        <w:rPr>
          <w:b/>
          <w:w w:val="105"/>
          <w:sz w:val="20"/>
          <w:u w:val="thick"/>
        </w:rPr>
        <w:t>CONDICIONES ESPECIALES PARA TODAS LAS PÓLIZAS</w:t>
      </w:r>
    </w:p>
    <w:p>
      <w:pPr>
        <w:pStyle w:val="BodyText"/>
        <w:spacing w:before="8"/>
        <w:rPr>
          <w:b/>
          <w:sz w:val="15"/>
        </w:rPr>
      </w:pPr>
    </w:p>
    <w:p>
      <w:pPr>
        <w:spacing w:before="59"/>
        <w:ind w:left="1491" w:right="0" w:firstLine="0"/>
        <w:jc w:val="both"/>
        <w:rPr>
          <w:b/>
          <w:sz w:val="20"/>
        </w:rPr>
      </w:pPr>
      <w:r>
        <w:rPr>
          <w:b/>
          <w:w w:val="105"/>
          <w:sz w:val="20"/>
        </w:rPr>
        <w:t>Reclamaciones e Indemnizaciones</w:t>
      </w:r>
    </w:p>
    <w:p>
      <w:pPr>
        <w:spacing w:line="247" w:lineRule="auto" w:before="13"/>
        <w:ind w:left="1491" w:right="1439" w:firstLine="0"/>
        <w:jc w:val="both"/>
        <w:rPr>
          <w:sz w:val="20"/>
        </w:rPr>
      </w:pPr>
      <w:r>
        <w:rPr>
          <w:w w:val="105"/>
          <w:sz w:val="20"/>
          <w:u w:val="single"/>
        </w:rPr>
        <w:t>Las</w:t>
      </w:r>
      <w:r>
        <w:rPr>
          <w:spacing w:val="-8"/>
          <w:w w:val="105"/>
          <w:sz w:val="20"/>
          <w:u w:val="single"/>
        </w:rPr>
        <w:t> </w:t>
      </w:r>
      <w:r>
        <w:rPr>
          <w:spacing w:val="-3"/>
          <w:w w:val="105"/>
          <w:sz w:val="20"/>
          <w:u w:val="single"/>
        </w:rPr>
        <w:t>reposiciones</w:t>
      </w:r>
      <w:r>
        <w:rPr>
          <w:spacing w:val="-9"/>
          <w:w w:val="105"/>
          <w:sz w:val="20"/>
          <w:u w:val="single"/>
        </w:rPr>
        <w:t> </w:t>
      </w:r>
      <w:r>
        <w:rPr>
          <w:w w:val="105"/>
          <w:sz w:val="20"/>
          <w:u w:val="single"/>
        </w:rPr>
        <w:t>por</w:t>
      </w:r>
      <w:r>
        <w:rPr>
          <w:spacing w:val="-8"/>
          <w:w w:val="105"/>
          <w:sz w:val="20"/>
          <w:u w:val="single"/>
        </w:rPr>
        <w:t> </w:t>
      </w:r>
      <w:r>
        <w:rPr>
          <w:w w:val="105"/>
          <w:sz w:val="20"/>
          <w:u w:val="single"/>
        </w:rPr>
        <w:t>indemnizaciones</w:t>
      </w:r>
      <w:r>
        <w:rPr>
          <w:spacing w:val="-6"/>
          <w:w w:val="105"/>
          <w:sz w:val="20"/>
          <w:u w:val="single"/>
        </w:rPr>
        <w:t> </w:t>
      </w:r>
      <w:r>
        <w:rPr>
          <w:w w:val="105"/>
          <w:sz w:val="20"/>
          <w:u w:val="single"/>
        </w:rPr>
        <w:t>debidamente</w:t>
      </w:r>
      <w:r>
        <w:rPr>
          <w:spacing w:val="-10"/>
          <w:w w:val="105"/>
          <w:sz w:val="20"/>
          <w:u w:val="single"/>
        </w:rPr>
        <w:t> </w:t>
      </w:r>
      <w:r>
        <w:rPr>
          <w:w w:val="105"/>
          <w:sz w:val="20"/>
          <w:u w:val="single"/>
        </w:rPr>
        <w:t>justificadas,</w:t>
      </w:r>
      <w:r>
        <w:rPr>
          <w:spacing w:val="-7"/>
          <w:w w:val="105"/>
          <w:sz w:val="20"/>
          <w:u w:val="single"/>
        </w:rPr>
        <w:t> </w:t>
      </w:r>
      <w:r>
        <w:rPr>
          <w:w w:val="105"/>
          <w:sz w:val="20"/>
          <w:u w:val="single"/>
        </w:rPr>
        <w:t>no</w:t>
      </w:r>
      <w:r>
        <w:rPr>
          <w:spacing w:val="-9"/>
          <w:w w:val="105"/>
          <w:sz w:val="20"/>
          <w:u w:val="single"/>
        </w:rPr>
        <w:t> </w:t>
      </w:r>
      <w:r>
        <w:rPr>
          <w:w w:val="105"/>
          <w:sz w:val="20"/>
          <w:u w:val="single"/>
        </w:rPr>
        <w:t>podrán</w:t>
      </w:r>
      <w:r>
        <w:rPr>
          <w:spacing w:val="-8"/>
          <w:w w:val="105"/>
          <w:sz w:val="20"/>
          <w:u w:val="single"/>
        </w:rPr>
        <w:t> </w:t>
      </w:r>
      <w:r>
        <w:rPr>
          <w:w w:val="105"/>
          <w:sz w:val="20"/>
          <w:u w:val="single"/>
        </w:rPr>
        <w:t>efectuarse</w:t>
      </w:r>
      <w:r>
        <w:rPr>
          <w:spacing w:val="-6"/>
          <w:w w:val="105"/>
          <w:sz w:val="20"/>
          <w:u w:val="single"/>
        </w:rPr>
        <w:t> </w:t>
      </w:r>
      <w:r>
        <w:rPr>
          <w:w w:val="105"/>
          <w:sz w:val="20"/>
          <w:u w:val="single"/>
        </w:rPr>
        <w:t>en</w:t>
      </w:r>
      <w:r>
        <w:rPr>
          <w:spacing w:val="-5"/>
          <w:w w:val="105"/>
          <w:sz w:val="20"/>
          <w:u w:val="single"/>
        </w:rPr>
        <w:t> </w:t>
      </w:r>
      <w:r>
        <w:rPr>
          <w:w w:val="105"/>
          <w:sz w:val="20"/>
          <w:u w:val="single"/>
        </w:rPr>
        <w:t>un</w:t>
      </w:r>
      <w:r>
        <w:rPr>
          <w:w w:val="105"/>
          <w:sz w:val="20"/>
        </w:rPr>
        <w:t> </w:t>
      </w:r>
      <w:r>
        <w:rPr>
          <w:w w:val="105"/>
          <w:sz w:val="20"/>
          <w:u w:val="single"/>
        </w:rPr>
        <w:t>plazo</w:t>
      </w:r>
      <w:r>
        <w:rPr>
          <w:spacing w:val="-8"/>
          <w:w w:val="105"/>
          <w:sz w:val="20"/>
          <w:u w:val="single"/>
        </w:rPr>
        <w:t> </w:t>
      </w:r>
      <w:r>
        <w:rPr>
          <w:w w:val="105"/>
          <w:sz w:val="20"/>
          <w:u w:val="single"/>
        </w:rPr>
        <w:t>mayor</w:t>
      </w:r>
      <w:r>
        <w:rPr>
          <w:spacing w:val="-10"/>
          <w:w w:val="105"/>
          <w:sz w:val="20"/>
          <w:u w:val="single"/>
        </w:rPr>
        <w:t> </w:t>
      </w:r>
      <w:r>
        <w:rPr>
          <w:w w:val="105"/>
          <w:sz w:val="20"/>
          <w:u w:val="single"/>
        </w:rPr>
        <w:t>de</w:t>
      </w:r>
      <w:r>
        <w:rPr>
          <w:spacing w:val="-9"/>
          <w:w w:val="105"/>
          <w:sz w:val="20"/>
          <w:u w:val="single"/>
        </w:rPr>
        <w:t> </w:t>
      </w:r>
      <w:r>
        <w:rPr>
          <w:w w:val="105"/>
          <w:sz w:val="20"/>
          <w:u w:val="single"/>
        </w:rPr>
        <w:t>ocho</w:t>
      </w:r>
      <w:r>
        <w:rPr>
          <w:spacing w:val="-6"/>
          <w:w w:val="105"/>
          <w:sz w:val="20"/>
          <w:u w:val="single"/>
        </w:rPr>
        <w:t> </w:t>
      </w:r>
      <w:r>
        <w:rPr>
          <w:w w:val="105"/>
          <w:sz w:val="20"/>
          <w:u w:val="single"/>
        </w:rPr>
        <w:t>días</w:t>
      </w:r>
      <w:r>
        <w:rPr>
          <w:spacing w:val="-6"/>
          <w:w w:val="105"/>
          <w:sz w:val="20"/>
          <w:u w:val="single"/>
        </w:rPr>
        <w:t> </w:t>
      </w:r>
      <w:r>
        <w:rPr>
          <w:w w:val="105"/>
          <w:sz w:val="20"/>
          <w:u w:val="single"/>
        </w:rPr>
        <w:t>calendarios</w:t>
      </w:r>
      <w:r>
        <w:rPr>
          <w:spacing w:val="-5"/>
          <w:w w:val="105"/>
          <w:sz w:val="20"/>
          <w:u w:val="single"/>
        </w:rPr>
        <w:t> </w:t>
      </w:r>
      <w:r>
        <w:rPr>
          <w:w w:val="105"/>
          <w:sz w:val="20"/>
          <w:u w:val="single"/>
        </w:rPr>
        <w:t>a</w:t>
      </w:r>
      <w:r>
        <w:rPr>
          <w:spacing w:val="-8"/>
          <w:w w:val="105"/>
          <w:sz w:val="20"/>
          <w:u w:val="single"/>
        </w:rPr>
        <w:t> </w:t>
      </w:r>
      <w:r>
        <w:rPr>
          <w:w w:val="105"/>
          <w:sz w:val="20"/>
          <w:u w:val="single"/>
        </w:rPr>
        <w:t>partir</w:t>
      </w:r>
      <w:r>
        <w:rPr>
          <w:spacing w:val="-8"/>
          <w:w w:val="105"/>
          <w:sz w:val="20"/>
          <w:u w:val="single"/>
        </w:rPr>
        <w:t> </w:t>
      </w:r>
      <w:r>
        <w:rPr>
          <w:w w:val="105"/>
          <w:sz w:val="20"/>
          <w:u w:val="single"/>
        </w:rPr>
        <w:t>del</w:t>
      </w:r>
      <w:r>
        <w:rPr>
          <w:spacing w:val="-9"/>
          <w:w w:val="105"/>
          <w:sz w:val="20"/>
          <w:u w:val="single"/>
        </w:rPr>
        <w:t> </w:t>
      </w:r>
      <w:r>
        <w:rPr>
          <w:w w:val="105"/>
          <w:sz w:val="20"/>
          <w:u w:val="single"/>
        </w:rPr>
        <w:t>último</w:t>
      </w:r>
      <w:r>
        <w:rPr>
          <w:spacing w:val="-7"/>
          <w:w w:val="105"/>
          <w:sz w:val="20"/>
          <w:u w:val="single"/>
        </w:rPr>
        <w:t> </w:t>
      </w:r>
      <w:r>
        <w:rPr>
          <w:w w:val="105"/>
          <w:sz w:val="20"/>
          <w:u w:val="single"/>
        </w:rPr>
        <w:t>documentoentregado.</w:t>
      </w:r>
    </w:p>
    <w:p>
      <w:pPr>
        <w:spacing w:line="249" w:lineRule="auto" w:before="1"/>
        <w:ind w:left="1491" w:right="1436" w:firstLine="0"/>
        <w:jc w:val="both"/>
        <w:rPr>
          <w:sz w:val="20"/>
        </w:rPr>
      </w:pPr>
      <w:r>
        <w:rPr>
          <w:w w:val="105"/>
          <w:sz w:val="20"/>
          <w:u w:val="single"/>
        </w:rPr>
        <w:t>Todas las reclamaciones y pagos de indemnización, relativas a las pólizas contratadas por el</w:t>
      </w:r>
      <w:r>
        <w:rPr>
          <w:w w:val="105"/>
          <w:sz w:val="20"/>
        </w:rPr>
        <w:t> </w:t>
      </w:r>
      <w:r>
        <w:rPr>
          <w:w w:val="105"/>
          <w:sz w:val="20"/>
          <w:u w:val="single"/>
        </w:rPr>
        <w:t>Ministerio de Producción, Comercio Exterior, Inversiones y Pesca, serán tramitadas por la</w:t>
      </w:r>
      <w:r>
        <w:rPr>
          <w:w w:val="105"/>
          <w:sz w:val="20"/>
        </w:rPr>
        <w:t> </w:t>
      </w:r>
      <w:r>
        <w:rPr>
          <w:w w:val="105"/>
          <w:sz w:val="20"/>
          <w:u w:val="single"/>
        </w:rPr>
        <w:t>misma institución.</w:t>
      </w:r>
    </w:p>
    <w:p>
      <w:pPr>
        <w:spacing w:line="252" w:lineRule="auto" w:before="1"/>
        <w:ind w:left="1491" w:right="1435" w:firstLine="0"/>
        <w:jc w:val="both"/>
        <w:rPr>
          <w:sz w:val="20"/>
        </w:rPr>
      </w:pPr>
      <w:r>
        <w:rPr>
          <w:sz w:val="20"/>
          <w:u w:val="single"/>
        </w:rPr>
        <w:t>El </w:t>
      </w:r>
      <w:r>
        <w:rPr>
          <w:spacing w:val="-3"/>
          <w:sz w:val="20"/>
          <w:u w:val="single"/>
        </w:rPr>
        <w:t>asegurado cumplirá </w:t>
      </w:r>
      <w:r>
        <w:rPr>
          <w:sz w:val="20"/>
          <w:u w:val="single"/>
        </w:rPr>
        <w:t>con su obligación de notificar el </w:t>
      </w:r>
      <w:r>
        <w:rPr>
          <w:spacing w:val="-3"/>
          <w:sz w:val="20"/>
          <w:u w:val="single"/>
        </w:rPr>
        <w:t>siniestro, </w:t>
      </w:r>
      <w:r>
        <w:rPr>
          <w:sz w:val="20"/>
          <w:u w:val="single"/>
        </w:rPr>
        <w:t>cuando por sí mismo o por</w:t>
      </w:r>
      <w:r>
        <w:rPr>
          <w:sz w:val="20"/>
        </w:rPr>
        <w:t> </w:t>
      </w:r>
      <w:r>
        <w:rPr>
          <w:spacing w:val="-3"/>
          <w:sz w:val="20"/>
          <w:u w:val="single"/>
        </w:rPr>
        <w:t>interpuesta</w:t>
      </w:r>
      <w:r>
        <w:rPr>
          <w:spacing w:val="-11"/>
          <w:sz w:val="20"/>
          <w:u w:val="single"/>
        </w:rPr>
        <w:t> </w:t>
      </w:r>
      <w:r>
        <w:rPr>
          <w:sz w:val="20"/>
          <w:u w:val="single"/>
        </w:rPr>
        <w:t>persona,</w:t>
      </w:r>
      <w:r>
        <w:rPr>
          <w:spacing w:val="-3"/>
          <w:sz w:val="20"/>
          <w:u w:val="single"/>
        </w:rPr>
        <w:t> </w:t>
      </w:r>
      <w:r>
        <w:rPr>
          <w:sz w:val="20"/>
          <w:u w:val="single"/>
        </w:rPr>
        <w:t>y</w:t>
      </w:r>
      <w:r>
        <w:rPr>
          <w:spacing w:val="-5"/>
          <w:sz w:val="20"/>
          <w:u w:val="single"/>
        </w:rPr>
        <w:t> </w:t>
      </w:r>
      <w:r>
        <w:rPr>
          <w:sz w:val="20"/>
          <w:u w:val="single"/>
        </w:rPr>
        <w:t>por</w:t>
      </w:r>
      <w:r>
        <w:rPr>
          <w:spacing w:val="-8"/>
          <w:sz w:val="20"/>
          <w:u w:val="single"/>
        </w:rPr>
        <w:t> </w:t>
      </w:r>
      <w:r>
        <w:rPr>
          <w:sz w:val="20"/>
          <w:u w:val="single"/>
        </w:rPr>
        <w:t>cualquier</w:t>
      </w:r>
      <w:r>
        <w:rPr>
          <w:spacing w:val="-3"/>
          <w:sz w:val="20"/>
          <w:u w:val="single"/>
        </w:rPr>
        <w:t> medio</w:t>
      </w:r>
      <w:r>
        <w:rPr>
          <w:spacing w:val="-10"/>
          <w:sz w:val="20"/>
          <w:u w:val="single"/>
        </w:rPr>
        <w:t> </w:t>
      </w:r>
      <w:r>
        <w:rPr>
          <w:sz w:val="20"/>
          <w:u w:val="single"/>
        </w:rPr>
        <w:t>a</w:t>
      </w:r>
      <w:r>
        <w:rPr>
          <w:spacing w:val="-6"/>
          <w:sz w:val="20"/>
          <w:u w:val="single"/>
        </w:rPr>
        <w:t> </w:t>
      </w:r>
      <w:r>
        <w:rPr>
          <w:sz w:val="20"/>
          <w:u w:val="single"/>
        </w:rPr>
        <w:t>su</w:t>
      </w:r>
      <w:r>
        <w:rPr>
          <w:spacing w:val="-5"/>
          <w:sz w:val="20"/>
          <w:u w:val="single"/>
        </w:rPr>
        <w:t> </w:t>
      </w:r>
      <w:r>
        <w:rPr>
          <w:spacing w:val="-3"/>
          <w:sz w:val="20"/>
          <w:u w:val="single"/>
        </w:rPr>
        <w:t>alcance</w:t>
      </w:r>
      <w:r>
        <w:rPr>
          <w:spacing w:val="-11"/>
          <w:sz w:val="20"/>
          <w:u w:val="single"/>
        </w:rPr>
        <w:t> </w:t>
      </w:r>
      <w:r>
        <w:rPr>
          <w:sz w:val="20"/>
          <w:u w:val="single"/>
        </w:rPr>
        <w:t>haya</w:t>
      </w:r>
      <w:r>
        <w:rPr>
          <w:spacing w:val="-7"/>
          <w:sz w:val="20"/>
          <w:u w:val="single"/>
        </w:rPr>
        <w:t> </w:t>
      </w:r>
      <w:r>
        <w:rPr>
          <w:sz w:val="20"/>
          <w:u w:val="single"/>
        </w:rPr>
        <w:t>dado</w:t>
      </w:r>
      <w:r>
        <w:rPr>
          <w:spacing w:val="-5"/>
          <w:sz w:val="20"/>
          <w:u w:val="single"/>
        </w:rPr>
        <w:t> </w:t>
      </w:r>
      <w:r>
        <w:rPr>
          <w:sz w:val="20"/>
          <w:u w:val="single"/>
        </w:rPr>
        <w:t>aviso</w:t>
      </w:r>
      <w:r>
        <w:rPr>
          <w:spacing w:val="-8"/>
          <w:sz w:val="20"/>
          <w:u w:val="single"/>
        </w:rPr>
        <w:t> </w:t>
      </w:r>
      <w:r>
        <w:rPr>
          <w:sz w:val="20"/>
          <w:u w:val="single"/>
        </w:rPr>
        <w:t>del</w:t>
      </w:r>
      <w:r>
        <w:rPr>
          <w:spacing w:val="-8"/>
          <w:sz w:val="20"/>
          <w:u w:val="single"/>
        </w:rPr>
        <w:t> </w:t>
      </w:r>
      <w:r>
        <w:rPr>
          <w:spacing w:val="-3"/>
          <w:sz w:val="20"/>
          <w:u w:val="single"/>
        </w:rPr>
        <w:t>evento</w:t>
      </w:r>
      <w:r>
        <w:rPr>
          <w:spacing w:val="-10"/>
          <w:sz w:val="20"/>
          <w:u w:val="single"/>
        </w:rPr>
        <w:t> </w:t>
      </w:r>
      <w:r>
        <w:rPr>
          <w:sz w:val="20"/>
          <w:u w:val="single"/>
        </w:rPr>
        <w:t>al</w:t>
      </w:r>
      <w:r>
        <w:rPr>
          <w:spacing w:val="-6"/>
          <w:sz w:val="20"/>
          <w:u w:val="single"/>
        </w:rPr>
        <w:t> </w:t>
      </w:r>
      <w:r>
        <w:rPr>
          <w:sz w:val="20"/>
          <w:u w:val="single"/>
        </w:rPr>
        <w:t>asegurador</w:t>
      </w:r>
      <w:r>
        <w:rPr>
          <w:sz w:val="20"/>
        </w:rPr>
        <w:t> </w:t>
      </w:r>
      <w:r>
        <w:rPr>
          <w:sz w:val="20"/>
          <w:u w:val="single"/>
        </w:rPr>
        <w:t>en cualquiera de sus oficinas y/o a cualquiera de sus </w:t>
      </w:r>
      <w:r>
        <w:rPr>
          <w:spacing w:val="-3"/>
          <w:sz w:val="20"/>
          <w:u w:val="single"/>
        </w:rPr>
        <w:t>funcionarios </w:t>
      </w:r>
      <w:r>
        <w:rPr>
          <w:sz w:val="20"/>
          <w:u w:val="single"/>
        </w:rPr>
        <w:t>dentro del territorio</w:t>
      </w:r>
      <w:r>
        <w:rPr>
          <w:sz w:val="20"/>
        </w:rPr>
        <w:t> </w:t>
      </w:r>
      <w:r>
        <w:rPr>
          <w:sz w:val="20"/>
          <w:u w:val="single"/>
        </w:rPr>
        <w:t>ecuatoriano</w:t>
      </w:r>
      <w:r>
        <w:rPr>
          <w:spacing w:val="-12"/>
          <w:sz w:val="20"/>
          <w:u w:val="single"/>
        </w:rPr>
        <w:t> </w:t>
      </w:r>
      <w:r>
        <w:rPr>
          <w:sz w:val="20"/>
          <w:u w:val="single"/>
        </w:rPr>
        <w:t>La</w:t>
      </w:r>
      <w:r>
        <w:rPr>
          <w:spacing w:val="-11"/>
          <w:sz w:val="20"/>
          <w:u w:val="single"/>
        </w:rPr>
        <w:t> </w:t>
      </w:r>
      <w:r>
        <w:rPr>
          <w:sz w:val="20"/>
          <w:u w:val="single"/>
        </w:rPr>
        <w:t>notificación</w:t>
      </w:r>
      <w:r>
        <w:rPr>
          <w:spacing w:val="-10"/>
          <w:sz w:val="20"/>
          <w:u w:val="single"/>
        </w:rPr>
        <w:t> </w:t>
      </w:r>
      <w:r>
        <w:rPr>
          <w:sz w:val="20"/>
          <w:u w:val="single"/>
        </w:rPr>
        <w:t>de</w:t>
      </w:r>
      <w:r>
        <w:rPr>
          <w:spacing w:val="-10"/>
          <w:sz w:val="20"/>
          <w:u w:val="single"/>
        </w:rPr>
        <w:t> </w:t>
      </w:r>
      <w:r>
        <w:rPr>
          <w:spacing w:val="-3"/>
          <w:sz w:val="20"/>
          <w:u w:val="single"/>
        </w:rPr>
        <w:t>siniestros</w:t>
      </w:r>
      <w:r>
        <w:rPr>
          <w:spacing w:val="-15"/>
          <w:sz w:val="20"/>
          <w:u w:val="single"/>
        </w:rPr>
        <w:t> </w:t>
      </w:r>
      <w:r>
        <w:rPr>
          <w:sz w:val="20"/>
          <w:u w:val="single"/>
        </w:rPr>
        <w:t>se</w:t>
      </w:r>
      <w:r>
        <w:rPr>
          <w:spacing w:val="-12"/>
          <w:sz w:val="20"/>
          <w:u w:val="single"/>
        </w:rPr>
        <w:t> </w:t>
      </w:r>
      <w:r>
        <w:rPr>
          <w:sz w:val="20"/>
          <w:u w:val="single"/>
        </w:rPr>
        <w:t>hará</w:t>
      </w:r>
      <w:r>
        <w:rPr>
          <w:spacing w:val="-11"/>
          <w:sz w:val="20"/>
          <w:u w:val="single"/>
        </w:rPr>
        <w:t> </w:t>
      </w:r>
      <w:r>
        <w:rPr>
          <w:sz w:val="20"/>
          <w:u w:val="single"/>
        </w:rPr>
        <w:t>dentro</w:t>
      </w:r>
      <w:r>
        <w:rPr>
          <w:spacing w:val="-11"/>
          <w:sz w:val="20"/>
          <w:u w:val="single"/>
        </w:rPr>
        <w:t> </w:t>
      </w:r>
      <w:r>
        <w:rPr>
          <w:sz w:val="20"/>
          <w:u w:val="single"/>
        </w:rPr>
        <w:t>de</w:t>
      </w:r>
      <w:r>
        <w:rPr>
          <w:spacing w:val="-13"/>
          <w:sz w:val="20"/>
          <w:u w:val="single"/>
        </w:rPr>
        <w:t> </w:t>
      </w:r>
      <w:r>
        <w:rPr>
          <w:sz w:val="20"/>
          <w:u w:val="single"/>
        </w:rPr>
        <w:t>los</w:t>
      </w:r>
      <w:r>
        <w:rPr>
          <w:spacing w:val="-10"/>
          <w:sz w:val="20"/>
          <w:u w:val="single"/>
        </w:rPr>
        <w:t> </w:t>
      </w:r>
      <w:r>
        <w:rPr>
          <w:sz w:val="20"/>
          <w:u w:val="single"/>
        </w:rPr>
        <w:t>quince</w:t>
      </w:r>
      <w:r>
        <w:rPr>
          <w:spacing w:val="-13"/>
          <w:sz w:val="20"/>
          <w:u w:val="single"/>
        </w:rPr>
        <w:t> </w:t>
      </w:r>
      <w:r>
        <w:rPr>
          <w:sz w:val="20"/>
          <w:u w:val="single"/>
        </w:rPr>
        <w:t>(15)</w:t>
      </w:r>
      <w:r>
        <w:rPr>
          <w:spacing w:val="-12"/>
          <w:sz w:val="20"/>
          <w:u w:val="single"/>
        </w:rPr>
        <w:t> </w:t>
      </w:r>
      <w:r>
        <w:rPr>
          <w:sz w:val="20"/>
          <w:u w:val="single"/>
        </w:rPr>
        <w:t>días</w:t>
      </w:r>
      <w:r>
        <w:rPr>
          <w:spacing w:val="-10"/>
          <w:sz w:val="20"/>
          <w:u w:val="single"/>
        </w:rPr>
        <w:t> </w:t>
      </w:r>
      <w:r>
        <w:rPr>
          <w:sz w:val="20"/>
          <w:u w:val="single"/>
        </w:rPr>
        <w:t>hábiles</w:t>
      </w:r>
      <w:r>
        <w:rPr>
          <w:spacing w:val="-8"/>
          <w:sz w:val="20"/>
          <w:u w:val="single"/>
        </w:rPr>
        <w:t> </w:t>
      </w:r>
      <w:r>
        <w:rPr>
          <w:sz w:val="20"/>
          <w:u w:val="single"/>
        </w:rPr>
        <w:t>posteriores</w:t>
      </w:r>
      <w:r>
        <w:rPr>
          <w:sz w:val="20"/>
        </w:rPr>
        <w:t> </w:t>
      </w:r>
      <w:r>
        <w:rPr>
          <w:sz w:val="20"/>
          <w:u w:val="single"/>
        </w:rPr>
        <w:t>al momento en que tuvieron conocimiento del hecho, ya sea vía </w:t>
      </w:r>
      <w:r>
        <w:rPr>
          <w:spacing w:val="-3"/>
          <w:sz w:val="20"/>
          <w:u w:val="single"/>
        </w:rPr>
        <w:t>oficio, </w:t>
      </w:r>
      <w:r>
        <w:rPr>
          <w:sz w:val="20"/>
          <w:u w:val="single"/>
        </w:rPr>
        <w:t>correo</w:t>
      </w:r>
      <w:r>
        <w:rPr>
          <w:sz w:val="20"/>
        </w:rPr>
        <w:t> </w:t>
      </w:r>
      <w:r>
        <w:rPr>
          <w:sz w:val="20"/>
          <w:u w:val="single"/>
        </w:rPr>
        <w:t>electrónico o a</w:t>
      </w:r>
      <w:r>
        <w:rPr>
          <w:sz w:val="20"/>
        </w:rPr>
        <w:t> </w:t>
      </w:r>
      <w:r>
        <w:rPr>
          <w:sz w:val="20"/>
          <w:u w:val="single"/>
        </w:rPr>
        <w:t>través de las diferentes opciones tecnológicas de las</w:t>
      </w:r>
      <w:r>
        <w:rPr>
          <w:spacing w:val="41"/>
          <w:sz w:val="20"/>
          <w:u w:val="single"/>
        </w:rPr>
        <w:t> </w:t>
      </w:r>
      <w:r>
        <w:rPr>
          <w:sz w:val="20"/>
          <w:u w:val="single"/>
        </w:rPr>
        <w:t>aseguradoras.</w:t>
      </w:r>
    </w:p>
    <w:p>
      <w:pPr>
        <w:pStyle w:val="BodyText"/>
        <w:spacing w:before="6"/>
        <w:rPr>
          <w:sz w:val="15"/>
        </w:rPr>
      </w:pPr>
    </w:p>
    <w:p>
      <w:pPr>
        <w:spacing w:before="59"/>
        <w:ind w:left="1170" w:right="0" w:firstLine="0"/>
        <w:jc w:val="both"/>
        <w:rPr>
          <w:b/>
          <w:sz w:val="20"/>
        </w:rPr>
      </w:pPr>
      <w:r>
        <w:rPr>
          <w:b/>
          <w:w w:val="105"/>
          <w:sz w:val="20"/>
        </w:rPr>
        <w:t>Prorroga de Vigencia</w:t>
      </w:r>
    </w:p>
    <w:p>
      <w:pPr>
        <w:spacing w:line="252" w:lineRule="auto" w:before="10"/>
        <w:ind w:left="1491" w:right="1443" w:firstLine="0"/>
        <w:jc w:val="both"/>
        <w:rPr>
          <w:sz w:val="20"/>
        </w:rPr>
      </w:pPr>
      <w:r>
        <w:rPr>
          <w:w w:val="105"/>
          <w:sz w:val="20"/>
          <w:u w:val="single"/>
        </w:rPr>
        <w:t>La Aseguradora se compromete a realizar cuantas extensiones de vigencia necesite el</w:t>
      </w:r>
      <w:r>
        <w:rPr>
          <w:w w:val="105"/>
          <w:sz w:val="20"/>
        </w:rPr>
        <w:t> </w:t>
      </w:r>
      <w:r>
        <w:rPr>
          <w:spacing w:val="-3"/>
          <w:w w:val="105"/>
          <w:sz w:val="20"/>
          <w:u w:val="single"/>
        </w:rPr>
        <w:t>Ministerio </w:t>
      </w:r>
      <w:r>
        <w:rPr>
          <w:w w:val="105"/>
          <w:sz w:val="20"/>
          <w:u w:val="single"/>
        </w:rPr>
        <w:t>de Producción, Comercio Exterior, Inversiones y Pesca, en los mismos términos y</w:t>
      </w:r>
      <w:r>
        <w:rPr>
          <w:w w:val="105"/>
          <w:sz w:val="20"/>
        </w:rPr>
        <w:t> </w:t>
      </w:r>
      <w:r>
        <w:rPr>
          <w:w w:val="105"/>
          <w:sz w:val="20"/>
          <w:u w:val="single"/>
        </w:rPr>
        <w:t>condiciones de las pólizas originales y las </w:t>
      </w:r>
      <w:r>
        <w:rPr>
          <w:spacing w:val="-3"/>
          <w:w w:val="105"/>
          <w:sz w:val="20"/>
          <w:u w:val="single"/>
        </w:rPr>
        <w:t>primas </w:t>
      </w:r>
      <w:r>
        <w:rPr>
          <w:w w:val="105"/>
          <w:sz w:val="20"/>
          <w:u w:val="single"/>
        </w:rPr>
        <w:t>serán calculadas a prorrata.</w:t>
      </w:r>
    </w:p>
    <w:p>
      <w:pPr>
        <w:spacing w:after="0" w:line="252" w:lineRule="auto"/>
        <w:jc w:val="both"/>
        <w:rPr>
          <w:sz w:val="20"/>
        </w:rPr>
        <w:sectPr>
          <w:pgSz w:w="12240" w:h="15840"/>
          <w:pgMar w:header="1153" w:footer="0" w:top="1560" w:bottom="280" w:left="880" w:right="640"/>
        </w:sectPr>
      </w:pPr>
    </w:p>
    <w:p>
      <w:pPr>
        <w:pStyle w:val="BodyText"/>
        <w:spacing w:before="5"/>
        <w:rPr>
          <w:sz w:val="13"/>
        </w:rPr>
      </w:pPr>
    </w:p>
    <w:p>
      <w:pPr>
        <w:spacing w:before="59"/>
        <w:ind w:left="1170" w:right="0" w:firstLine="0"/>
        <w:jc w:val="both"/>
        <w:rPr>
          <w:b/>
          <w:sz w:val="20"/>
        </w:rPr>
      </w:pPr>
      <w:r>
        <w:rPr>
          <w:b/>
          <w:w w:val="105"/>
          <w:sz w:val="20"/>
        </w:rPr>
        <w:t>Valor Asegurado</w:t>
      </w:r>
    </w:p>
    <w:p>
      <w:pPr>
        <w:spacing w:line="249" w:lineRule="auto" w:before="13"/>
        <w:ind w:left="1491" w:right="1438" w:firstLine="0"/>
        <w:jc w:val="both"/>
        <w:rPr>
          <w:sz w:val="20"/>
        </w:rPr>
      </w:pPr>
      <w:r>
        <w:rPr>
          <w:w w:val="105"/>
          <w:sz w:val="20"/>
          <w:u w:val="single"/>
        </w:rPr>
        <w:t>El</w:t>
      </w:r>
      <w:r>
        <w:rPr>
          <w:spacing w:val="-16"/>
          <w:w w:val="105"/>
          <w:sz w:val="20"/>
          <w:u w:val="single"/>
        </w:rPr>
        <w:t> </w:t>
      </w:r>
      <w:r>
        <w:rPr>
          <w:spacing w:val="-3"/>
          <w:w w:val="105"/>
          <w:sz w:val="20"/>
          <w:u w:val="single"/>
        </w:rPr>
        <w:t>Ministerio</w:t>
      </w:r>
      <w:r>
        <w:rPr>
          <w:spacing w:val="-17"/>
          <w:w w:val="105"/>
          <w:sz w:val="20"/>
          <w:u w:val="single"/>
        </w:rPr>
        <w:t> </w:t>
      </w:r>
      <w:r>
        <w:rPr>
          <w:w w:val="105"/>
          <w:sz w:val="20"/>
          <w:u w:val="single"/>
        </w:rPr>
        <w:t>de</w:t>
      </w:r>
      <w:r>
        <w:rPr>
          <w:spacing w:val="-15"/>
          <w:w w:val="105"/>
          <w:sz w:val="20"/>
          <w:u w:val="single"/>
        </w:rPr>
        <w:t> </w:t>
      </w:r>
      <w:r>
        <w:rPr>
          <w:w w:val="105"/>
          <w:sz w:val="20"/>
          <w:u w:val="single"/>
        </w:rPr>
        <w:t>Producción,</w:t>
      </w:r>
      <w:r>
        <w:rPr>
          <w:spacing w:val="-8"/>
          <w:w w:val="105"/>
          <w:sz w:val="20"/>
          <w:u w:val="single"/>
        </w:rPr>
        <w:t> </w:t>
      </w:r>
      <w:r>
        <w:rPr>
          <w:spacing w:val="-3"/>
          <w:w w:val="105"/>
          <w:sz w:val="20"/>
          <w:u w:val="single"/>
        </w:rPr>
        <w:t>Comercio</w:t>
      </w:r>
      <w:r>
        <w:rPr>
          <w:spacing w:val="-17"/>
          <w:w w:val="105"/>
          <w:sz w:val="20"/>
          <w:u w:val="single"/>
        </w:rPr>
        <w:t> </w:t>
      </w:r>
      <w:r>
        <w:rPr>
          <w:w w:val="105"/>
          <w:sz w:val="20"/>
          <w:u w:val="single"/>
        </w:rPr>
        <w:t>Exterior,</w:t>
      </w:r>
      <w:r>
        <w:rPr>
          <w:spacing w:val="-14"/>
          <w:w w:val="105"/>
          <w:sz w:val="20"/>
          <w:u w:val="single"/>
        </w:rPr>
        <w:t> </w:t>
      </w:r>
      <w:r>
        <w:rPr>
          <w:w w:val="105"/>
          <w:sz w:val="20"/>
          <w:u w:val="single"/>
        </w:rPr>
        <w:t>Inversiones</w:t>
      </w:r>
      <w:r>
        <w:rPr>
          <w:spacing w:val="-7"/>
          <w:w w:val="105"/>
          <w:sz w:val="20"/>
          <w:u w:val="single"/>
        </w:rPr>
        <w:t> </w:t>
      </w:r>
      <w:r>
        <w:rPr>
          <w:w w:val="105"/>
          <w:sz w:val="20"/>
          <w:u w:val="single"/>
        </w:rPr>
        <w:t>y</w:t>
      </w:r>
      <w:r>
        <w:rPr>
          <w:spacing w:val="-14"/>
          <w:w w:val="105"/>
          <w:sz w:val="20"/>
          <w:u w:val="single"/>
        </w:rPr>
        <w:t> </w:t>
      </w:r>
      <w:r>
        <w:rPr>
          <w:w w:val="105"/>
          <w:sz w:val="20"/>
          <w:u w:val="single"/>
        </w:rPr>
        <w:t>Pesca</w:t>
      </w:r>
      <w:r>
        <w:rPr>
          <w:spacing w:val="-11"/>
          <w:w w:val="105"/>
          <w:sz w:val="20"/>
          <w:u w:val="single"/>
        </w:rPr>
        <w:t> </w:t>
      </w:r>
      <w:r>
        <w:rPr>
          <w:w w:val="105"/>
          <w:sz w:val="20"/>
          <w:u w:val="single"/>
        </w:rPr>
        <w:t>podrá</w:t>
      </w:r>
      <w:r>
        <w:rPr>
          <w:spacing w:val="-13"/>
          <w:w w:val="105"/>
          <w:sz w:val="20"/>
          <w:u w:val="single"/>
        </w:rPr>
        <w:t> </w:t>
      </w:r>
      <w:r>
        <w:rPr>
          <w:w w:val="105"/>
          <w:sz w:val="20"/>
          <w:u w:val="single"/>
        </w:rPr>
        <w:t>solicitar</w:t>
      </w:r>
      <w:r>
        <w:rPr>
          <w:spacing w:val="-14"/>
          <w:w w:val="105"/>
          <w:sz w:val="20"/>
          <w:u w:val="single"/>
        </w:rPr>
        <w:t> </w:t>
      </w:r>
      <w:r>
        <w:rPr>
          <w:w w:val="105"/>
          <w:sz w:val="20"/>
          <w:u w:val="single"/>
        </w:rPr>
        <w:t>aumentos,</w:t>
      </w:r>
      <w:r>
        <w:rPr>
          <w:w w:val="105"/>
          <w:sz w:val="20"/>
        </w:rPr>
        <w:t> </w:t>
      </w:r>
      <w:r>
        <w:rPr>
          <w:w w:val="105"/>
          <w:sz w:val="20"/>
          <w:u w:val="single"/>
        </w:rPr>
        <w:t>disminuciones o modificaciones del valor asegurado, con el pago o devolución de la prima</w:t>
      </w:r>
      <w:r>
        <w:rPr>
          <w:w w:val="105"/>
          <w:sz w:val="20"/>
        </w:rPr>
        <w:t> </w:t>
      </w:r>
      <w:r>
        <w:rPr>
          <w:w w:val="105"/>
          <w:sz w:val="20"/>
          <w:u w:val="single"/>
        </w:rPr>
        <w:t>correspondiente</w:t>
      </w:r>
      <w:r>
        <w:rPr>
          <w:spacing w:val="-8"/>
          <w:w w:val="105"/>
          <w:sz w:val="20"/>
          <w:u w:val="single"/>
        </w:rPr>
        <w:t> </w:t>
      </w:r>
      <w:r>
        <w:rPr>
          <w:w w:val="105"/>
          <w:sz w:val="20"/>
          <w:u w:val="single"/>
        </w:rPr>
        <w:t>calculada</w:t>
      </w:r>
      <w:r>
        <w:rPr>
          <w:spacing w:val="-3"/>
          <w:w w:val="105"/>
          <w:sz w:val="20"/>
          <w:u w:val="single"/>
        </w:rPr>
        <w:t> </w:t>
      </w:r>
      <w:r>
        <w:rPr>
          <w:w w:val="105"/>
          <w:sz w:val="20"/>
          <w:u w:val="single"/>
        </w:rPr>
        <w:t>a</w:t>
      </w:r>
      <w:r>
        <w:rPr>
          <w:spacing w:val="-5"/>
          <w:w w:val="105"/>
          <w:sz w:val="20"/>
          <w:u w:val="single"/>
        </w:rPr>
        <w:t> </w:t>
      </w:r>
      <w:r>
        <w:rPr>
          <w:spacing w:val="-3"/>
          <w:w w:val="105"/>
          <w:sz w:val="20"/>
          <w:u w:val="single"/>
        </w:rPr>
        <w:t>prorrata,</w:t>
      </w:r>
      <w:r>
        <w:rPr>
          <w:spacing w:val="-7"/>
          <w:w w:val="105"/>
          <w:sz w:val="20"/>
          <w:u w:val="single"/>
        </w:rPr>
        <w:t> </w:t>
      </w:r>
      <w:r>
        <w:rPr>
          <w:w w:val="105"/>
          <w:sz w:val="20"/>
          <w:u w:val="single"/>
        </w:rPr>
        <w:t>en</w:t>
      </w:r>
      <w:r>
        <w:rPr>
          <w:spacing w:val="-7"/>
          <w:w w:val="105"/>
          <w:sz w:val="20"/>
          <w:u w:val="single"/>
        </w:rPr>
        <w:t> </w:t>
      </w:r>
      <w:r>
        <w:rPr>
          <w:w w:val="105"/>
          <w:sz w:val="20"/>
          <w:u w:val="single"/>
        </w:rPr>
        <w:t>base</w:t>
      </w:r>
      <w:r>
        <w:rPr>
          <w:spacing w:val="-8"/>
          <w:w w:val="105"/>
          <w:sz w:val="20"/>
          <w:u w:val="single"/>
        </w:rPr>
        <w:t> </w:t>
      </w:r>
      <w:r>
        <w:rPr>
          <w:w w:val="105"/>
          <w:sz w:val="20"/>
          <w:u w:val="single"/>
        </w:rPr>
        <w:t>a</w:t>
      </w:r>
      <w:r>
        <w:rPr>
          <w:spacing w:val="-7"/>
          <w:w w:val="105"/>
          <w:sz w:val="20"/>
          <w:u w:val="single"/>
        </w:rPr>
        <w:t> </w:t>
      </w:r>
      <w:r>
        <w:rPr>
          <w:w w:val="105"/>
          <w:sz w:val="20"/>
          <w:u w:val="single"/>
        </w:rPr>
        <w:t>la</w:t>
      </w:r>
      <w:r>
        <w:rPr>
          <w:spacing w:val="-2"/>
          <w:w w:val="105"/>
          <w:sz w:val="20"/>
          <w:u w:val="single"/>
        </w:rPr>
        <w:t> </w:t>
      </w:r>
      <w:r>
        <w:rPr>
          <w:w w:val="105"/>
          <w:sz w:val="20"/>
          <w:u w:val="single"/>
        </w:rPr>
        <w:t>tasa</w:t>
      </w:r>
      <w:r>
        <w:rPr>
          <w:spacing w:val="-7"/>
          <w:w w:val="105"/>
          <w:sz w:val="20"/>
          <w:u w:val="single"/>
        </w:rPr>
        <w:t> </w:t>
      </w:r>
      <w:r>
        <w:rPr>
          <w:w w:val="105"/>
          <w:sz w:val="20"/>
          <w:u w:val="single"/>
        </w:rPr>
        <w:t>originalpactada.</w:t>
      </w:r>
    </w:p>
    <w:p>
      <w:pPr>
        <w:pStyle w:val="BodyText"/>
        <w:spacing w:before="8"/>
        <w:rPr>
          <w:sz w:val="16"/>
        </w:rPr>
      </w:pPr>
    </w:p>
    <w:p>
      <w:pPr>
        <w:spacing w:before="60"/>
        <w:ind w:left="1491" w:right="0" w:firstLine="0"/>
        <w:jc w:val="left"/>
        <w:rPr>
          <w:b/>
          <w:sz w:val="20"/>
        </w:rPr>
      </w:pPr>
      <w:r>
        <w:rPr>
          <w:b/>
          <w:sz w:val="20"/>
        </w:rPr>
        <w:t>Inspección:</w:t>
      </w:r>
    </w:p>
    <w:p>
      <w:pPr>
        <w:spacing w:before="0"/>
        <w:ind w:left="1491" w:right="1116" w:firstLine="0"/>
        <w:jc w:val="both"/>
        <w:rPr>
          <w:sz w:val="20"/>
        </w:rPr>
      </w:pPr>
      <w:r>
        <w:rPr>
          <w:w w:val="105"/>
          <w:sz w:val="20"/>
        </w:rPr>
        <w:t>Notificado un siniestro, la aseguradora dispondrá a su mejor conveniencia, la inspección del o los bienes afectados dentro de las setenta y dos horas posteriores a la notificación. La omisión del asegurador se interpretará como tácita aceptación de la existencia del siniestro.</w:t>
      </w:r>
    </w:p>
    <w:p>
      <w:pPr>
        <w:spacing w:before="0"/>
        <w:ind w:left="1491" w:right="1114" w:firstLine="0"/>
        <w:jc w:val="both"/>
        <w:rPr>
          <w:sz w:val="20"/>
        </w:rPr>
      </w:pPr>
      <w:r>
        <w:rPr>
          <w:w w:val="105"/>
          <w:sz w:val="20"/>
        </w:rPr>
        <w:t>Cumplido este plazo, el Asegurado podrá disponer la reparación o reposición de los bienes, cuidando en lo posible de mantener las evidencias de la ocurrencia del siniestro.</w:t>
      </w:r>
    </w:p>
    <w:p>
      <w:pPr>
        <w:spacing w:before="0"/>
        <w:ind w:left="1491" w:right="1103" w:firstLine="0"/>
        <w:jc w:val="both"/>
        <w:rPr>
          <w:sz w:val="20"/>
        </w:rPr>
      </w:pPr>
      <w:r>
        <w:rPr>
          <w:sz w:val="20"/>
        </w:rPr>
        <w:t>Atendidas las circunstancias de cada caso en particular, el plazo al que se refiere este artículo podrá ser modificado por mutuo y expreso acuerdo entre las partes.</w:t>
      </w:r>
    </w:p>
    <w:p>
      <w:pPr>
        <w:spacing w:before="1"/>
        <w:ind w:left="1491" w:right="1109" w:firstLine="0"/>
        <w:jc w:val="both"/>
        <w:rPr>
          <w:sz w:val="20"/>
        </w:rPr>
      </w:pPr>
      <w:r>
        <w:rPr>
          <w:sz w:val="20"/>
        </w:rPr>
        <w:t>Sin embargo, el asegurado puede actuar sin autorización previa de la aseguradora para evitar la propagación del siniestro.</w:t>
      </w:r>
    </w:p>
    <w:p>
      <w:pPr>
        <w:pStyle w:val="BodyText"/>
        <w:spacing w:before="11"/>
        <w:rPr>
          <w:sz w:val="19"/>
        </w:rPr>
      </w:pPr>
    </w:p>
    <w:p>
      <w:pPr>
        <w:spacing w:before="0"/>
        <w:ind w:left="1491" w:right="0" w:firstLine="0"/>
        <w:jc w:val="both"/>
        <w:rPr>
          <w:b/>
          <w:sz w:val="20"/>
        </w:rPr>
      </w:pPr>
      <w:r>
        <w:rPr>
          <w:b/>
          <w:sz w:val="20"/>
        </w:rPr>
        <w:t>De la Prueba del Siniestro y su Extensión:</w:t>
      </w:r>
    </w:p>
    <w:p>
      <w:pPr>
        <w:spacing w:before="1"/>
        <w:ind w:left="1491" w:right="1113" w:firstLine="0"/>
        <w:jc w:val="both"/>
        <w:rPr>
          <w:sz w:val="20"/>
        </w:rPr>
      </w:pPr>
      <w:r>
        <w:rPr>
          <w:sz w:val="20"/>
        </w:rPr>
        <w:t>Los datos, informes y documentos que el asegurado está obligado a entregar a la aseguradora son aquellos que tengan directa relación y sean indispensables para esclarecer las circunstancias del siniestro y su extensión de conformidad con el Art. 22 del Decreto Supremo No. 1147. La falta de un documento solicitado por la aseguradora se suplirá con uno cualquiera de los medios de prueba aceptados por la legislación ecuatoriana.</w:t>
      </w:r>
    </w:p>
    <w:p>
      <w:pPr>
        <w:spacing w:before="1"/>
        <w:ind w:left="1491" w:right="1098" w:firstLine="0"/>
        <w:jc w:val="both"/>
        <w:rPr>
          <w:sz w:val="20"/>
        </w:rPr>
      </w:pPr>
      <w:r>
        <w:rPr>
          <w:sz w:val="20"/>
        </w:rPr>
        <w:t>Sin</w:t>
      </w:r>
      <w:r>
        <w:rPr>
          <w:spacing w:val="-6"/>
          <w:sz w:val="20"/>
        </w:rPr>
        <w:t> </w:t>
      </w:r>
      <w:r>
        <w:rPr>
          <w:sz w:val="20"/>
        </w:rPr>
        <w:t>perjuicio</w:t>
      </w:r>
      <w:r>
        <w:rPr>
          <w:spacing w:val="-7"/>
          <w:sz w:val="20"/>
        </w:rPr>
        <w:t> </w:t>
      </w:r>
      <w:r>
        <w:rPr>
          <w:sz w:val="20"/>
        </w:rPr>
        <w:t>de</w:t>
      </w:r>
      <w:r>
        <w:rPr>
          <w:spacing w:val="-8"/>
          <w:sz w:val="20"/>
        </w:rPr>
        <w:t> </w:t>
      </w:r>
      <w:r>
        <w:rPr>
          <w:sz w:val="20"/>
        </w:rPr>
        <w:t>lo</w:t>
      </w:r>
      <w:r>
        <w:rPr>
          <w:spacing w:val="-6"/>
          <w:sz w:val="20"/>
        </w:rPr>
        <w:t> </w:t>
      </w:r>
      <w:r>
        <w:rPr>
          <w:sz w:val="20"/>
        </w:rPr>
        <w:t>dicho,</w:t>
      </w:r>
      <w:r>
        <w:rPr>
          <w:spacing w:val="-9"/>
          <w:sz w:val="20"/>
        </w:rPr>
        <w:t> </w:t>
      </w:r>
      <w:r>
        <w:rPr>
          <w:sz w:val="20"/>
        </w:rPr>
        <w:t>si</w:t>
      </w:r>
      <w:r>
        <w:rPr>
          <w:spacing w:val="-7"/>
          <w:sz w:val="20"/>
        </w:rPr>
        <w:t> </w:t>
      </w:r>
      <w:r>
        <w:rPr>
          <w:sz w:val="20"/>
        </w:rPr>
        <w:t>por</w:t>
      </w:r>
      <w:r>
        <w:rPr>
          <w:spacing w:val="-8"/>
          <w:sz w:val="20"/>
        </w:rPr>
        <w:t> </w:t>
      </w:r>
      <w:r>
        <w:rPr>
          <w:sz w:val="20"/>
        </w:rPr>
        <w:t>la</w:t>
      </w:r>
      <w:r>
        <w:rPr>
          <w:spacing w:val="-6"/>
          <w:sz w:val="20"/>
        </w:rPr>
        <w:t> </w:t>
      </w:r>
      <w:r>
        <w:rPr>
          <w:sz w:val="20"/>
        </w:rPr>
        <w:t>naturaleza</w:t>
      </w:r>
      <w:r>
        <w:rPr>
          <w:spacing w:val="-8"/>
          <w:sz w:val="20"/>
        </w:rPr>
        <w:t> </w:t>
      </w:r>
      <w:r>
        <w:rPr>
          <w:sz w:val="20"/>
        </w:rPr>
        <w:t>del</w:t>
      </w:r>
      <w:r>
        <w:rPr>
          <w:spacing w:val="-7"/>
          <w:sz w:val="20"/>
        </w:rPr>
        <w:t> </w:t>
      </w:r>
      <w:r>
        <w:rPr>
          <w:sz w:val="20"/>
        </w:rPr>
        <w:t>siniestro</w:t>
      </w:r>
      <w:r>
        <w:rPr>
          <w:spacing w:val="-6"/>
          <w:sz w:val="20"/>
        </w:rPr>
        <w:t> </w:t>
      </w:r>
      <w:r>
        <w:rPr>
          <w:sz w:val="20"/>
        </w:rPr>
        <w:t>o</w:t>
      </w:r>
      <w:r>
        <w:rPr>
          <w:spacing w:val="-8"/>
          <w:sz w:val="20"/>
        </w:rPr>
        <w:t> </w:t>
      </w:r>
      <w:r>
        <w:rPr>
          <w:sz w:val="20"/>
        </w:rPr>
        <w:t>de</w:t>
      </w:r>
      <w:r>
        <w:rPr>
          <w:spacing w:val="-8"/>
          <w:sz w:val="20"/>
        </w:rPr>
        <w:t> </w:t>
      </w:r>
      <w:r>
        <w:rPr>
          <w:sz w:val="20"/>
        </w:rPr>
        <w:t>la</w:t>
      </w:r>
      <w:r>
        <w:rPr>
          <w:spacing w:val="-6"/>
          <w:sz w:val="20"/>
        </w:rPr>
        <w:t> </w:t>
      </w:r>
      <w:r>
        <w:rPr>
          <w:sz w:val="20"/>
        </w:rPr>
        <w:t>documentación</w:t>
      </w:r>
      <w:r>
        <w:rPr>
          <w:spacing w:val="-6"/>
          <w:sz w:val="20"/>
        </w:rPr>
        <w:t> </w:t>
      </w:r>
      <w:r>
        <w:rPr>
          <w:sz w:val="20"/>
        </w:rPr>
        <w:t>presentada</w:t>
      </w:r>
      <w:r>
        <w:rPr>
          <w:spacing w:val="-6"/>
          <w:sz w:val="20"/>
        </w:rPr>
        <w:t> </w:t>
      </w:r>
      <w:r>
        <w:rPr>
          <w:sz w:val="20"/>
        </w:rPr>
        <w:t>se</w:t>
      </w:r>
      <w:r>
        <w:rPr>
          <w:spacing w:val="-8"/>
          <w:sz w:val="20"/>
        </w:rPr>
        <w:t> </w:t>
      </w:r>
      <w:r>
        <w:rPr>
          <w:sz w:val="20"/>
        </w:rPr>
        <w:t>colige la necesidad de solicitar otros documentos o informes adicionales e indispensables para probar la existencia del siniestro y su cuantía, la aseguradora los requerirá por una sola ocasión dentro del plazo máximo de ocho días contados desde la fecha de recepción del último documento solicitado originalmente.</w:t>
      </w:r>
    </w:p>
    <w:p>
      <w:pPr>
        <w:spacing w:before="0"/>
        <w:ind w:left="1491" w:right="1106" w:firstLine="0"/>
        <w:jc w:val="both"/>
        <w:rPr>
          <w:sz w:val="20"/>
        </w:rPr>
      </w:pPr>
      <w:r>
        <w:rPr>
          <w:sz w:val="20"/>
        </w:rPr>
        <w:t>Atendidas</w:t>
      </w:r>
      <w:r>
        <w:rPr>
          <w:spacing w:val="-4"/>
          <w:sz w:val="20"/>
        </w:rPr>
        <w:t> </w:t>
      </w:r>
      <w:r>
        <w:rPr>
          <w:sz w:val="20"/>
        </w:rPr>
        <w:t>las</w:t>
      </w:r>
      <w:r>
        <w:rPr>
          <w:spacing w:val="-3"/>
          <w:sz w:val="20"/>
        </w:rPr>
        <w:t> </w:t>
      </w:r>
      <w:r>
        <w:rPr>
          <w:sz w:val="20"/>
        </w:rPr>
        <w:t>circunstancias</w:t>
      </w:r>
      <w:r>
        <w:rPr>
          <w:spacing w:val="-3"/>
          <w:sz w:val="20"/>
        </w:rPr>
        <w:t> </w:t>
      </w:r>
      <w:r>
        <w:rPr>
          <w:sz w:val="20"/>
        </w:rPr>
        <w:t>y</w:t>
      </w:r>
      <w:r>
        <w:rPr>
          <w:spacing w:val="-6"/>
          <w:sz w:val="20"/>
        </w:rPr>
        <w:t> </w:t>
      </w:r>
      <w:r>
        <w:rPr>
          <w:sz w:val="20"/>
        </w:rPr>
        <w:t>dada</w:t>
      </w:r>
      <w:r>
        <w:rPr>
          <w:spacing w:val="-4"/>
          <w:sz w:val="20"/>
        </w:rPr>
        <w:t> </w:t>
      </w:r>
      <w:r>
        <w:rPr>
          <w:sz w:val="20"/>
        </w:rPr>
        <w:t>la</w:t>
      </w:r>
      <w:r>
        <w:rPr>
          <w:spacing w:val="-4"/>
          <w:sz w:val="20"/>
        </w:rPr>
        <w:t> </w:t>
      </w:r>
      <w:r>
        <w:rPr>
          <w:sz w:val="20"/>
        </w:rPr>
        <w:t>naturaleza</w:t>
      </w:r>
      <w:r>
        <w:rPr>
          <w:spacing w:val="-3"/>
          <w:sz w:val="20"/>
        </w:rPr>
        <w:t> </w:t>
      </w:r>
      <w:r>
        <w:rPr>
          <w:sz w:val="20"/>
        </w:rPr>
        <w:t>de</w:t>
      </w:r>
      <w:r>
        <w:rPr>
          <w:spacing w:val="-5"/>
          <w:sz w:val="20"/>
        </w:rPr>
        <w:t> </w:t>
      </w:r>
      <w:r>
        <w:rPr>
          <w:sz w:val="20"/>
        </w:rPr>
        <w:t>cada</w:t>
      </w:r>
      <w:r>
        <w:rPr>
          <w:spacing w:val="-4"/>
          <w:sz w:val="20"/>
        </w:rPr>
        <w:t> </w:t>
      </w:r>
      <w:r>
        <w:rPr>
          <w:sz w:val="20"/>
        </w:rPr>
        <w:t>siniestro</w:t>
      </w:r>
      <w:r>
        <w:rPr>
          <w:spacing w:val="-4"/>
          <w:sz w:val="20"/>
        </w:rPr>
        <w:t> </w:t>
      </w:r>
      <w:r>
        <w:rPr>
          <w:sz w:val="20"/>
        </w:rPr>
        <w:t>en</w:t>
      </w:r>
      <w:r>
        <w:rPr>
          <w:spacing w:val="-4"/>
          <w:sz w:val="20"/>
        </w:rPr>
        <w:t> </w:t>
      </w:r>
      <w:r>
        <w:rPr>
          <w:sz w:val="20"/>
        </w:rPr>
        <w:t>particular,</w:t>
      </w:r>
      <w:r>
        <w:rPr>
          <w:spacing w:val="-4"/>
          <w:sz w:val="20"/>
        </w:rPr>
        <w:t> </w:t>
      </w:r>
      <w:r>
        <w:rPr>
          <w:sz w:val="20"/>
        </w:rPr>
        <w:t>las</w:t>
      </w:r>
      <w:r>
        <w:rPr>
          <w:spacing w:val="-3"/>
          <w:sz w:val="20"/>
        </w:rPr>
        <w:t> </w:t>
      </w:r>
      <w:r>
        <w:rPr>
          <w:sz w:val="20"/>
        </w:rPr>
        <w:t>partes</w:t>
      </w:r>
      <w:r>
        <w:rPr>
          <w:spacing w:val="-6"/>
          <w:sz w:val="20"/>
        </w:rPr>
        <w:t> </w:t>
      </w:r>
      <w:r>
        <w:rPr>
          <w:sz w:val="20"/>
        </w:rPr>
        <w:t>de</w:t>
      </w:r>
      <w:r>
        <w:rPr>
          <w:spacing w:val="-5"/>
          <w:sz w:val="20"/>
        </w:rPr>
        <w:t> </w:t>
      </w:r>
      <w:r>
        <w:rPr>
          <w:sz w:val="20"/>
        </w:rPr>
        <w:t>mutuo acuerdo podrán ampliar los plazos establecidos en los precedentes incisos; consenso del que se dejará expresa constancia</w:t>
      </w:r>
      <w:r>
        <w:rPr>
          <w:spacing w:val="-4"/>
          <w:sz w:val="20"/>
        </w:rPr>
        <w:t> </w:t>
      </w:r>
      <w:r>
        <w:rPr>
          <w:sz w:val="20"/>
        </w:rPr>
        <w:t>escrita.</w:t>
      </w:r>
    </w:p>
    <w:p>
      <w:pPr>
        <w:pStyle w:val="BodyText"/>
        <w:spacing w:before="11"/>
      </w:pPr>
    </w:p>
    <w:p>
      <w:pPr>
        <w:spacing w:before="0"/>
        <w:ind w:left="1609" w:right="0" w:firstLine="0"/>
        <w:jc w:val="both"/>
        <w:rPr>
          <w:b/>
          <w:sz w:val="20"/>
        </w:rPr>
      </w:pPr>
      <w:r>
        <w:rPr>
          <w:b/>
          <w:sz w:val="20"/>
        </w:rPr>
        <w:t>Condiciones de Reaseguros</w:t>
      </w:r>
    </w:p>
    <w:p>
      <w:pPr>
        <w:pStyle w:val="BodyText"/>
        <w:rPr>
          <w:b/>
          <w:sz w:val="23"/>
        </w:rPr>
      </w:pPr>
    </w:p>
    <w:p>
      <w:pPr>
        <w:spacing w:before="0"/>
        <w:ind w:left="1542" w:right="1101" w:firstLine="0"/>
        <w:jc w:val="both"/>
        <w:rPr>
          <w:sz w:val="20"/>
        </w:rPr>
      </w:pPr>
      <w:r>
        <w:rPr>
          <w:sz w:val="20"/>
        </w:rPr>
        <w:t>A</w:t>
      </w:r>
      <w:r>
        <w:rPr>
          <w:spacing w:val="-12"/>
          <w:sz w:val="20"/>
        </w:rPr>
        <w:t> </w:t>
      </w:r>
      <w:r>
        <w:rPr>
          <w:sz w:val="20"/>
        </w:rPr>
        <w:t>la</w:t>
      </w:r>
      <w:r>
        <w:rPr>
          <w:spacing w:val="-8"/>
          <w:sz w:val="20"/>
        </w:rPr>
        <w:t> </w:t>
      </w:r>
      <w:r>
        <w:rPr>
          <w:sz w:val="20"/>
        </w:rPr>
        <w:t>presentación</w:t>
      </w:r>
      <w:r>
        <w:rPr>
          <w:spacing w:val="-6"/>
          <w:sz w:val="20"/>
        </w:rPr>
        <w:t> </w:t>
      </w:r>
      <w:r>
        <w:rPr>
          <w:sz w:val="20"/>
        </w:rPr>
        <w:t>de</w:t>
      </w:r>
      <w:r>
        <w:rPr>
          <w:spacing w:val="-11"/>
          <w:sz w:val="20"/>
        </w:rPr>
        <w:t> </w:t>
      </w:r>
      <w:r>
        <w:rPr>
          <w:sz w:val="20"/>
        </w:rPr>
        <w:t>la</w:t>
      </w:r>
      <w:r>
        <w:rPr>
          <w:spacing w:val="-9"/>
          <w:sz w:val="20"/>
        </w:rPr>
        <w:t> </w:t>
      </w:r>
      <w:r>
        <w:rPr>
          <w:sz w:val="20"/>
        </w:rPr>
        <w:t>oferta</w:t>
      </w:r>
      <w:r>
        <w:rPr>
          <w:spacing w:val="-9"/>
          <w:sz w:val="20"/>
        </w:rPr>
        <w:t> </w:t>
      </w:r>
      <w:r>
        <w:rPr>
          <w:sz w:val="20"/>
        </w:rPr>
        <w:t>se</w:t>
      </w:r>
      <w:r>
        <w:rPr>
          <w:spacing w:val="-11"/>
          <w:sz w:val="20"/>
        </w:rPr>
        <w:t> </w:t>
      </w:r>
      <w:r>
        <w:rPr>
          <w:spacing w:val="-3"/>
          <w:sz w:val="20"/>
        </w:rPr>
        <w:t>deberá</w:t>
      </w:r>
      <w:r>
        <w:rPr>
          <w:spacing w:val="-10"/>
          <w:sz w:val="20"/>
        </w:rPr>
        <w:t> </w:t>
      </w:r>
      <w:r>
        <w:rPr>
          <w:sz w:val="20"/>
        </w:rPr>
        <w:t>entregar</w:t>
      </w:r>
      <w:r>
        <w:rPr>
          <w:spacing w:val="-5"/>
          <w:sz w:val="20"/>
        </w:rPr>
        <w:t> </w:t>
      </w:r>
      <w:r>
        <w:rPr>
          <w:sz w:val="20"/>
        </w:rPr>
        <w:t>copia</w:t>
      </w:r>
      <w:r>
        <w:rPr>
          <w:spacing w:val="-11"/>
          <w:sz w:val="20"/>
        </w:rPr>
        <w:t> </w:t>
      </w:r>
      <w:r>
        <w:rPr>
          <w:sz w:val="20"/>
        </w:rPr>
        <w:t>de</w:t>
      </w:r>
      <w:r>
        <w:rPr>
          <w:spacing w:val="-11"/>
          <w:sz w:val="20"/>
        </w:rPr>
        <w:t> </w:t>
      </w:r>
      <w:r>
        <w:rPr>
          <w:sz w:val="20"/>
        </w:rPr>
        <w:t>los</w:t>
      </w:r>
      <w:r>
        <w:rPr>
          <w:spacing w:val="-7"/>
          <w:sz w:val="20"/>
        </w:rPr>
        <w:t> </w:t>
      </w:r>
      <w:r>
        <w:rPr>
          <w:spacing w:val="-4"/>
          <w:sz w:val="20"/>
        </w:rPr>
        <w:t>certificados</w:t>
      </w:r>
      <w:r>
        <w:rPr>
          <w:spacing w:val="-9"/>
          <w:sz w:val="20"/>
        </w:rPr>
        <w:t> </w:t>
      </w:r>
      <w:r>
        <w:rPr>
          <w:sz w:val="20"/>
        </w:rPr>
        <w:t>por</w:t>
      </w:r>
      <w:r>
        <w:rPr>
          <w:spacing w:val="-8"/>
          <w:sz w:val="20"/>
        </w:rPr>
        <w:t> </w:t>
      </w:r>
      <w:r>
        <w:rPr>
          <w:sz w:val="20"/>
        </w:rPr>
        <w:t>el</w:t>
      </w:r>
      <w:r>
        <w:rPr>
          <w:spacing w:val="-9"/>
          <w:sz w:val="20"/>
        </w:rPr>
        <w:t> </w:t>
      </w:r>
      <w:r>
        <w:rPr>
          <w:sz w:val="20"/>
        </w:rPr>
        <w:t>50%</w:t>
      </w:r>
      <w:r>
        <w:rPr>
          <w:spacing w:val="-11"/>
          <w:sz w:val="20"/>
        </w:rPr>
        <w:t> </w:t>
      </w:r>
      <w:r>
        <w:rPr>
          <w:sz w:val="20"/>
        </w:rPr>
        <w:t>de</w:t>
      </w:r>
      <w:r>
        <w:rPr>
          <w:spacing w:val="-11"/>
          <w:sz w:val="20"/>
        </w:rPr>
        <w:t> </w:t>
      </w:r>
      <w:r>
        <w:rPr>
          <w:sz w:val="20"/>
        </w:rPr>
        <w:t>la</w:t>
      </w:r>
      <w:r>
        <w:rPr>
          <w:spacing w:val="-8"/>
          <w:sz w:val="20"/>
        </w:rPr>
        <w:t> </w:t>
      </w:r>
      <w:r>
        <w:rPr>
          <w:sz w:val="20"/>
        </w:rPr>
        <w:t>colocación, </w:t>
      </w:r>
      <w:r>
        <w:rPr>
          <w:spacing w:val="-3"/>
          <w:sz w:val="20"/>
        </w:rPr>
        <w:t>respetando </w:t>
      </w:r>
      <w:r>
        <w:rPr>
          <w:sz w:val="20"/>
        </w:rPr>
        <w:t>los siguientes parámetros para el total de la colocación del riesgo, de reaseguradores cuya calificación </w:t>
      </w:r>
      <w:r>
        <w:rPr>
          <w:spacing w:val="-2"/>
          <w:sz w:val="20"/>
        </w:rPr>
        <w:t>sea </w:t>
      </w:r>
      <w:r>
        <w:rPr>
          <w:sz w:val="20"/>
        </w:rPr>
        <w:t>A o</w:t>
      </w:r>
      <w:r>
        <w:rPr>
          <w:spacing w:val="-21"/>
          <w:sz w:val="20"/>
        </w:rPr>
        <w:t> </w:t>
      </w:r>
      <w:r>
        <w:rPr>
          <w:sz w:val="20"/>
        </w:rPr>
        <w:t>superior</w:t>
      </w:r>
    </w:p>
    <w:p>
      <w:pPr>
        <w:pStyle w:val="BodyText"/>
        <w:rPr>
          <w:sz w:val="20"/>
        </w:rPr>
      </w:pPr>
    </w:p>
    <w:p>
      <w:pPr>
        <w:spacing w:before="1"/>
        <w:ind w:left="1542" w:right="1069" w:firstLine="0"/>
        <w:jc w:val="both"/>
        <w:rPr>
          <w:sz w:val="20"/>
        </w:rPr>
      </w:pPr>
      <w:r>
        <w:rPr>
          <w:sz w:val="20"/>
        </w:rPr>
        <w:t>Los certificados a presentarse al momento de la oferta deberán ser copias de los originales</w:t>
      </w:r>
      <w:r>
        <w:rPr>
          <w:spacing w:val="-28"/>
          <w:sz w:val="20"/>
        </w:rPr>
        <w:t> </w:t>
      </w:r>
      <w:r>
        <w:rPr>
          <w:sz w:val="20"/>
        </w:rPr>
        <w:t>emitidos por el reasegurador y apostillados, de acuerdo al formulario 1.12 con la siguiente</w:t>
      </w:r>
      <w:r>
        <w:rPr>
          <w:spacing w:val="-19"/>
          <w:sz w:val="20"/>
        </w:rPr>
        <w:t> </w:t>
      </w:r>
      <w:r>
        <w:rPr>
          <w:sz w:val="20"/>
        </w:rPr>
        <w:t>información:</w:t>
      </w:r>
    </w:p>
    <w:p>
      <w:pPr>
        <w:pStyle w:val="BodyText"/>
        <w:spacing w:before="1"/>
        <w:rPr>
          <w:sz w:val="20"/>
        </w:rPr>
      </w:pPr>
    </w:p>
    <w:p>
      <w:pPr>
        <w:pStyle w:val="ListParagraph"/>
        <w:numPr>
          <w:ilvl w:val="1"/>
          <w:numId w:val="17"/>
        </w:numPr>
        <w:tabs>
          <w:tab w:pos="2943" w:val="left" w:leader="none"/>
          <w:tab w:pos="2944" w:val="left" w:leader="none"/>
        </w:tabs>
        <w:spacing w:line="260" w:lineRule="exact" w:before="0" w:after="0"/>
        <w:ind w:left="2943" w:right="0" w:hanging="356"/>
        <w:jc w:val="left"/>
        <w:rPr>
          <w:sz w:val="20"/>
        </w:rPr>
      </w:pPr>
      <w:r>
        <w:rPr>
          <w:sz w:val="20"/>
        </w:rPr>
        <w:t>Fecha (mes y año) concordante con la fecha del</w:t>
      </w:r>
      <w:r>
        <w:rPr>
          <w:spacing w:val="-5"/>
          <w:sz w:val="20"/>
        </w:rPr>
        <w:t> </w:t>
      </w:r>
      <w:r>
        <w:rPr>
          <w:sz w:val="20"/>
        </w:rPr>
        <w:t>proceso</w:t>
      </w:r>
    </w:p>
    <w:p>
      <w:pPr>
        <w:pStyle w:val="ListParagraph"/>
        <w:numPr>
          <w:ilvl w:val="1"/>
          <w:numId w:val="17"/>
        </w:numPr>
        <w:tabs>
          <w:tab w:pos="2943" w:val="left" w:leader="none"/>
          <w:tab w:pos="2944" w:val="left" w:leader="none"/>
        </w:tabs>
        <w:spacing w:line="240" w:lineRule="auto" w:before="0" w:after="0"/>
        <w:ind w:left="2948" w:right="1714" w:hanging="360"/>
        <w:jc w:val="left"/>
        <w:rPr>
          <w:sz w:val="20"/>
        </w:rPr>
      </w:pPr>
      <w:r>
        <w:rPr>
          <w:sz w:val="20"/>
        </w:rPr>
        <w:t>Objeto de contratación, nombre del asegurado y número del proceso de</w:t>
      </w:r>
      <w:r>
        <w:rPr>
          <w:spacing w:val="-21"/>
          <w:sz w:val="20"/>
        </w:rPr>
        <w:t> </w:t>
      </w:r>
      <w:r>
        <w:rPr>
          <w:sz w:val="20"/>
        </w:rPr>
        <w:t>la convocatoria.</w:t>
      </w:r>
    </w:p>
    <w:p>
      <w:pPr>
        <w:pStyle w:val="ListParagraph"/>
        <w:numPr>
          <w:ilvl w:val="1"/>
          <w:numId w:val="17"/>
        </w:numPr>
        <w:tabs>
          <w:tab w:pos="2943" w:val="left" w:leader="none"/>
          <w:tab w:pos="2944" w:val="left" w:leader="none"/>
        </w:tabs>
        <w:spacing w:line="260" w:lineRule="exact" w:before="1" w:after="0"/>
        <w:ind w:left="2943" w:right="0" w:hanging="356"/>
        <w:jc w:val="left"/>
        <w:rPr>
          <w:sz w:val="20"/>
        </w:rPr>
      </w:pPr>
      <w:r>
        <w:rPr>
          <w:sz w:val="20"/>
        </w:rPr>
        <w:t>Porcentaje de participación en la colocación por</w:t>
      </w:r>
      <w:r>
        <w:rPr>
          <w:spacing w:val="-2"/>
          <w:sz w:val="20"/>
        </w:rPr>
        <w:t> </w:t>
      </w:r>
      <w:r>
        <w:rPr>
          <w:sz w:val="20"/>
        </w:rPr>
        <w:t>ramo</w:t>
      </w:r>
    </w:p>
    <w:p>
      <w:pPr>
        <w:pStyle w:val="ListParagraph"/>
        <w:numPr>
          <w:ilvl w:val="1"/>
          <w:numId w:val="17"/>
        </w:numPr>
        <w:tabs>
          <w:tab w:pos="2943" w:val="left" w:leader="none"/>
          <w:tab w:pos="2944" w:val="left" w:leader="none"/>
        </w:tabs>
        <w:spacing w:line="260" w:lineRule="exact" w:before="0" w:after="0"/>
        <w:ind w:left="2943" w:right="0" w:hanging="356"/>
        <w:jc w:val="left"/>
        <w:rPr>
          <w:sz w:val="20"/>
        </w:rPr>
      </w:pPr>
      <w:r>
        <w:rPr>
          <w:sz w:val="20"/>
        </w:rPr>
        <w:t>Calificación internacional Standar&amp;Poors o AM</w:t>
      </w:r>
      <w:r>
        <w:rPr>
          <w:spacing w:val="4"/>
          <w:sz w:val="20"/>
        </w:rPr>
        <w:t> </w:t>
      </w:r>
      <w:r>
        <w:rPr>
          <w:sz w:val="20"/>
        </w:rPr>
        <w:t>Best</w:t>
      </w:r>
    </w:p>
    <w:p>
      <w:pPr>
        <w:pStyle w:val="ListParagraph"/>
        <w:numPr>
          <w:ilvl w:val="1"/>
          <w:numId w:val="17"/>
        </w:numPr>
        <w:tabs>
          <w:tab w:pos="2943" w:val="left" w:leader="none"/>
          <w:tab w:pos="2944" w:val="left" w:leader="none"/>
        </w:tabs>
        <w:spacing w:line="260" w:lineRule="exact" w:before="2" w:after="0"/>
        <w:ind w:left="2943" w:right="0" w:hanging="356"/>
        <w:jc w:val="left"/>
        <w:rPr>
          <w:sz w:val="20"/>
        </w:rPr>
      </w:pPr>
      <w:r>
        <w:rPr>
          <w:sz w:val="20"/>
        </w:rPr>
        <w:t>Traducción en español en caso de que se emita el certificado en otro</w:t>
      </w:r>
      <w:r>
        <w:rPr>
          <w:spacing w:val="-12"/>
          <w:sz w:val="20"/>
        </w:rPr>
        <w:t> </w:t>
      </w:r>
      <w:r>
        <w:rPr>
          <w:sz w:val="20"/>
        </w:rPr>
        <w:t>idioma.</w:t>
      </w:r>
    </w:p>
    <w:p>
      <w:pPr>
        <w:pStyle w:val="ListParagraph"/>
        <w:numPr>
          <w:ilvl w:val="1"/>
          <w:numId w:val="17"/>
        </w:numPr>
        <w:tabs>
          <w:tab w:pos="2943" w:val="left" w:leader="none"/>
          <w:tab w:pos="2944" w:val="left" w:leader="none"/>
        </w:tabs>
        <w:spacing w:line="260" w:lineRule="exact" w:before="0" w:after="0"/>
        <w:ind w:left="2943" w:right="0" w:hanging="356"/>
        <w:jc w:val="left"/>
        <w:rPr>
          <w:sz w:val="20"/>
        </w:rPr>
      </w:pPr>
      <w:r>
        <w:rPr>
          <w:sz w:val="20"/>
        </w:rPr>
        <w:t>La firma del suscriptor autorizado o su rúbrica y</w:t>
      </w:r>
      <w:r>
        <w:rPr>
          <w:spacing w:val="-5"/>
          <w:sz w:val="20"/>
        </w:rPr>
        <w:t> </w:t>
      </w:r>
      <w:r>
        <w:rPr>
          <w:sz w:val="20"/>
        </w:rPr>
        <w:t>sello</w:t>
      </w:r>
    </w:p>
    <w:p>
      <w:pPr>
        <w:pStyle w:val="BodyText"/>
        <w:spacing w:before="11"/>
        <w:rPr>
          <w:sz w:val="19"/>
        </w:rPr>
      </w:pPr>
    </w:p>
    <w:p>
      <w:pPr>
        <w:spacing w:before="0"/>
        <w:ind w:left="398" w:right="744" w:firstLine="0"/>
        <w:jc w:val="center"/>
        <w:rPr>
          <w:sz w:val="20"/>
        </w:rPr>
      </w:pPr>
      <w:r>
        <w:rPr>
          <w:sz w:val="20"/>
        </w:rPr>
        <w:t>Deberá presentarse la información del reaseguro de acuerdo al Formulario 1.12</w:t>
      </w:r>
    </w:p>
    <w:p>
      <w:pPr>
        <w:spacing w:after="0"/>
        <w:jc w:val="center"/>
        <w:rPr>
          <w:sz w:val="20"/>
        </w:rPr>
        <w:sectPr>
          <w:pgSz w:w="12240" w:h="15840"/>
          <w:pgMar w:header="1153" w:footer="0" w:top="1560" w:bottom="280" w:left="880" w:right="640"/>
        </w:sectPr>
      </w:pPr>
    </w:p>
    <w:p>
      <w:pPr>
        <w:pStyle w:val="BodyText"/>
        <w:spacing w:before="5"/>
        <w:rPr>
          <w:sz w:val="13"/>
        </w:rPr>
      </w:pPr>
    </w:p>
    <w:p>
      <w:pPr>
        <w:spacing w:before="59"/>
        <w:ind w:left="1542" w:right="0" w:firstLine="0"/>
        <w:jc w:val="both"/>
        <w:rPr>
          <w:b/>
          <w:sz w:val="20"/>
        </w:rPr>
      </w:pPr>
      <w:r>
        <w:rPr>
          <w:b/>
          <w:sz w:val="20"/>
        </w:rPr>
        <w:t>En caso de ser adjudicado la aseguradora deberá comprometerse a:</w:t>
      </w:r>
    </w:p>
    <w:p>
      <w:pPr>
        <w:pStyle w:val="ListParagraph"/>
        <w:numPr>
          <w:ilvl w:val="0"/>
          <w:numId w:val="18"/>
        </w:numPr>
        <w:tabs>
          <w:tab w:pos="2238" w:val="left" w:leader="none"/>
        </w:tabs>
        <w:spacing w:line="240" w:lineRule="auto" w:before="0" w:after="0"/>
        <w:ind w:left="2391" w:right="1103" w:hanging="360"/>
        <w:jc w:val="both"/>
        <w:rPr>
          <w:sz w:val="20"/>
        </w:rPr>
      </w:pPr>
      <w:r>
        <w:rPr>
          <w:sz w:val="20"/>
        </w:rPr>
        <w:t>Para el oferente adjudicado, el porcentaje del reaseguro no cubierto a la fecha de presentación de las ofertas, será colocado en firme con reaseguros de igual o superior calificación</w:t>
      </w:r>
      <w:r>
        <w:rPr>
          <w:spacing w:val="-4"/>
          <w:sz w:val="20"/>
        </w:rPr>
        <w:t> </w:t>
      </w:r>
      <w:r>
        <w:rPr>
          <w:sz w:val="20"/>
        </w:rPr>
        <w:t>de</w:t>
      </w:r>
      <w:r>
        <w:rPr>
          <w:spacing w:val="-5"/>
          <w:sz w:val="20"/>
        </w:rPr>
        <w:t> </w:t>
      </w:r>
      <w:r>
        <w:rPr>
          <w:sz w:val="20"/>
        </w:rPr>
        <w:t>los</w:t>
      </w:r>
      <w:r>
        <w:rPr>
          <w:spacing w:val="-4"/>
          <w:sz w:val="20"/>
        </w:rPr>
        <w:t> </w:t>
      </w:r>
      <w:r>
        <w:rPr>
          <w:sz w:val="20"/>
        </w:rPr>
        <w:t>presentados</w:t>
      </w:r>
      <w:r>
        <w:rPr>
          <w:spacing w:val="-3"/>
          <w:sz w:val="20"/>
        </w:rPr>
        <w:t> </w:t>
      </w:r>
      <w:r>
        <w:rPr>
          <w:sz w:val="20"/>
        </w:rPr>
        <w:t>en</w:t>
      </w:r>
      <w:r>
        <w:rPr>
          <w:spacing w:val="-5"/>
          <w:sz w:val="20"/>
        </w:rPr>
        <w:t> </w:t>
      </w:r>
      <w:r>
        <w:rPr>
          <w:sz w:val="20"/>
        </w:rPr>
        <w:t>su</w:t>
      </w:r>
      <w:r>
        <w:rPr>
          <w:spacing w:val="-6"/>
          <w:sz w:val="20"/>
        </w:rPr>
        <w:t> </w:t>
      </w:r>
      <w:r>
        <w:rPr>
          <w:sz w:val="20"/>
        </w:rPr>
        <w:t>oferta</w:t>
      </w:r>
      <w:r>
        <w:rPr>
          <w:spacing w:val="-4"/>
          <w:sz w:val="20"/>
        </w:rPr>
        <w:t> </w:t>
      </w:r>
      <w:r>
        <w:rPr>
          <w:sz w:val="20"/>
        </w:rPr>
        <w:t>y</w:t>
      </w:r>
      <w:r>
        <w:rPr>
          <w:spacing w:val="-4"/>
          <w:sz w:val="20"/>
        </w:rPr>
        <w:t> </w:t>
      </w:r>
      <w:r>
        <w:rPr>
          <w:sz w:val="20"/>
        </w:rPr>
        <w:t>en</w:t>
      </w:r>
      <w:r>
        <w:rPr>
          <w:spacing w:val="-2"/>
          <w:sz w:val="20"/>
        </w:rPr>
        <w:t> </w:t>
      </w:r>
      <w:r>
        <w:rPr>
          <w:sz w:val="20"/>
        </w:rPr>
        <w:t>la</w:t>
      </w:r>
      <w:r>
        <w:rPr>
          <w:spacing w:val="-4"/>
          <w:sz w:val="20"/>
        </w:rPr>
        <w:t> </w:t>
      </w:r>
      <w:r>
        <w:rPr>
          <w:sz w:val="20"/>
        </w:rPr>
        <w:t>misma</w:t>
      </w:r>
      <w:r>
        <w:rPr>
          <w:spacing w:val="-4"/>
          <w:sz w:val="20"/>
        </w:rPr>
        <w:t> </w:t>
      </w:r>
      <w:r>
        <w:rPr>
          <w:sz w:val="20"/>
        </w:rPr>
        <w:t>proporción,</w:t>
      </w:r>
      <w:r>
        <w:rPr>
          <w:spacing w:val="-5"/>
          <w:sz w:val="20"/>
        </w:rPr>
        <w:t> </w:t>
      </w:r>
      <w:r>
        <w:rPr>
          <w:sz w:val="20"/>
        </w:rPr>
        <w:t>una</w:t>
      </w:r>
      <w:r>
        <w:rPr>
          <w:spacing w:val="-6"/>
          <w:sz w:val="20"/>
        </w:rPr>
        <w:t> </w:t>
      </w:r>
      <w:r>
        <w:rPr>
          <w:sz w:val="20"/>
        </w:rPr>
        <w:t>vez</w:t>
      </w:r>
      <w:r>
        <w:rPr>
          <w:spacing w:val="-5"/>
          <w:sz w:val="20"/>
        </w:rPr>
        <w:t> </w:t>
      </w:r>
      <w:r>
        <w:rPr>
          <w:sz w:val="20"/>
        </w:rPr>
        <w:t>adjudicado el</w:t>
      </w:r>
      <w:r>
        <w:rPr>
          <w:spacing w:val="-14"/>
          <w:sz w:val="20"/>
        </w:rPr>
        <w:t> </w:t>
      </w:r>
      <w:r>
        <w:rPr>
          <w:sz w:val="20"/>
        </w:rPr>
        <w:t>concurso</w:t>
      </w:r>
      <w:r>
        <w:rPr>
          <w:spacing w:val="-13"/>
          <w:sz w:val="20"/>
        </w:rPr>
        <w:t> </w:t>
      </w:r>
      <w:r>
        <w:rPr>
          <w:sz w:val="20"/>
        </w:rPr>
        <w:t>y</w:t>
      </w:r>
      <w:r>
        <w:rPr>
          <w:spacing w:val="-13"/>
          <w:sz w:val="20"/>
        </w:rPr>
        <w:t> </w:t>
      </w:r>
      <w:r>
        <w:rPr>
          <w:sz w:val="20"/>
        </w:rPr>
        <w:t>dentro</w:t>
      </w:r>
      <w:r>
        <w:rPr>
          <w:spacing w:val="-12"/>
          <w:sz w:val="20"/>
        </w:rPr>
        <w:t> </w:t>
      </w:r>
      <w:r>
        <w:rPr>
          <w:sz w:val="20"/>
        </w:rPr>
        <w:t>de</w:t>
      </w:r>
      <w:r>
        <w:rPr>
          <w:spacing w:val="-13"/>
          <w:sz w:val="20"/>
        </w:rPr>
        <w:t> </w:t>
      </w:r>
      <w:r>
        <w:rPr>
          <w:sz w:val="20"/>
        </w:rPr>
        <w:t>los</w:t>
      </w:r>
      <w:r>
        <w:rPr>
          <w:spacing w:val="-11"/>
          <w:sz w:val="20"/>
        </w:rPr>
        <w:t> </w:t>
      </w:r>
      <w:r>
        <w:rPr>
          <w:sz w:val="20"/>
        </w:rPr>
        <w:t>cuarenta</w:t>
      </w:r>
      <w:r>
        <w:rPr>
          <w:spacing w:val="-13"/>
          <w:sz w:val="20"/>
        </w:rPr>
        <w:t> </w:t>
      </w:r>
      <w:r>
        <w:rPr>
          <w:sz w:val="20"/>
        </w:rPr>
        <w:t>y</w:t>
      </w:r>
      <w:r>
        <w:rPr>
          <w:spacing w:val="-12"/>
          <w:sz w:val="20"/>
        </w:rPr>
        <w:t> </w:t>
      </w:r>
      <w:r>
        <w:rPr>
          <w:sz w:val="20"/>
        </w:rPr>
        <w:t>cinco</w:t>
      </w:r>
      <w:r>
        <w:rPr>
          <w:spacing w:val="-12"/>
          <w:sz w:val="20"/>
        </w:rPr>
        <w:t> </w:t>
      </w:r>
      <w:r>
        <w:rPr>
          <w:sz w:val="20"/>
        </w:rPr>
        <w:t>(45)</w:t>
      </w:r>
      <w:r>
        <w:rPr>
          <w:spacing w:val="-15"/>
          <w:sz w:val="20"/>
        </w:rPr>
        <w:t> </w:t>
      </w:r>
      <w:r>
        <w:rPr>
          <w:sz w:val="20"/>
        </w:rPr>
        <w:t>días</w:t>
      </w:r>
      <w:r>
        <w:rPr>
          <w:spacing w:val="-12"/>
          <w:sz w:val="20"/>
        </w:rPr>
        <w:t> </w:t>
      </w:r>
      <w:r>
        <w:rPr>
          <w:sz w:val="20"/>
        </w:rPr>
        <w:t>calendario</w:t>
      </w:r>
      <w:r>
        <w:rPr>
          <w:spacing w:val="-13"/>
          <w:sz w:val="20"/>
        </w:rPr>
        <w:t> </w:t>
      </w:r>
      <w:r>
        <w:rPr>
          <w:sz w:val="20"/>
        </w:rPr>
        <w:t>siguientes</w:t>
      </w:r>
      <w:r>
        <w:rPr>
          <w:spacing w:val="-12"/>
          <w:sz w:val="20"/>
        </w:rPr>
        <w:t> </w:t>
      </w:r>
      <w:r>
        <w:rPr>
          <w:sz w:val="20"/>
        </w:rPr>
        <w:t>a</w:t>
      </w:r>
      <w:r>
        <w:rPr>
          <w:spacing w:val="-13"/>
          <w:sz w:val="20"/>
        </w:rPr>
        <w:t> </w:t>
      </w:r>
      <w:r>
        <w:rPr>
          <w:sz w:val="20"/>
        </w:rPr>
        <w:t>la</w:t>
      </w:r>
      <w:r>
        <w:rPr>
          <w:spacing w:val="-12"/>
          <w:sz w:val="20"/>
        </w:rPr>
        <w:t> </w:t>
      </w:r>
      <w:r>
        <w:rPr>
          <w:sz w:val="20"/>
        </w:rPr>
        <w:t>notificación de</w:t>
      </w:r>
      <w:r>
        <w:rPr>
          <w:spacing w:val="-2"/>
          <w:sz w:val="20"/>
        </w:rPr>
        <w:t> </w:t>
      </w:r>
      <w:r>
        <w:rPr>
          <w:sz w:val="20"/>
        </w:rPr>
        <w:t>adjudicación.</w:t>
      </w:r>
    </w:p>
    <w:p>
      <w:pPr>
        <w:pStyle w:val="ListParagraph"/>
        <w:numPr>
          <w:ilvl w:val="0"/>
          <w:numId w:val="18"/>
        </w:numPr>
        <w:tabs>
          <w:tab w:pos="2238" w:val="left" w:leader="none"/>
        </w:tabs>
        <w:spacing w:line="240" w:lineRule="auto" w:before="1" w:after="0"/>
        <w:ind w:left="2238" w:right="0" w:hanging="207"/>
        <w:jc w:val="both"/>
        <w:rPr>
          <w:sz w:val="20"/>
        </w:rPr>
      </w:pPr>
      <w:r>
        <w:rPr>
          <w:sz w:val="20"/>
        </w:rPr>
        <w:t>El oferente adjudicado deberá entregar a MPCEIP dentro del plazo de cuarenta y</w:t>
      </w:r>
      <w:r>
        <w:rPr>
          <w:spacing w:val="-12"/>
          <w:sz w:val="20"/>
        </w:rPr>
        <w:t> </w:t>
      </w:r>
      <w:r>
        <w:rPr>
          <w:sz w:val="20"/>
        </w:rPr>
        <w:t>cinco</w:t>
      </w:r>
    </w:p>
    <w:p>
      <w:pPr>
        <w:spacing w:before="0"/>
        <w:ind w:left="2391" w:right="1104" w:firstLine="0"/>
        <w:jc w:val="both"/>
        <w:rPr>
          <w:sz w:val="20"/>
        </w:rPr>
      </w:pPr>
      <w:r>
        <w:rPr>
          <w:sz w:val="20"/>
        </w:rPr>
        <w:t>(45)</w:t>
      </w:r>
      <w:r>
        <w:rPr>
          <w:spacing w:val="-12"/>
          <w:sz w:val="20"/>
        </w:rPr>
        <w:t> </w:t>
      </w:r>
      <w:r>
        <w:rPr>
          <w:sz w:val="20"/>
        </w:rPr>
        <w:t>días</w:t>
      </w:r>
      <w:r>
        <w:rPr>
          <w:spacing w:val="-9"/>
          <w:sz w:val="20"/>
        </w:rPr>
        <w:t> </w:t>
      </w:r>
      <w:r>
        <w:rPr>
          <w:sz w:val="20"/>
        </w:rPr>
        <w:t>de</w:t>
      </w:r>
      <w:r>
        <w:rPr>
          <w:spacing w:val="-12"/>
          <w:sz w:val="20"/>
        </w:rPr>
        <w:t> </w:t>
      </w:r>
      <w:r>
        <w:rPr>
          <w:sz w:val="20"/>
        </w:rPr>
        <w:t>la</w:t>
      </w:r>
      <w:r>
        <w:rPr>
          <w:spacing w:val="-11"/>
          <w:sz w:val="20"/>
        </w:rPr>
        <w:t> </w:t>
      </w:r>
      <w:r>
        <w:rPr>
          <w:sz w:val="20"/>
        </w:rPr>
        <w:t>notificación</w:t>
      </w:r>
      <w:r>
        <w:rPr>
          <w:spacing w:val="-10"/>
          <w:sz w:val="20"/>
        </w:rPr>
        <w:t> </w:t>
      </w:r>
      <w:r>
        <w:rPr>
          <w:sz w:val="20"/>
        </w:rPr>
        <w:t>de</w:t>
      </w:r>
      <w:r>
        <w:rPr>
          <w:spacing w:val="-15"/>
          <w:sz w:val="20"/>
        </w:rPr>
        <w:t> </w:t>
      </w:r>
      <w:r>
        <w:rPr>
          <w:sz w:val="20"/>
        </w:rPr>
        <w:t>adjudicación,</w:t>
      </w:r>
      <w:r>
        <w:rPr>
          <w:spacing w:val="-11"/>
          <w:sz w:val="20"/>
        </w:rPr>
        <w:t> </w:t>
      </w:r>
      <w:r>
        <w:rPr>
          <w:sz w:val="20"/>
        </w:rPr>
        <w:t>el</w:t>
      </w:r>
      <w:r>
        <w:rPr>
          <w:spacing w:val="-12"/>
          <w:sz w:val="20"/>
        </w:rPr>
        <w:t> </w:t>
      </w:r>
      <w:r>
        <w:rPr>
          <w:sz w:val="20"/>
        </w:rPr>
        <w:t>original</w:t>
      </w:r>
      <w:r>
        <w:rPr>
          <w:spacing w:val="-12"/>
          <w:sz w:val="20"/>
        </w:rPr>
        <w:t> </w:t>
      </w:r>
      <w:r>
        <w:rPr>
          <w:sz w:val="20"/>
        </w:rPr>
        <w:t>de</w:t>
      </w:r>
      <w:r>
        <w:rPr>
          <w:spacing w:val="-12"/>
          <w:sz w:val="20"/>
        </w:rPr>
        <w:t> </w:t>
      </w:r>
      <w:r>
        <w:rPr>
          <w:sz w:val="20"/>
        </w:rPr>
        <w:t>la</w:t>
      </w:r>
      <w:r>
        <w:rPr>
          <w:spacing w:val="-13"/>
          <w:sz w:val="20"/>
        </w:rPr>
        <w:t> </w:t>
      </w:r>
      <w:r>
        <w:rPr>
          <w:sz w:val="20"/>
        </w:rPr>
        <w:t>“nota</w:t>
      </w:r>
      <w:r>
        <w:rPr>
          <w:spacing w:val="-11"/>
          <w:sz w:val="20"/>
        </w:rPr>
        <w:t> </w:t>
      </w:r>
      <w:r>
        <w:rPr>
          <w:sz w:val="20"/>
        </w:rPr>
        <w:t>de</w:t>
      </w:r>
      <w:r>
        <w:rPr>
          <w:spacing w:val="-12"/>
          <w:sz w:val="20"/>
        </w:rPr>
        <w:t> </w:t>
      </w:r>
      <w:r>
        <w:rPr>
          <w:sz w:val="20"/>
        </w:rPr>
        <w:t>cobertura</w:t>
      </w:r>
      <w:r>
        <w:rPr>
          <w:spacing w:val="-14"/>
          <w:sz w:val="20"/>
        </w:rPr>
        <w:t> </w:t>
      </w:r>
      <w:r>
        <w:rPr>
          <w:sz w:val="20"/>
        </w:rPr>
        <w:t>por</w:t>
      </w:r>
      <w:r>
        <w:rPr>
          <w:spacing w:val="-12"/>
          <w:sz w:val="20"/>
        </w:rPr>
        <w:t> </w:t>
      </w:r>
      <w:r>
        <w:rPr>
          <w:sz w:val="20"/>
        </w:rPr>
        <w:t>el</w:t>
      </w:r>
      <w:r>
        <w:rPr>
          <w:spacing w:val="-12"/>
          <w:sz w:val="20"/>
        </w:rPr>
        <w:t> </w:t>
      </w:r>
      <w:r>
        <w:rPr>
          <w:sz w:val="20"/>
        </w:rPr>
        <w:t>100% del reaseguro” legalmente traducida al castellano, notariada y apostillada en el país de origen</w:t>
      </w:r>
      <w:r>
        <w:rPr>
          <w:spacing w:val="-10"/>
          <w:sz w:val="20"/>
        </w:rPr>
        <w:t> </w:t>
      </w:r>
      <w:r>
        <w:rPr>
          <w:sz w:val="20"/>
        </w:rPr>
        <w:t>(adjuntar</w:t>
      </w:r>
      <w:r>
        <w:rPr>
          <w:spacing w:val="-9"/>
          <w:sz w:val="20"/>
        </w:rPr>
        <w:t> </w:t>
      </w:r>
      <w:r>
        <w:rPr>
          <w:sz w:val="20"/>
        </w:rPr>
        <w:t>versión</w:t>
      </w:r>
      <w:r>
        <w:rPr>
          <w:spacing w:val="-9"/>
          <w:sz w:val="20"/>
        </w:rPr>
        <w:t> </w:t>
      </w:r>
      <w:r>
        <w:rPr>
          <w:sz w:val="20"/>
        </w:rPr>
        <w:t>en</w:t>
      </w:r>
      <w:r>
        <w:rPr>
          <w:spacing w:val="-9"/>
          <w:sz w:val="20"/>
        </w:rPr>
        <w:t> </w:t>
      </w:r>
      <w:r>
        <w:rPr>
          <w:sz w:val="20"/>
        </w:rPr>
        <w:t>inglés),</w:t>
      </w:r>
      <w:r>
        <w:rPr>
          <w:spacing w:val="-10"/>
          <w:sz w:val="20"/>
        </w:rPr>
        <w:t> </w:t>
      </w:r>
      <w:r>
        <w:rPr>
          <w:sz w:val="20"/>
        </w:rPr>
        <w:t>por</w:t>
      </w:r>
      <w:r>
        <w:rPr>
          <w:spacing w:val="-9"/>
          <w:sz w:val="20"/>
        </w:rPr>
        <w:t> </w:t>
      </w:r>
      <w:r>
        <w:rPr>
          <w:sz w:val="20"/>
        </w:rPr>
        <w:t>la</w:t>
      </w:r>
      <w:r>
        <w:rPr>
          <w:spacing w:val="-9"/>
          <w:sz w:val="20"/>
        </w:rPr>
        <w:t> </w:t>
      </w:r>
      <w:r>
        <w:rPr>
          <w:sz w:val="20"/>
        </w:rPr>
        <w:t>cual</w:t>
      </w:r>
      <w:r>
        <w:rPr>
          <w:spacing w:val="-10"/>
          <w:sz w:val="20"/>
        </w:rPr>
        <w:t> </w:t>
      </w:r>
      <w:r>
        <w:rPr>
          <w:sz w:val="20"/>
        </w:rPr>
        <w:t>los</w:t>
      </w:r>
      <w:r>
        <w:rPr>
          <w:spacing w:val="-8"/>
          <w:sz w:val="20"/>
        </w:rPr>
        <w:t> </w:t>
      </w:r>
      <w:r>
        <w:rPr>
          <w:sz w:val="20"/>
        </w:rPr>
        <w:t>reaseguradores</w:t>
      </w:r>
      <w:r>
        <w:rPr>
          <w:spacing w:val="-9"/>
          <w:sz w:val="20"/>
        </w:rPr>
        <w:t> </w:t>
      </w:r>
      <w:r>
        <w:rPr>
          <w:sz w:val="20"/>
        </w:rPr>
        <w:t>confirman</w:t>
      </w:r>
      <w:r>
        <w:rPr>
          <w:spacing w:val="-8"/>
          <w:sz w:val="20"/>
        </w:rPr>
        <w:t> </w:t>
      </w:r>
      <w:r>
        <w:rPr>
          <w:sz w:val="20"/>
        </w:rPr>
        <w:t>la</w:t>
      </w:r>
      <w:r>
        <w:rPr>
          <w:spacing w:val="-10"/>
          <w:sz w:val="20"/>
        </w:rPr>
        <w:t> </w:t>
      </w:r>
      <w:r>
        <w:rPr>
          <w:sz w:val="20"/>
        </w:rPr>
        <w:t>aceptación del 100% de la colocación de reaseguro</w:t>
      </w:r>
      <w:r>
        <w:rPr>
          <w:spacing w:val="-4"/>
          <w:sz w:val="20"/>
        </w:rPr>
        <w:t> </w:t>
      </w:r>
      <w:r>
        <w:rPr>
          <w:sz w:val="20"/>
        </w:rPr>
        <w:t>realizado-</w:t>
      </w:r>
    </w:p>
    <w:p>
      <w:pPr>
        <w:pStyle w:val="ListParagraph"/>
        <w:numPr>
          <w:ilvl w:val="0"/>
          <w:numId w:val="18"/>
        </w:numPr>
        <w:tabs>
          <w:tab w:pos="2238" w:val="left" w:leader="none"/>
        </w:tabs>
        <w:spacing w:line="240" w:lineRule="auto" w:before="2" w:after="0"/>
        <w:ind w:left="2391" w:right="1108" w:hanging="360"/>
        <w:jc w:val="both"/>
        <w:rPr>
          <w:sz w:val="20"/>
        </w:rPr>
      </w:pPr>
      <w:r>
        <w:rPr>
          <w:sz w:val="20"/>
        </w:rPr>
        <w:t>Asimismo, dentro de igual plazo, presentará las pólizas debidamente emitidas para la revisión y aceptación de MPCEIP. Cumplidos estos requisitos, dentro de los diez días hábiles posteriores, se procederá a la suscripción de los contratos</w:t>
      </w:r>
      <w:r>
        <w:rPr>
          <w:spacing w:val="-10"/>
          <w:sz w:val="20"/>
        </w:rPr>
        <w:t> </w:t>
      </w:r>
      <w:r>
        <w:rPr>
          <w:sz w:val="20"/>
        </w:rPr>
        <w:t>(pólizas).</w:t>
      </w:r>
    </w:p>
    <w:p>
      <w:pPr>
        <w:pStyle w:val="BodyText"/>
        <w:spacing w:before="1"/>
        <w:rPr>
          <w:sz w:val="20"/>
        </w:rPr>
      </w:pPr>
    </w:p>
    <w:p>
      <w:pPr>
        <w:spacing w:before="0"/>
        <w:ind w:left="1326" w:right="1046" w:firstLine="0"/>
        <w:jc w:val="both"/>
        <w:rPr>
          <w:sz w:val="20"/>
        </w:rPr>
      </w:pPr>
      <w:r>
        <w:rPr>
          <w:b/>
          <w:spacing w:val="-3"/>
          <w:sz w:val="20"/>
        </w:rPr>
        <w:t>Autenticación: </w:t>
      </w:r>
      <w:r>
        <w:rPr>
          <w:sz w:val="20"/>
        </w:rPr>
        <w:t>Todos los documentos de </w:t>
      </w:r>
      <w:r>
        <w:rPr>
          <w:spacing w:val="-3"/>
          <w:sz w:val="20"/>
        </w:rPr>
        <w:t>reaseguros </w:t>
      </w:r>
      <w:r>
        <w:rPr>
          <w:sz w:val="20"/>
        </w:rPr>
        <w:t>conferidos en el exterior deben </w:t>
      </w:r>
      <w:r>
        <w:rPr>
          <w:spacing w:val="-2"/>
          <w:sz w:val="20"/>
        </w:rPr>
        <w:t>ser </w:t>
      </w:r>
      <w:r>
        <w:rPr>
          <w:spacing w:val="-3"/>
          <w:sz w:val="20"/>
        </w:rPr>
        <w:t>autenticados, apostillados </w:t>
      </w:r>
      <w:r>
        <w:rPr>
          <w:sz w:val="20"/>
        </w:rPr>
        <w:t>o legalizados mediante la certificación del agente diplomático o consular </w:t>
      </w:r>
      <w:r>
        <w:rPr>
          <w:spacing w:val="-2"/>
          <w:sz w:val="20"/>
        </w:rPr>
        <w:t>del </w:t>
      </w:r>
      <w:r>
        <w:rPr>
          <w:sz w:val="20"/>
        </w:rPr>
        <w:t>Ecuador o </w:t>
      </w:r>
      <w:r>
        <w:rPr>
          <w:spacing w:val="-3"/>
          <w:sz w:val="20"/>
        </w:rPr>
        <w:t>quien </w:t>
      </w:r>
      <w:r>
        <w:rPr>
          <w:sz w:val="20"/>
        </w:rPr>
        <w:t>haga sus </w:t>
      </w:r>
      <w:r>
        <w:rPr>
          <w:spacing w:val="-3"/>
          <w:sz w:val="20"/>
        </w:rPr>
        <w:t>veces. </w:t>
      </w:r>
      <w:r>
        <w:rPr>
          <w:sz w:val="20"/>
        </w:rPr>
        <w:t>Si los documentos no fueran escritos en </w:t>
      </w:r>
      <w:r>
        <w:rPr>
          <w:spacing w:val="-3"/>
          <w:sz w:val="20"/>
        </w:rPr>
        <w:t>castellano, </w:t>
      </w:r>
      <w:r>
        <w:rPr>
          <w:sz w:val="20"/>
        </w:rPr>
        <w:t>deberán acompañarse la traducción</w:t>
      </w:r>
      <w:r>
        <w:rPr>
          <w:spacing w:val="-6"/>
          <w:sz w:val="20"/>
        </w:rPr>
        <w:t> </w:t>
      </w:r>
      <w:r>
        <w:rPr>
          <w:spacing w:val="-3"/>
          <w:sz w:val="20"/>
        </w:rPr>
        <w:t>correspondiente,</w:t>
      </w:r>
      <w:r>
        <w:rPr>
          <w:spacing w:val="-7"/>
          <w:sz w:val="20"/>
        </w:rPr>
        <w:t> </w:t>
      </w:r>
      <w:r>
        <w:rPr>
          <w:sz w:val="20"/>
        </w:rPr>
        <w:t>debidamente</w:t>
      </w:r>
      <w:r>
        <w:rPr>
          <w:spacing w:val="-5"/>
          <w:sz w:val="20"/>
        </w:rPr>
        <w:t> </w:t>
      </w:r>
      <w:r>
        <w:rPr>
          <w:sz w:val="20"/>
        </w:rPr>
        <w:t>legalizada.</w:t>
      </w:r>
      <w:r>
        <w:rPr>
          <w:spacing w:val="-4"/>
          <w:sz w:val="20"/>
        </w:rPr>
        <w:t> </w:t>
      </w:r>
      <w:r>
        <w:rPr>
          <w:sz w:val="20"/>
        </w:rPr>
        <w:t>Los</w:t>
      </w:r>
      <w:r>
        <w:rPr>
          <w:spacing w:val="-5"/>
          <w:sz w:val="20"/>
        </w:rPr>
        <w:t> </w:t>
      </w:r>
      <w:r>
        <w:rPr>
          <w:sz w:val="20"/>
        </w:rPr>
        <w:t>documentos</w:t>
      </w:r>
      <w:r>
        <w:rPr>
          <w:spacing w:val="-5"/>
          <w:sz w:val="20"/>
        </w:rPr>
        <w:t> </w:t>
      </w:r>
      <w:r>
        <w:rPr>
          <w:sz w:val="20"/>
        </w:rPr>
        <w:t>no</w:t>
      </w:r>
      <w:r>
        <w:rPr>
          <w:spacing w:val="-6"/>
          <w:sz w:val="20"/>
        </w:rPr>
        <w:t> </w:t>
      </w:r>
      <w:r>
        <w:rPr>
          <w:spacing w:val="-3"/>
          <w:sz w:val="20"/>
        </w:rPr>
        <w:t>deberán</w:t>
      </w:r>
      <w:r>
        <w:rPr>
          <w:spacing w:val="-6"/>
          <w:sz w:val="20"/>
        </w:rPr>
        <w:t> </w:t>
      </w:r>
      <w:r>
        <w:rPr>
          <w:sz w:val="20"/>
        </w:rPr>
        <w:t>contener</w:t>
      </w:r>
      <w:r>
        <w:rPr>
          <w:spacing w:val="-7"/>
          <w:sz w:val="20"/>
        </w:rPr>
        <w:t> </w:t>
      </w:r>
      <w:r>
        <w:rPr>
          <w:sz w:val="20"/>
        </w:rPr>
        <w:t>texto</w:t>
      </w:r>
      <w:r>
        <w:rPr>
          <w:spacing w:val="-3"/>
          <w:sz w:val="20"/>
        </w:rPr>
        <w:t> </w:t>
      </w:r>
      <w:r>
        <w:rPr>
          <w:sz w:val="20"/>
        </w:rPr>
        <w:t>entre </w:t>
      </w:r>
      <w:r>
        <w:rPr>
          <w:spacing w:val="-3"/>
          <w:sz w:val="20"/>
        </w:rPr>
        <w:t>líneas,</w:t>
      </w:r>
      <w:r>
        <w:rPr>
          <w:spacing w:val="-4"/>
          <w:sz w:val="20"/>
        </w:rPr>
        <w:t> </w:t>
      </w:r>
      <w:r>
        <w:rPr>
          <w:spacing w:val="-3"/>
          <w:sz w:val="20"/>
        </w:rPr>
        <w:t>enmendaduras</w:t>
      </w:r>
      <w:r>
        <w:rPr>
          <w:spacing w:val="-5"/>
          <w:sz w:val="20"/>
        </w:rPr>
        <w:t> </w:t>
      </w:r>
      <w:r>
        <w:rPr>
          <w:sz w:val="20"/>
        </w:rPr>
        <w:t>o</w:t>
      </w:r>
      <w:r>
        <w:rPr>
          <w:spacing w:val="-4"/>
          <w:sz w:val="20"/>
        </w:rPr>
        <w:t> </w:t>
      </w:r>
      <w:r>
        <w:rPr>
          <w:sz w:val="20"/>
        </w:rPr>
        <w:t>tachaduras;</w:t>
      </w:r>
      <w:r>
        <w:rPr>
          <w:spacing w:val="-5"/>
          <w:sz w:val="20"/>
        </w:rPr>
        <w:t> </w:t>
      </w:r>
      <w:r>
        <w:rPr>
          <w:sz w:val="20"/>
        </w:rPr>
        <w:t>a</w:t>
      </w:r>
      <w:r>
        <w:rPr>
          <w:spacing w:val="-4"/>
          <w:sz w:val="20"/>
        </w:rPr>
        <w:t> </w:t>
      </w:r>
      <w:r>
        <w:rPr>
          <w:sz w:val="20"/>
        </w:rPr>
        <w:t>menos</w:t>
      </w:r>
      <w:r>
        <w:rPr>
          <w:spacing w:val="-3"/>
          <w:sz w:val="20"/>
        </w:rPr>
        <w:t> </w:t>
      </w:r>
      <w:r>
        <w:rPr>
          <w:sz w:val="20"/>
        </w:rPr>
        <w:t>que</w:t>
      </w:r>
      <w:r>
        <w:rPr>
          <w:spacing w:val="-3"/>
          <w:sz w:val="20"/>
        </w:rPr>
        <w:t> </w:t>
      </w:r>
      <w:r>
        <w:rPr>
          <w:sz w:val="20"/>
        </w:rPr>
        <w:t>fuere</w:t>
      </w:r>
      <w:r>
        <w:rPr>
          <w:spacing w:val="-6"/>
          <w:sz w:val="20"/>
        </w:rPr>
        <w:t> </w:t>
      </w:r>
      <w:r>
        <w:rPr>
          <w:sz w:val="20"/>
        </w:rPr>
        <w:t>necesario</w:t>
      </w:r>
      <w:r>
        <w:rPr>
          <w:spacing w:val="-3"/>
          <w:sz w:val="20"/>
        </w:rPr>
        <w:t> </w:t>
      </w:r>
      <w:r>
        <w:rPr>
          <w:sz w:val="20"/>
        </w:rPr>
        <w:t>corregir</w:t>
      </w:r>
      <w:r>
        <w:rPr>
          <w:spacing w:val="-7"/>
          <w:sz w:val="20"/>
        </w:rPr>
        <w:t> </w:t>
      </w:r>
      <w:r>
        <w:rPr>
          <w:spacing w:val="-3"/>
          <w:sz w:val="20"/>
        </w:rPr>
        <w:t>errores</w:t>
      </w:r>
      <w:r>
        <w:rPr>
          <w:spacing w:val="-4"/>
          <w:sz w:val="20"/>
        </w:rPr>
        <w:t> </w:t>
      </w:r>
      <w:r>
        <w:rPr>
          <w:sz w:val="20"/>
        </w:rPr>
        <w:t>del</w:t>
      </w:r>
      <w:r>
        <w:rPr>
          <w:spacing w:val="-1"/>
          <w:sz w:val="20"/>
        </w:rPr>
        <w:t> </w:t>
      </w:r>
      <w:r>
        <w:rPr>
          <w:sz w:val="20"/>
        </w:rPr>
        <w:t>oferente,</w:t>
      </w:r>
      <w:r>
        <w:rPr>
          <w:spacing w:val="-3"/>
          <w:sz w:val="20"/>
        </w:rPr>
        <w:t> </w:t>
      </w:r>
      <w:r>
        <w:rPr>
          <w:sz w:val="20"/>
        </w:rPr>
        <w:t>en</w:t>
      </w:r>
      <w:r>
        <w:rPr>
          <w:spacing w:val="-4"/>
          <w:sz w:val="20"/>
        </w:rPr>
        <w:t> </w:t>
      </w:r>
      <w:r>
        <w:rPr>
          <w:sz w:val="20"/>
        </w:rPr>
        <w:t>cuyo caso </w:t>
      </w:r>
      <w:r>
        <w:rPr>
          <w:spacing w:val="-3"/>
          <w:sz w:val="20"/>
        </w:rPr>
        <w:t>deberá, </w:t>
      </w:r>
      <w:r>
        <w:rPr>
          <w:sz w:val="20"/>
        </w:rPr>
        <w:t>salvarse rubricando al</w:t>
      </w:r>
      <w:r>
        <w:rPr>
          <w:spacing w:val="-24"/>
          <w:sz w:val="20"/>
        </w:rPr>
        <w:t> </w:t>
      </w:r>
      <w:r>
        <w:rPr>
          <w:sz w:val="20"/>
        </w:rPr>
        <w:t>margen.</w:t>
      </w:r>
    </w:p>
    <w:p>
      <w:pPr>
        <w:pStyle w:val="BodyText"/>
        <w:spacing w:before="2"/>
        <w:rPr>
          <w:sz w:val="20"/>
        </w:rPr>
      </w:pPr>
    </w:p>
    <w:p>
      <w:pPr>
        <w:spacing w:line="243" w:lineRule="exact" w:before="0"/>
        <w:ind w:left="1179" w:right="0" w:firstLine="0"/>
        <w:jc w:val="both"/>
        <w:rPr>
          <w:b/>
          <w:sz w:val="20"/>
        </w:rPr>
      </w:pPr>
      <w:r>
        <w:rPr>
          <w:b/>
          <w:sz w:val="20"/>
        </w:rPr>
        <w:t>Documentos del Contrato (pólizas):</w:t>
      </w:r>
    </w:p>
    <w:p>
      <w:pPr>
        <w:spacing w:line="242" w:lineRule="exact" w:before="0"/>
        <w:ind w:left="1179" w:right="0" w:firstLine="0"/>
        <w:jc w:val="both"/>
        <w:rPr>
          <w:sz w:val="20"/>
        </w:rPr>
      </w:pPr>
      <w:r>
        <w:rPr>
          <w:sz w:val="20"/>
        </w:rPr>
        <w:t>Forman parte integrante del Contrato los siguientes documentos:</w:t>
      </w:r>
    </w:p>
    <w:p>
      <w:pPr>
        <w:pStyle w:val="ListParagraph"/>
        <w:numPr>
          <w:ilvl w:val="0"/>
          <w:numId w:val="19"/>
        </w:numPr>
        <w:tabs>
          <w:tab w:pos="1530" w:val="left" w:leader="none"/>
        </w:tabs>
        <w:spacing w:line="253" w:lineRule="exact" w:before="0" w:after="0"/>
        <w:ind w:left="1530" w:right="0" w:hanging="142"/>
        <w:jc w:val="left"/>
        <w:rPr>
          <w:sz w:val="20"/>
        </w:rPr>
      </w:pPr>
      <w:r>
        <w:rPr>
          <w:sz w:val="20"/>
        </w:rPr>
        <w:t>Los Pliegos incluyendo las especificaciones técnicas de las pólizas a</w:t>
      </w:r>
      <w:r>
        <w:rPr>
          <w:spacing w:val="-1"/>
          <w:sz w:val="20"/>
        </w:rPr>
        <w:t> </w:t>
      </w:r>
      <w:r>
        <w:rPr>
          <w:sz w:val="20"/>
        </w:rPr>
        <w:t>contratarse.</w:t>
      </w:r>
    </w:p>
    <w:p>
      <w:pPr>
        <w:pStyle w:val="ListParagraph"/>
        <w:numPr>
          <w:ilvl w:val="0"/>
          <w:numId w:val="19"/>
        </w:numPr>
        <w:tabs>
          <w:tab w:pos="1530" w:val="left" w:leader="none"/>
        </w:tabs>
        <w:spacing w:line="240" w:lineRule="auto" w:before="2" w:after="0"/>
        <w:ind w:left="1530" w:right="0" w:hanging="142"/>
        <w:jc w:val="left"/>
        <w:rPr>
          <w:sz w:val="20"/>
        </w:rPr>
      </w:pPr>
      <w:r>
        <w:rPr>
          <w:sz w:val="20"/>
        </w:rPr>
        <w:t>La oferta presentada por la aseguradora</w:t>
      </w:r>
      <w:r>
        <w:rPr>
          <w:spacing w:val="2"/>
          <w:sz w:val="20"/>
        </w:rPr>
        <w:t> </w:t>
      </w:r>
      <w:r>
        <w:rPr>
          <w:sz w:val="20"/>
        </w:rPr>
        <w:t>adjudicada.</w:t>
      </w:r>
    </w:p>
    <w:p>
      <w:pPr>
        <w:pStyle w:val="ListParagraph"/>
        <w:numPr>
          <w:ilvl w:val="0"/>
          <w:numId w:val="19"/>
        </w:numPr>
        <w:tabs>
          <w:tab w:pos="1530" w:val="left" w:leader="none"/>
        </w:tabs>
        <w:spacing w:line="253" w:lineRule="exact" w:before="3" w:after="0"/>
        <w:ind w:left="1530" w:right="0" w:hanging="142"/>
        <w:jc w:val="left"/>
        <w:rPr>
          <w:sz w:val="20"/>
        </w:rPr>
      </w:pPr>
      <w:r>
        <w:rPr>
          <w:sz w:val="20"/>
        </w:rPr>
        <w:t>La resolución de</w:t>
      </w:r>
      <w:r>
        <w:rPr>
          <w:spacing w:val="-3"/>
          <w:sz w:val="20"/>
        </w:rPr>
        <w:t> </w:t>
      </w:r>
      <w:r>
        <w:rPr>
          <w:sz w:val="20"/>
        </w:rPr>
        <w:t>adjudicación.</w:t>
      </w:r>
    </w:p>
    <w:p>
      <w:pPr>
        <w:pStyle w:val="ListParagraph"/>
        <w:numPr>
          <w:ilvl w:val="0"/>
          <w:numId w:val="19"/>
        </w:numPr>
        <w:tabs>
          <w:tab w:pos="1530" w:val="left" w:leader="none"/>
        </w:tabs>
        <w:spacing w:line="240" w:lineRule="auto" w:before="0" w:after="0"/>
        <w:ind w:left="1815" w:right="1602" w:hanging="430"/>
        <w:jc w:val="left"/>
        <w:rPr>
          <w:sz w:val="20"/>
        </w:rPr>
      </w:pPr>
      <w:r>
        <w:rPr>
          <w:sz w:val="20"/>
        </w:rPr>
        <w:t>Las certificaciones que acrediten la existencia de la partida presupuestaria y disponibilidad</w:t>
      </w:r>
      <w:r>
        <w:rPr>
          <w:spacing w:val="-30"/>
          <w:sz w:val="20"/>
        </w:rPr>
        <w:t> </w:t>
      </w:r>
      <w:r>
        <w:rPr>
          <w:sz w:val="20"/>
        </w:rPr>
        <w:t>de recursos, para el cumplimiento de las obligaciones derivadas del</w:t>
      </w:r>
      <w:r>
        <w:rPr>
          <w:spacing w:val="-9"/>
          <w:sz w:val="20"/>
        </w:rPr>
        <w:t> </w:t>
      </w:r>
      <w:r>
        <w:rPr>
          <w:sz w:val="20"/>
        </w:rPr>
        <w:t>contrato.</w:t>
      </w:r>
    </w:p>
    <w:p>
      <w:pPr>
        <w:pStyle w:val="BodyText"/>
        <w:spacing w:before="10"/>
        <w:rPr>
          <w:sz w:val="19"/>
        </w:rPr>
      </w:pPr>
    </w:p>
    <w:p>
      <w:pPr>
        <w:spacing w:before="0"/>
        <w:ind w:left="1179" w:right="0" w:firstLine="0"/>
        <w:jc w:val="both"/>
        <w:rPr>
          <w:b/>
          <w:sz w:val="20"/>
        </w:rPr>
      </w:pPr>
      <w:r>
        <w:rPr>
          <w:b/>
          <w:sz w:val="20"/>
        </w:rPr>
        <w:t>Interés Asegurado:</w:t>
      </w:r>
    </w:p>
    <w:p>
      <w:pPr>
        <w:spacing w:before="1"/>
        <w:ind w:left="1609" w:right="1054" w:firstLine="0"/>
        <w:jc w:val="both"/>
        <w:rPr>
          <w:sz w:val="20"/>
        </w:rPr>
      </w:pPr>
      <w:r>
        <w:rPr>
          <w:sz w:val="20"/>
        </w:rPr>
        <w:t>Todos los bienes y propiedades del asegurado y/o bienes y propiedades de terceros, propiedades de sus empleados, que se encuentren en los predios asegurados, según se definen en el</w:t>
      </w:r>
      <w:r>
        <w:rPr>
          <w:spacing w:val="-33"/>
          <w:sz w:val="20"/>
        </w:rPr>
        <w:t> </w:t>
      </w:r>
      <w:r>
        <w:rPr>
          <w:sz w:val="20"/>
        </w:rPr>
        <w:t>glosario de términos, y en los cuales el asegurado tenga interés y/o estén bajo su cuidado y/o custodia y/o control</w:t>
      </w:r>
      <w:r>
        <w:rPr>
          <w:spacing w:val="-9"/>
          <w:sz w:val="20"/>
        </w:rPr>
        <w:t> </w:t>
      </w:r>
      <w:r>
        <w:rPr>
          <w:sz w:val="20"/>
        </w:rPr>
        <w:t>y/o</w:t>
      </w:r>
      <w:r>
        <w:rPr>
          <w:spacing w:val="-8"/>
          <w:sz w:val="20"/>
        </w:rPr>
        <w:t> </w:t>
      </w:r>
      <w:r>
        <w:rPr>
          <w:sz w:val="20"/>
        </w:rPr>
        <w:t>responsabilidad</w:t>
      </w:r>
      <w:r>
        <w:rPr>
          <w:spacing w:val="-9"/>
          <w:sz w:val="20"/>
        </w:rPr>
        <w:t> </w:t>
      </w:r>
      <w:r>
        <w:rPr>
          <w:sz w:val="20"/>
        </w:rPr>
        <w:t>de</w:t>
      </w:r>
      <w:r>
        <w:rPr>
          <w:spacing w:val="-9"/>
          <w:sz w:val="20"/>
        </w:rPr>
        <w:t> </w:t>
      </w:r>
      <w:r>
        <w:rPr>
          <w:sz w:val="20"/>
        </w:rPr>
        <w:t>asegurar,</w:t>
      </w:r>
      <w:r>
        <w:rPr>
          <w:spacing w:val="-8"/>
          <w:sz w:val="20"/>
        </w:rPr>
        <w:t> </w:t>
      </w:r>
      <w:r>
        <w:rPr>
          <w:sz w:val="20"/>
        </w:rPr>
        <w:t>aunque</w:t>
      </w:r>
      <w:r>
        <w:rPr>
          <w:spacing w:val="-9"/>
          <w:sz w:val="20"/>
        </w:rPr>
        <w:t> </w:t>
      </w:r>
      <w:r>
        <w:rPr>
          <w:sz w:val="20"/>
        </w:rPr>
        <w:t>no</w:t>
      </w:r>
      <w:r>
        <w:rPr>
          <w:spacing w:val="-10"/>
          <w:sz w:val="20"/>
        </w:rPr>
        <w:t> </w:t>
      </w:r>
      <w:r>
        <w:rPr>
          <w:sz w:val="20"/>
        </w:rPr>
        <w:t>hayan</w:t>
      </w:r>
      <w:r>
        <w:rPr>
          <w:spacing w:val="-7"/>
          <w:sz w:val="20"/>
        </w:rPr>
        <w:t> </w:t>
      </w:r>
      <w:r>
        <w:rPr>
          <w:sz w:val="20"/>
        </w:rPr>
        <w:t>sido</w:t>
      </w:r>
      <w:r>
        <w:rPr>
          <w:spacing w:val="-8"/>
          <w:sz w:val="20"/>
        </w:rPr>
        <w:t> </w:t>
      </w:r>
      <w:r>
        <w:rPr>
          <w:sz w:val="20"/>
        </w:rPr>
        <w:t>mencionados</w:t>
      </w:r>
      <w:r>
        <w:rPr>
          <w:spacing w:val="-8"/>
          <w:sz w:val="20"/>
        </w:rPr>
        <w:t> </w:t>
      </w:r>
      <w:r>
        <w:rPr>
          <w:sz w:val="20"/>
        </w:rPr>
        <w:t>específicamente,</w:t>
      </w:r>
      <w:r>
        <w:rPr>
          <w:spacing w:val="-8"/>
          <w:sz w:val="20"/>
        </w:rPr>
        <w:t> </w:t>
      </w:r>
      <w:r>
        <w:rPr>
          <w:sz w:val="20"/>
        </w:rPr>
        <w:t>tales como, pero no limitados a, obras civiles, vías, muebles, enseres y equipos de oficina, equipos eléctricos y electrónicos, maquinarias, equipo y maquinaria, stock en bodegas, dinero y valores, mercaderías, inventarios, etc., y contenidos en</w:t>
      </w:r>
      <w:r>
        <w:rPr>
          <w:spacing w:val="-2"/>
          <w:sz w:val="20"/>
        </w:rPr>
        <w:t> </w:t>
      </w:r>
      <w:r>
        <w:rPr>
          <w:sz w:val="20"/>
        </w:rPr>
        <w:t>general.</w:t>
      </w:r>
    </w:p>
    <w:p>
      <w:pPr>
        <w:pStyle w:val="BodyText"/>
        <w:rPr>
          <w:sz w:val="20"/>
        </w:rPr>
      </w:pPr>
    </w:p>
    <w:p>
      <w:pPr>
        <w:spacing w:before="0"/>
        <w:ind w:left="1609" w:right="1059" w:firstLine="0"/>
        <w:jc w:val="both"/>
        <w:rPr>
          <w:sz w:val="20"/>
        </w:rPr>
      </w:pPr>
      <w:r>
        <w:rPr>
          <w:sz w:val="20"/>
        </w:rPr>
        <w:t>Es interés del Asegurado proteger todos los bienes que forman su patrimonio, de manera que todo bien</w:t>
      </w:r>
      <w:r>
        <w:rPr>
          <w:spacing w:val="-5"/>
          <w:sz w:val="20"/>
        </w:rPr>
        <w:t> </w:t>
      </w:r>
      <w:r>
        <w:rPr>
          <w:sz w:val="20"/>
        </w:rPr>
        <w:t>que</w:t>
      </w:r>
      <w:r>
        <w:rPr>
          <w:spacing w:val="-5"/>
          <w:sz w:val="20"/>
        </w:rPr>
        <w:t> </w:t>
      </w:r>
      <w:r>
        <w:rPr>
          <w:sz w:val="20"/>
        </w:rPr>
        <w:t>no</w:t>
      </w:r>
      <w:r>
        <w:rPr>
          <w:spacing w:val="-4"/>
          <w:sz w:val="20"/>
        </w:rPr>
        <w:t> </w:t>
      </w:r>
      <w:r>
        <w:rPr>
          <w:sz w:val="20"/>
        </w:rPr>
        <w:t>se</w:t>
      </w:r>
      <w:r>
        <w:rPr>
          <w:spacing w:val="-5"/>
          <w:sz w:val="20"/>
        </w:rPr>
        <w:t> </w:t>
      </w:r>
      <w:r>
        <w:rPr>
          <w:sz w:val="20"/>
        </w:rPr>
        <w:t>halle</w:t>
      </w:r>
      <w:r>
        <w:rPr>
          <w:spacing w:val="-5"/>
          <w:sz w:val="20"/>
        </w:rPr>
        <w:t> </w:t>
      </w:r>
      <w:r>
        <w:rPr>
          <w:sz w:val="20"/>
        </w:rPr>
        <w:t>expresamente</w:t>
      </w:r>
      <w:r>
        <w:rPr>
          <w:spacing w:val="-5"/>
          <w:sz w:val="20"/>
        </w:rPr>
        <w:t> </w:t>
      </w:r>
      <w:r>
        <w:rPr>
          <w:sz w:val="20"/>
        </w:rPr>
        <w:t>excluido</w:t>
      </w:r>
      <w:r>
        <w:rPr>
          <w:spacing w:val="-4"/>
          <w:sz w:val="20"/>
        </w:rPr>
        <w:t> </w:t>
      </w:r>
      <w:r>
        <w:rPr>
          <w:sz w:val="20"/>
        </w:rPr>
        <w:t>en</w:t>
      </w:r>
      <w:r>
        <w:rPr>
          <w:spacing w:val="-4"/>
          <w:sz w:val="20"/>
        </w:rPr>
        <w:t> </w:t>
      </w:r>
      <w:r>
        <w:rPr>
          <w:sz w:val="20"/>
        </w:rPr>
        <w:t>los</w:t>
      </w:r>
      <w:r>
        <w:rPr>
          <w:spacing w:val="-4"/>
          <w:sz w:val="20"/>
        </w:rPr>
        <w:t> </w:t>
      </w:r>
      <w:r>
        <w:rPr>
          <w:sz w:val="20"/>
        </w:rPr>
        <w:t>pliegos</w:t>
      </w:r>
      <w:r>
        <w:rPr>
          <w:spacing w:val="-3"/>
          <w:sz w:val="20"/>
        </w:rPr>
        <w:t> </w:t>
      </w:r>
      <w:r>
        <w:rPr>
          <w:sz w:val="20"/>
        </w:rPr>
        <w:t>se</w:t>
      </w:r>
      <w:r>
        <w:rPr>
          <w:spacing w:val="-3"/>
          <w:sz w:val="20"/>
        </w:rPr>
        <w:t> </w:t>
      </w:r>
      <w:r>
        <w:rPr>
          <w:sz w:val="20"/>
        </w:rPr>
        <w:t>reputa</w:t>
      </w:r>
      <w:r>
        <w:rPr>
          <w:spacing w:val="-4"/>
          <w:sz w:val="20"/>
        </w:rPr>
        <w:t> </w:t>
      </w:r>
      <w:r>
        <w:rPr>
          <w:sz w:val="20"/>
        </w:rPr>
        <w:t>asegurado</w:t>
      </w:r>
      <w:r>
        <w:rPr>
          <w:spacing w:val="-4"/>
          <w:sz w:val="20"/>
        </w:rPr>
        <w:t> </w:t>
      </w:r>
      <w:r>
        <w:rPr>
          <w:sz w:val="20"/>
        </w:rPr>
        <w:t>de</w:t>
      </w:r>
      <w:r>
        <w:rPr>
          <w:spacing w:val="-5"/>
          <w:sz w:val="20"/>
        </w:rPr>
        <w:t> </w:t>
      </w:r>
      <w:r>
        <w:rPr>
          <w:sz w:val="20"/>
        </w:rPr>
        <w:t>conformidad</w:t>
      </w:r>
      <w:r>
        <w:rPr>
          <w:spacing w:val="-4"/>
          <w:sz w:val="20"/>
        </w:rPr>
        <w:t> </w:t>
      </w:r>
      <w:r>
        <w:rPr>
          <w:sz w:val="20"/>
        </w:rPr>
        <w:t>con las definiciones del Glosario de Términos y Definiciones que forman parte del presente</w:t>
      </w:r>
      <w:r>
        <w:rPr>
          <w:spacing w:val="-29"/>
          <w:sz w:val="20"/>
        </w:rPr>
        <w:t> </w:t>
      </w:r>
      <w:r>
        <w:rPr>
          <w:sz w:val="20"/>
        </w:rPr>
        <w:t>contrato.</w:t>
      </w:r>
    </w:p>
    <w:p>
      <w:pPr>
        <w:pStyle w:val="BodyText"/>
        <w:spacing w:before="1"/>
        <w:rPr>
          <w:sz w:val="20"/>
        </w:rPr>
      </w:pPr>
    </w:p>
    <w:p>
      <w:pPr>
        <w:spacing w:line="243" w:lineRule="exact" w:before="0"/>
        <w:ind w:left="1674" w:right="0" w:firstLine="0"/>
        <w:jc w:val="left"/>
        <w:rPr>
          <w:b/>
          <w:sz w:val="20"/>
        </w:rPr>
      </w:pPr>
      <w:r>
        <w:rPr>
          <w:b/>
          <w:sz w:val="20"/>
        </w:rPr>
        <w:t>Inspecciones de riesgo durante vigencia</w:t>
      </w:r>
    </w:p>
    <w:p>
      <w:pPr>
        <w:spacing w:before="0"/>
        <w:ind w:left="1674" w:right="1100" w:firstLine="0"/>
        <w:jc w:val="left"/>
        <w:rPr>
          <w:sz w:val="20"/>
        </w:rPr>
      </w:pPr>
      <w:r>
        <w:rPr>
          <w:sz w:val="20"/>
        </w:rPr>
        <w:t>La aseguradora, durante el curso de vigencia de este contrato, podrá inspeccionar las instalaciones y bienes del MPCEIP, previa coordinación con la Jefatura de Seguros del Ministerio.</w:t>
      </w:r>
    </w:p>
    <w:p>
      <w:pPr>
        <w:pStyle w:val="BodyText"/>
        <w:spacing w:before="1"/>
        <w:rPr>
          <w:sz w:val="20"/>
        </w:rPr>
      </w:pPr>
    </w:p>
    <w:p>
      <w:pPr>
        <w:spacing w:line="243" w:lineRule="exact" w:before="0"/>
        <w:ind w:left="1674" w:right="0" w:firstLine="0"/>
        <w:jc w:val="left"/>
        <w:rPr>
          <w:b/>
          <w:sz w:val="20"/>
        </w:rPr>
      </w:pPr>
      <w:r>
        <w:rPr>
          <w:b/>
          <w:sz w:val="20"/>
        </w:rPr>
        <w:t>Conocimiento del Riesgo:</w:t>
      </w:r>
    </w:p>
    <w:p>
      <w:pPr>
        <w:spacing w:before="0"/>
        <w:ind w:left="1674" w:right="1048" w:firstLine="0"/>
        <w:jc w:val="left"/>
        <w:rPr>
          <w:sz w:val="20"/>
        </w:rPr>
      </w:pPr>
      <w:r>
        <w:rPr>
          <w:sz w:val="20"/>
        </w:rPr>
        <w:t>Queda entendido y convenido que, en función del derecho ilimitado que le asiste a la aseguradora para inspeccionar el riesgo, ésta conoce o debe conocer su estado actual; de suerte que cualquier</w:t>
      </w:r>
    </w:p>
    <w:p>
      <w:pPr>
        <w:spacing w:after="0"/>
        <w:jc w:val="left"/>
        <w:rPr>
          <w:sz w:val="20"/>
        </w:rPr>
        <w:sectPr>
          <w:pgSz w:w="12240" w:h="15840"/>
          <w:pgMar w:header="1153" w:footer="0" w:top="1560" w:bottom="280" w:left="880" w:right="640"/>
        </w:sectPr>
      </w:pPr>
    </w:p>
    <w:p>
      <w:pPr>
        <w:pStyle w:val="BodyText"/>
        <w:spacing w:before="5"/>
        <w:rPr>
          <w:sz w:val="13"/>
        </w:rPr>
      </w:pPr>
    </w:p>
    <w:p>
      <w:pPr>
        <w:spacing w:before="59"/>
        <w:ind w:left="1674" w:right="1051" w:firstLine="0"/>
        <w:jc w:val="both"/>
        <w:rPr>
          <w:sz w:val="20"/>
        </w:rPr>
      </w:pPr>
      <w:r>
        <w:rPr>
          <w:sz w:val="20"/>
        </w:rPr>
        <w:t>circunstancia actual o sobreviniente que pueda influir en la apreciación del riesgo, pese a que no haya sido expresamente declarada por el asegurado, se asume conocida por el asegurador; consecuentemente, éste no podrá alegar desconocimiento para gravar o declinar su responsabilidad indemnizatoria.</w:t>
      </w:r>
    </w:p>
    <w:p>
      <w:pPr>
        <w:pStyle w:val="BodyText"/>
        <w:spacing w:before="6"/>
        <w:rPr>
          <w:sz w:val="20"/>
        </w:rPr>
      </w:pPr>
    </w:p>
    <w:p>
      <w:pPr>
        <w:spacing w:line="242" w:lineRule="exact" w:before="0"/>
        <w:ind w:left="1719" w:right="0" w:firstLine="0"/>
        <w:jc w:val="left"/>
        <w:rPr>
          <w:b/>
          <w:sz w:val="20"/>
        </w:rPr>
      </w:pPr>
      <w:r>
        <w:rPr>
          <w:b/>
          <w:sz w:val="20"/>
        </w:rPr>
        <w:t>Notificaciones:</w:t>
      </w:r>
    </w:p>
    <w:p>
      <w:pPr>
        <w:spacing w:line="237" w:lineRule="auto" w:before="0"/>
        <w:ind w:left="1674" w:right="1100" w:firstLine="0"/>
        <w:jc w:val="left"/>
        <w:rPr>
          <w:sz w:val="20"/>
        </w:rPr>
      </w:pPr>
      <w:r>
        <w:rPr>
          <w:sz w:val="20"/>
        </w:rPr>
        <w:t>Sin perjuicio de los medios de prueba reconocidos por la ley, las partes convienen en aceptar como prueba de las notificaciones cursadas, las siguientes:</w:t>
      </w:r>
    </w:p>
    <w:p>
      <w:pPr>
        <w:pStyle w:val="ListParagraph"/>
        <w:numPr>
          <w:ilvl w:val="1"/>
          <w:numId w:val="19"/>
        </w:numPr>
        <w:tabs>
          <w:tab w:pos="2175" w:val="left" w:leader="none"/>
          <w:tab w:pos="2176" w:val="left" w:leader="none"/>
        </w:tabs>
        <w:spacing w:line="255" w:lineRule="exact" w:before="3" w:after="0"/>
        <w:ind w:left="2175" w:right="0" w:hanging="363"/>
        <w:jc w:val="left"/>
        <w:rPr>
          <w:sz w:val="20"/>
        </w:rPr>
      </w:pPr>
      <w:r>
        <w:rPr>
          <w:sz w:val="20"/>
        </w:rPr>
        <w:t>La firma y sello de RECIBIDO estampado por cualquiera de las</w:t>
      </w:r>
      <w:r>
        <w:rPr>
          <w:spacing w:val="-4"/>
          <w:sz w:val="20"/>
        </w:rPr>
        <w:t> </w:t>
      </w:r>
      <w:r>
        <w:rPr>
          <w:sz w:val="20"/>
        </w:rPr>
        <w:t>partes.</w:t>
      </w:r>
    </w:p>
    <w:p>
      <w:pPr>
        <w:pStyle w:val="ListParagraph"/>
        <w:numPr>
          <w:ilvl w:val="1"/>
          <w:numId w:val="19"/>
        </w:numPr>
        <w:tabs>
          <w:tab w:pos="2175" w:val="left" w:leader="none"/>
          <w:tab w:pos="2176" w:val="left" w:leader="none"/>
        </w:tabs>
        <w:spacing w:line="240" w:lineRule="auto" w:before="0" w:after="0"/>
        <w:ind w:left="2175" w:right="1695" w:hanging="360"/>
        <w:jc w:val="left"/>
        <w:rPr>
          <w:sz w:val="20"/>
        </w:rPr>
      </w:pPr>
      <w:r>
        <w:rPr>
          <w:sz w:val="20"/>
        </w:rPr>
        <w:t>Los registros de correos electrónicos señalados por las partes para el intercambio</w:t>
      </w:r>
      <w:r>
        <w:rPr>
          <w:spacing w:val="-28"/>
          <w:sz w:val="20"/>
        </w:rPr>
        <w:t> </w:t>
      </w:r>
      <w:r>
        <w:rPr>
          <w:sz w:val="20"/>
        </w:rPr>
        <w:t>de correspondencia.</w:t>
      </w:r>
    </w:p>
    <w:p>
      <w:pPr>
        <w:pStyle w:val="BodyText"/>
        <w:spacing w:before="4"/>
        <w:rPr>
          <w:sz w:val="20"/>
        </w:rPr>
      </w:pPr>
    </w:p>
    <w:p>
      <w:pPr>
        <w:spacing w:line="244" w:lineRule="exact" w:before="0"/>
        <w:ind w:left="1674" w:right="0" w:firstLine="0"/>
        <w:jc w:val="left"/>
        <w:rPr>
          <w:b/>
          <w:sz w:val="20"/>
        </w:rPr>
      </w:pPr>
      <w:r>
        <w:rPr>
          <w:b/>
          <w:sz w:val="20"/>
        </w:rPr>
        <w:t>Terminación del Contrato:</w:t>
      </w:r>
    </w:p>
    <w:p>
      <w:pPr>
        <w:spacing w:line="242" w:lineRule="exact" w:before="0"/>
        <w:ind w:left="1674" w:right="0" w:firstLine="0"/>
        <w:jc w:val="left"/>
        <w:rPr>
          <w:sz w:val="20"/>
        </w:rPr>
      </w:pPr>
      <w:r>
        <w:rPr>
          <w:sz w:val="20"/>
        </w:rPr>
        <w:t>El Contrato termina:</w:t>
      </w:r>
    </w:p>
    <w:p>
      <w:pPr>
        <w:pStyle w:val="ListParagraph"/>
        <w:numPr>
          <w:ilvl w:val="0"/>
          <w:numId w:val="20"/>
        </w:numPr>
        <w:tabs>
          <w:tab w:pos="1539" w:val="left" w:leader="none"/>
          <w:tab w:pos="1540" w:val="left" w:leader="none"/>
        </w:tabs>
        <w:spacing w:line="252" w:lineRule="exact" w:before="0" w:after="0"/>
        <w:ind w:left="1539" w:right="0" w:hanging="361"/>
        <w:jc w:val="left"/>
        <w:rPr>
          <w:sz w:val="20"/>
        </w:rPr>
      </w:pPr>
      <w:r>
        <w:rPr>
          <w:sz w:val="20"/>
        </w:rPr>
        <w:t>Por cabal cumplimiento de las obligaciones contractuales.</w:t>
      </w:r>
    </w:p>
    <w:p>
      <w:pPr>
        <w:pStyle w:val="ListParagraph"/>
        <w:numPr>
          <w:ilvl w:val="0"/>
          <w:numId w:val="20"/>
        </w:numPr>
        <w:tabs>
          <w:tab w:pos="1539" w:val="left" w:leader="none"/>
          <w:tab w:pos="1540" w:val="left" w:leader="none"/>
        </w:tabs>
        <w:spacing w:line="253" w:lineRule="exact" w:before="0" w:after="0"/>
        <w:ind w:left="1539" w:right="0" w:hanging="361"/>
        <w:jc w:val="left"/>
        <w:rPr>
          <w:sz w:val="20"/>
        </w:rPr>
      </w:pPr>
      <w:r>
        <w:rPr>
          <w:sz w:val="20"/>
        </w:rPr>
        <w:t>Por el vencimiento del plazo de</w:t>
      </w:r>
      <w:r>
        <w:rPr>
          <w:spacing w:val="-2"/>
          <w:sz w:val="20"/>
        </w:rPr>
        <w:t> </w:t>
      </w:r>
      <w:r>
        <w:rPr>
          <w:sz w:val="20"/>
        </w:rPr>
        <w:t>vigencia.</w:t>
      </w:r>
    </w:p>
    <w:p>
      <w:pPr>
        <w:pStyle w:val="ListParagraph"/>
        <w:numPr>
          <w:ilvl w:val="0"/>
          <w:numId w:val="20"/>
        </w:numPr>
        <w:tabs>
          <w:tab w:pos="1539" w:val="left" w:leader="none"/>
          <w:tab w:pos="1540" w:val="left" w:leader="none"/>
        </w:tabs>
        <w:spacing w:line="255" w:lineRule="exact" w:before="7" w:after="0"/>
        <w:ind w:left="1539" w:right="0" w:hanging="361"/>
        <w:jc w:val="left"/>
        <w:rPr>
          <w:sz w:val="20"/>
        </w:rPr>
      </w:pPr>
      <w:r>
        <w:rPr>
          <w:sz w:val="20"/>
        </w:rPr>
        <w:t>Por mutuo acuerdo de las partes, en los términos del artículo 93 de la</w:t>
      </w:r>
      <w:r>
        <w:rPr>
          <w:spacing w:val="-11"/>
          <w:sz w:val="20"/>
        </w:rPr>
        <w:t> </w:t>
      </w:r>
      <w:r>
        <w:rPr>
          <w:sz w:val="20"/>
        </w:rPr>
        <w:t>LOSNCP.</w:t>
      </w:r>
    </w:p>
    <w:p>
      <w:pPr>
        <w:pStyle w:val="ListParagraph"/>
        <w:numPr>
          <w:ilvl w:val="0"/>
          <w:numId w:val="20"/>
        </w:numPr>
        <w:tabs>
          <w:tab w:pos="1539" w:val="left" w:leader="none"/>
          <w:tab w:pos="1540" w:val="left" w:leader="none"/>
        </w:tabs>
        <w:spacing w:line="253" w:lineRule="exact" w:before="0" w:after="0"/>
        <w:ind w:left="1539" w:right="0" w:hanging="361"/>
        <w:jc w:val="left"/>
        <w:rPr>
          <w:sz w:val="20"/>
        </w:rPr>
      </w:pPr>
      <w:r>
        <w:rPr>
          <w:sz w:val="20"/>
        </w:rPr>
        <w:t>Por solicitud del Asegurado o Asegurador para dar por terminado el Contrato</w:t>
      </w:r>
      <w:r>
        <w:rPr>
          <w:spacing w:val="-9"/>
          <w:sz w:val="20"/>
        </w:rPr>
        <w:t> </w:t>
      </w:r>
      <w:r>
        <w:rPr>
          <w:sz w:val="20"/>
        </w:rPr>
        <w:t>anticipadamente.</w:t>
      </w:r>
    </w:p>
    <w:p>
      <w:pPr>
        <w:pStyle w:val="ListParagraph"/>
        <w:numPr>
          <w:ilvl w:val="0"/>
          <w:numId w:val="20"/>
        </w:numPr>
        <w:tabs>
          <w:tab w:pos="1539" w:val="left" w:leader="none"/>
          <w:tab w:pos="1540" w:val="left" w:leader="none"/>
        </w:tabs>
        <w:spacing w:line="240" w:lineRule="auto" w:before="0" w:after="0"/>
        <w:ind w:left="1542" w:right="1494" w:hanging="360"/>
        <w:jc w:val="left"/>
        <w:rPr>
          <w:sz w:val="20"/>
        </w:rPr>
      </w:pPr>
      <w:r>
        <w:rPr>
          <w:sz w:val="20"/>
        </w:rPr>
        <w:t>En general, por las causales previstas en la Ley Orgánica del Sistema Nacional de Contratación Pública</w:t>
      </w:r>
      <w:r>
        <w:rPr>
          <w:spacing w:val="-2"/>
          <w:sz w:val="20"/>
        </w:rPr>
        <w:t> </w:t>
      </w:r>
      <w:r>
        <w:rPr>
          <w:sz w:val="20"/>
        </w:rPr>
        <w:t>y</w:t>
      </w:r>
      <w:r>
        <w:rPr>
          <w:spacing w:val="-2"/>
          <w:sz w:val="20"/>
        </w:rPr>
        <w:t> </w:t>
      </w:r>
      <w:r>
        <w:rPr>
          <w:sz w:val="20"/>
        </w:rPr>
        <w:t>su</w:t>
      </w:r>
      <w:r>
        <w:rPr>
          <w:spacing w:val="-2"/>
          <w:sz w:val="20"/>
        </w:rPr>
        <w:t> </w:t>
      </w:r>
      <w:r>
        <w:rPr>
          <w:sz w:val="20"/>
        </w:rPr>
        <w:t>Reglamento,</w:t>
      </w:r>
      <w:r>
        <w:rPr>
          <w:spacing w:val="-2"/>
          <w:sz w:val="20"/>
        </w:rPr>
        <w:t> </w:t>
      </w:r>
      <w:r>
        <w:rPr>
          <w:sz w:val="20"/>
        </w:rPr>
        <w:t>en</w:t>
      </w:r>
      <w:r>
        <w:rPr>
          <w:spacing w:val="-2"/>
          <w:sz w:val="20"/>
        </w:rPr>
        <w:t> </w:t>
      </w:r>
      <w:r>
        <w:rPr>
          <w:sz w:val="20"/>
        </w:rPr>
        <w:t>cuanto</w:t>
      </w:r>
      <w:r>
        <w:rPr>
          <w:spacing w:val="-1"/>
          <w:sz w:val="20"/>
        </w:rPr>
        <w:t> </w:t>
      </w:r>
      <w:r>
        <w:rPr>
          <w:sz w:val="20"/>
        </w:rPr>
        <w:t>resulten</w:t>
      </w:r>
      <w:r>
        <w:rPr>
          <w:spacing w:val="-2"/>
          <w:sz w:val="20"/>
        </w:rPr>
        <w:t> </w:t>
      </w:r>
      <w:r>
        <w:rPr>
          <w:sz w:val="20"/>
        </w:rPr>
        <w:t>aplicables</w:t>
      </w:r>
      <w:r>
        <w:rPr>
          <w:spacing w:val="-2"/>
          <w:sz w:val="20"/>
        </w:rPr>
        <w:t> </w:t>
      </w:r>
      <w:r>
        <w:rPr>
          <w:sz w:val="20"/>
        </w:rPr>
        <w:t>a</w:t>
      </w:r>
      <w:r>
        <w:rPr>
          <w:spacing w:val="-2"/>
          <w:sz w:val="20"/>
        </w:rPr>
        <w:t> </w:t>
      </w:r>
      <w:r>
        <w:rPr>
          <w:sz w:val="20"/>
        </w:rPr>
        <w:t>la</w:t>
      </w:r>
      <w:r>
        <w:rPr>
          <w:spacing w:val="-4"/>
          <w:sz w:val="20"/>
        </w:rPr>
        <w:t> </w:t>
      </w:r>
      <w:r>
        <w:rPr>
          <w:sz w:val="20"/>
        </w:rPr>
        <w:t>naturaleza</w:t>
      </w:r>
      <w:r>
        <w:rPr>
          <w:spacing w:val="-2"/>
          <w:sz w:val="20"/>
        </w:rPr>
        <w:t> </w:t>
      </w:r>
      <w:r>
        <w:rPr>
          <w:sz w:val="20"/>
        </w:rPr>
        <w:t>del</w:t>
      </w:r>
      <w:r>
        <w:rPr>
          <w:spacing w:val="-1"/>
          <w:sz w:val="20"/>
        </w:rPr>
        <w:t> </w:t>
      </w:r>
      <w:r>
        <w:rPr>
          <w:sz w:val="20"/>
        </w:rPr>
        <w:t>contrato</w:t>
      </w:r>
      <w:r>
        <w:rPr>
          <w:spacing w:val="-2"/>
          <w:sz w:val="20"/>
        </w:rPr>
        <w:t> </w:t>
      </w:r>
      <w:r>
        <w:rPr>
          <w:sz w:val="20"/>
        </w:rPr>
        <w:t>de</w:t>
      </w:r>
      <w:r>
        <w:rPr>
          <w:spacing w:val="-14"/>
          <w:sz w:val="20"/>
        </w:rPr>
        <w:t> </w:t>
      </w:r>
      <w:r>
        <w:rPr>
          <w:sz w:val="20"/>
        </w:rPr>
        <w:t>seguros.</w:t>
      </w:r>
    </w:p>
    <w:p>
      <w:pPr>
        <w:pStyle w:val="ListParagraph"/>
        <w:numPr>
          <w:ilvl w:val="0"/>
          <w:numId w:val="20"/>
        </w:numPr>
        <w:tabs>
          <w:tab w:pos="1539" w:val="left" w:leader="none"/>
          <w:tab w:pos="1540" w:val="left" w:leader="none"/>
        </w:tabs>
        <w:spacing w:line="240" w:lineRule="auto" w:before="0" w:after="0"/>
        <w:ind w:left="1542" w:right="1202" w:hanging="360"/>
        <w:jc w:val="left"/>
        <w:rPr>
          <w:sz w:val="20"/>
        </w:rPr>
      </w:pPr>
      <w:r>
        <w:rPr>
          <w:sz w:val="20"/>
        </w:rPr>
        <w:t>De</w:t>
      </w:r>
      <w:r>
        <w:rPr>
          <w:spacing w:val="-4"/>
          <w:sz w:val="20"/>
        </w:rPr>
        <w:t> </w:t>
      </w:r>
      <w:r>
        <w:rPr>
          <w:sz w:val="20"/>
        </w:rPr>
        <w:t>conformidad</w:t>
      </w:r>
      <w:r>
        <w:rPr>
          <w:spacing w:val="-2"/>
          <w:sz w:val="20"/>
        </w:rPr>
        <w:t> </w:t>
      </w:r>
      <w:r>
        <w:rPr>
          <w:sz w:val="20"/>
        </w:rPr>
        <w:t>con</w:t>
      </w:r>
      <w:r>
        <w:rPr>
          <w:spacing w:val="-2"/>
          <w:sz w:val="20"/>
        </w:rPr>
        <w:t> </w:t>
      </w:r>
      <w:r>
        <w:rPr>
          <w:sz w:val="20"/>
        </w:rPr>
        <w:t>lo</w:t>
      </w:r>
      <w:r>
        <w:rPr>
          <w:spacing w:val="-2"/>
          <w:sz w:val="20"/>
        </w:rPr>
        <w:t> </w:t>
      </w:r>
      <w:r>
        <w:rPr>
          <w:sz w:val="20"/>
        </w:rPr>
        <w:t>dispuesto</w:t>
      </w:r>
      <w:r>
        <w:rPr>
          <w:spacing w:val="-2"/>
          <w:sz w:val="20"/>
        </w:rPr>
        <w:t> </w:t>
      </w:r>
      <w:r>
        <w:rPr>
          <w:sz w:val="20"/>
        </w:rPr>
        <w:t>en</w:t>
      </w:r>
      <w:r>
        <w:rPr>
          <w:spacing w:val="-2"/>
          <w:sz w:val="20"/>
        </w:rPr>
        <w:t> </w:t>
      </w:r>
      <w:r>
        <w:rPr>
          <w:sz w:val="20"/>
        </w:rPr>
        <w:t>el</w:t>
      </w:r>
      <w:r>
        <w:rPr>
          <w:spacing w:val="-3"/>
          <w:sz w:val="20"/>
        </w:rPr>
        <w:t> </w:t>
      </w:r>
      <w:r>
        <w:rPr>
          <w:sz w:val="20"/>
        </w:rPr>
        <w:t>Decreto</w:t>
      </w:r>
      <w:r>
        <w:rPr>
          <w:spacing w:val="-2"/>
          <w:sz w:val="20"/>
        </w:rPr>
        <w:t> </w:t>
      </w:r>
      <w:r>
        <w:rPr>
          <w:sz w:val="20"/>
        </w:rPr>
        <w:t>Supremo</w:t>
      </w:r>
      <w:r>
        <w:rPr>
          <w:spacing w:val="-2"/>
          <w:sz w:val="20"/>
        </w:rPr>
        <w:t> </w:t>
      </w:r>
      <w:r>
        <w:rPr>
          <w:sz w:val="20"/>
        </w:rPr>
        <w:t>No.</w:t>
      </w:r>
      <w:r>
        <w:rPr>
          <w:spacing w:val="-2"/>
          <w:sz w:val="20"/>
        </w:rPr>
        <w:t> </w:t>
      </w:r>
      <w:r>
        <w:rPr>
          <w:sz w:val="20"/>
        </w:rPr>
        <w:t>1147,</w:t>
      </w:r>
      <w:r>
        <w:rPr>
          <w:spacing w:val="-2"/>
          <w:sz w:val="20"/>
        </w:rPr>
        <w:t> </w:t>
      </w:r>
      <w:r>
        <w:rPr>
          <w:sz w:val="20"/>
        </w:rPr>
        <w:t>publicado</w:t>
      </w:r>
      <w:r>
        <w:rPr>
          <w:spacing w:val="-2"/>
          <w:sz w:val="20"/>
        </w:rPr>
        <w:t> </w:t>
      </w:r>
      <w:r>
        <w:rPr>
          <w:sz w:val="20"/>
        </w:rPr>
        <w:t>en</w:t>
      </w:r>
      <w:r>
        <w:rPr>
          <w:spacing w:val="-2"/>
          <w:sz w:val="20"/>
        </w:rPr>
        <w:t> </w:t>
      </w:r>
      <w:r>
        <w:rPr>
          <w:sz w:val="20"/>
        </w:rPr>
        <w:t>el</w:t>
      </w:r>
      <w:r>
        <w:rPr>
          <w:spacing w:val="-3"/>
          <w:sz w:val="20"/>
        </w:rPr>
        <w:t> </w:t>
      </w:r>
      <w:r>
        <w:rPr>
          <w:sz w:val="20"/>
        </w:rPr>
        <w:t>Registro</w:t>
      </w:r>
      <w:r>
        <w:rPr>
          <w:spacing w:val="-2"/>
          <w:sz w:val="20"/>
        </w:rPr>
        <w:t> </w:t>
      </w:r>
      <w:r>
        <w:rPr>
          <w:sz w:val="20"/>
        </w:rPr>
        <w:t>Oficial No. 162 del 7 de diciembre de</w:t>
      </w:r>
      <w:r>
        <w:rPr>
          <w:spacing w:val="-2"/>
          <w:sz w:val="20"/>
        </w:rPr>
        <w:t> </w:t>
      </w:r>
      <w:r>
        <w:rPr>
          <w:sz w:val="20"/>
        </w:rPr>
        <w:t>1963.</w:t>
      </w:r>
    </w:p>
    <w:p>
      <w:pPr>
        <w:pStyle w:val="BodyText"/>
        <w:spacing w:before="10"/>
        <w:rPr>
          <w:sz w:val="19"/>
        </w:rPr>
      </w:pPr>
    </w:p>
    <w:p>
      <w:pPr>
        <w:spacing w:before="1"/>
        <w:ind w:left="1674" w:right="0" w:firstLine="0"/>
        <w:jc w:val="both"/>
        <w:rPr>
          <w:b/>
          <w:sz w:val="20"/>
        </w:rPr>
      </w:pPr>
      <w:r>
        <w:rPr>
          <w:b/>
          <w:sz w:val="20"/>
        </w:rPr>
        <w:t>Tributos, retenciones y gastos</w:t>
      </w:r>
    </w:p>
    <w:p>
      <w:pPr>
        <w:spacing w:before="0"/>
        <w:ind w:left="1674" w:right="1064" w:firstLine="0"/>
        <w:jc w:val="both"/>
        <w:rPr>
          <w:sz w:val="20"/>
        </w:rPr>
      </w:pPr>
      <w:r>
        <w:rPr>
          <w:sz w:val="20"/>
        </w:rPr>
        <w:t>El Asegurado efectuará al Asegurador las retenciones que dispongan las leyes tributarias: actuará como</w:t>
      </w:r>
      <w:r>
        <w:rPr>
          <w:spacing w:val="-2"/>
          <w:sz w:val="20"/>
        </w:rPr>
        <w:t> </w:t>
      </w:r>
      <w:r>
        <w:rPr>
          <w:sz w:val="20"/>
        </w:rPr>
        <w:t>agente</w:t>
      </w:r>
      <w:r>
        <w:rPr>
          <w:spacing w:val="-2"/>
          <w:sz w:val="20"/>
        </w:rPr>
        <w:t> </w:t>
      </w:r>
      <w:r>
        <w:rPr>
          <w:sz w:val="20"/>
        </w:rPr>
        <w:t>de</w:t>
      </w:r>
      <w:r>
        <w:rPr>
          <w:spacing w:val="-3"/>
          <w:sz w:val="20"/>
        </w:rPr>
        <w:t> </w:t>
      </w:r>
      <w:r>
        <w:rPr>
          <w:sz w:val="20"/>
        </w:rPr>
        <w:t>retención</w:t>
      </w:r>
      <w:r>
        <w:rPr>
          <w:spacing w:val="-1"/>
          <w:sz w:val="20"/>
        </w:rPr>
        <w:t> </w:t>
      </w:r>
      <w:r>
        <w:rPr>
          <w:sz w:val="20"/>
        </w:rPr>
        <w:t>del</w:t>
      </w:r>
      <w:r>
        <w:rPr>
          <w:spacing w:val="-1"/>
          <w:sz w:val="20"/>
        </w:rPr>
        <w:t> </w:t>
      </w:r>
      <w:r>
        <w:rPr>
          <w:sz w:val="20"/>
        </w:rPr>
        <w:t>Impuesto</w:t>
      </w:r>
      <w:r>
        <w:rPr>
          <w:spacing w:val="-1"/>
          <w:sz w:val="20"/>
        </w:rPr>
        <w:t> </w:t>
      </w:r>
      <w:r>
        <w:rPr>
          <w:sz w:val="20"/>
        </w:rPr>
        <w:t>a</w:t>
      </w:r>
      <w:r>
        <w:rPr>
          <w:spacing w:val="-2"/>
          <w:sz w:val="20"/>
        </w:rPr>
        <w:t> </w:t>
      </w:r>
      <w:r>
        <w:rPr>
          <w:sz w:val="20"/>
        </w:rPr>
        <w:t>la</w:t>
      </w:r>
      <w:r>
        <w:rPr>
          <w:spacing w:val="-2"/>
          <w:sz w:val="20"/>
        </w:rPr>
        <w:t> </w:t>
      </w:r>
      <w:r>
        <w:rPr>
          <w:sz w:val="20"/>
        </w:rPr>
        <w:t>Renta,</w:t>
      </w:r>
      <w:r>
        <w:rPr>
          <w:spacing w:val="-3"/>
          <w:sz w:val="20"/>
        </w:rPr>
        <w:t> </w:t>
      </w:r>
      <w:r>
        <w:rPr>
          <w:sz w:val="20"/>
        </w:rPr>
        <w:t>de</w:t>
      </w:r>
      <w:r>
        <w:rPr>
          <w:spacing w:val="-2"/>
          <w:sz w:val="20"/>
        </w:rPr>
        <w:t> </w:t>
      </w:r>
      <w:r>
        <w:rPr>
          <w:sz w:val="20"/>
        </w:rPr>
        <w:t>acuerdo</w:t>
      </w:r>
      <w:r>
        <w:rPr>
          <w:spacing w:val="-2"/>
          <w:sz w:val="20"/>
        </w:rPr>
        <w:t> </w:t>
      </w:r>
      <w:r>
        <w:rPr>
          <w:sz w:val="20"/>
        </w:rPr>
        <w:t>al</w:t>
      </w:r>
      <w:r>
        <w:rPr>
          <w:spacing w:val="-1"/>
          <w:sz w:val="20"/>
        </w:rPr>
        <w:t> </w:t>
      </w:r>
      <w:r>
        <w:rPr>
          <w:sz w:val="20"/>
        </w:rPr>
        <w:t>Artículo</w:t>
      </w:r>
      <w:r>
        <w:rPr>
          <w:spacing w:val="-2"/>
          <w:sz w:val="20"/>
        </w:rPr>
        <w:t> </w:t>
      </w:r>
      <w:r>
        <w:rPr>
          <w:sz w:val="20"/>
        </w:rPr>
        <w:t>45</w:t>
      </w:r>
      <w:r>
        <w:rPr>
          <w:spacing w:val="-1"/>
          <w:sz w:val="20"/>
        </w:rPr>
        <w:t> </w:t>
      </w:r>
      <w:r>
        <w:rPr>
          <w:sz w:val="20"/>
        </w:rPr>
        <w:t>de</w:t>
      </w:r>
      <w:r>
        <w:rPr>
          <w:spacing w:val="-3"/>
          <w:sz w:val="20"/>
        </w:rPr>
        <w:t> </w:t>
      </w:r>
      <w:r>
        <w:rPr>
          <w:sz w:val="20"/>
        </w:rPr>
        <w:t>la</w:t>
      </w:r>
      <w:r>
        <w:rPr>
          <w:spacing w:val="-1"/>
          <w:sz w:val="20"/>
        </w:rPr>
        <w:t> </w:t>
      </w:r>
      <w:r>
        <w:rPr>
          <w:sz w:val="20"/>
        </w:rPr>
        <w:t>Ley</w:t>
      </w:r>
      <w:r>
        <w:rPr>
          <w:spacing w:val="-2"/>
          <w:sz w:val="20"/>
        </w:rPr>
        <w:t> </w:t>
      </w:r>
      <w:r>
        <w:rPr>
          <w:sz w:val="20"/>
        </w:rPr>
        <w:t>de</w:t>
      </w:r>
      <w:r>
        <w:rPr>
          <w:spacing w:val="-4"/>
          <w:sz w:val="20"/>
        </w:rPr>
        <w:t> </w:t>
      </w:r>
      <w:r>
        <w:rPr>
          <w:sz w:val="20"/>
        </w:rPr>
        <w:t>Régimen Tributario</w:t>
      </w:r>
      <w:r>
        <w:rPr>
          <w:spacing w:val="-5"/>
          <w:sz w:val="20"/>
        </w:rPr>
        <w:t> </w:t>
      </w:r>
      <w:r>
        <w:rPr>
          <w:sz w:val="20"/>
        </w:rPr>
        <w:t>Interno;</w:t>
      </w:r>
      <w:r>
        <w:rPr>
          <w:spacing w:val="-6"/>
          <w:sz w:val="20"/>
        </w:rPr>
        <w:t> </w:t>
      </w:r>
      <w:r>
        <w:rPr>
          <w:sz w:val="20"/>
        </w:rPr>
        <w:t>con</w:t>
      </w:r>
      <w:r>
        <w:rPr>
          <w:spacing w:val="-4"/>
          <w:sz w:val="20"/>
        </w:rPr>
        <w:t> </w:t>
      </w:r>
      <w:r>
        <w:rPr>
          <w:sz w:val="20"/>
        </w:rPr>
        <w:t>relación</w:t>
      </w:r>
      <w:r>
        <w:rPr>
          <w:spacing w:val="-4"/>
          <w:sz w:val="20"/>
        </w:rPr>
        <w:t> </w:t>
      </w:r>
      <w:r>
        <w:rPr>
          <w:sz w:val="20"/>
        </w:rPr>
        <w:t>al</w:t>
      </w:r>
      <w:r>
        <w:rPr>
          <w:spacing w:val="-5"/>
          <w:sz w:val="20"/>
        </w:rPr>
        <w:t> </w:t>
      </w:r>
      <w:r>
        <w:rPr>
          <w:sz w:val="20"/>
        </w:rPr>
        <w:t>Impuesto</w:t>
      </w:r>
      <w:r>
        <w:rPr>
          <w:spacing w:val="-5"/>
          <w:sz w:val="20"/>
        </w:rPr>
        <w:t> </w:t>
      </w:r>
      <w:r>
        <w:rPr>
          <w:sz w:val="20"/>
        </w:rPr>
        <w:t>al</w:t>
      </w:r>
      <w:r>
        <w:rPr>
          <w:spacing w:val="-4"/>
          <w:sz w:val="20"/>
        </w:rPr>
        <w:t> </w:t>
      </w:r>
      <w:r>
        <w:rPr>
          <w:sz w:val="20"/>
        </w:rPr>
        <w:t>Valor</w:t>
      </w:r>
      <w:r>
        <w:rPr>
          <w:spacing w:val="-5"/>
          <w:sz w:val="20"/>
        </w:rPr>
        <w:t> </w:t>
      </w:r>
      <w:r>
        <w:rPr>
          <w:sz w:val="20"/>
        </w:rPr>
        <w:t>Agregado,</w:t>
      </w:r>
      <w:r>
        <w:rPr>
          <w:spacing w:val="-5"/>
          <w:sz w:val="20"/>
        </w:rPr>
        <w:t> </w:t>
      </w:r>
      <w:r>
        <w:rPr>
          <w:sz w:val="20"/>
        </w:rPr>
        <w:t>procederá</w:t>
      </w:r>
      <w:r>
        <w:rPr>
          <w:spacing w:val="-5"/>
          <w:sz w:val="20"/>
        </w:rPr>
        <w:t> </w:t>
      </w:r>
      <w:r>
        <w:rPr>
          <w:sz w:val="20"/>
        </w:rPr>
        <w:t>conforme</w:t>
      </w:r>
      <w:r>
        <w:rPr>
          <w:spacing w:val="-5"/>
          <w:sz w:val="20"/>
        </w:rPr>
        <w:t> </w:t>
      </w:r>
      <w:r>
        <w:rPr>
          <w:sz w:val="20"/>
        </w:rPr>
        <w:t>a</w:t>
      </w:r>
      <w:r>
        <w:rPr>
          <w:spacing w:val="-5"/>
          <w:sz w:val="20"/>
        </w:rPr>
        <w:t> </w:t>
      </w:r>
      <w:r>
        <w:rPr>
          <w:sz w:val="20"/>
        </w:rPr>
        <w:t>la</w:t>
      </w:r>
      <w:r>
        <w:rPr>
          <w:spacing w:val="-5"/>
          <w:sz w:val="20"/>
        </w:rPr>
        <w:t> </w:t>
      </w:r>
      <w:r>
        <w:rPr>
          <w:sz w:val="20"/>
        </w:rPr>
        <w:t>legislación tributaria</w:t>
      </w:r>
      <w:r>
        <w:rPr>
          <w:spacing w:val="-1"/>
          <w:sz w:val="20"/>
        </w:rPr>
        <w:t> </w:t>
      </w:r>
      <w:r>
        <w:rPr>
          <w:sz w:val="20"/>
        </w:rPr>
        <w:t>vigente.</w:t>
      </w:r>
    </w:p>
    <w:p>
      <w:pPr>
        <w:pStyle w:val="BodyText"/>
        <w:spacing w:before="4"/>
        <w:rPr>
          <w:sz w:val="20"/>
        </w:rPr>
      </w:pPr>
    </w:p>
    <w:p>
      <w:pPr>
        <w:spacing w:line="242" w:lineRule="exact" w:before="0"/>
        <w:ind w:left="1674" w:right="0" w:firstLine="0"/>
        <w:jc w:val="left"/>
        <w:rPr>
          <w:b/>
          <w:sz w:val="20"/>
        </w:rPr>
      </w:pPr>
      <w:r>
        <w:rPr>
          <w:b/>
          <w:sz w:val="20"/>
        </w:rPr>
        <w:t>Aceptación de las partes</w:t>
      </w:r>
    </w:p>
    <w:p>
      <w:pPr>
        <w:spacing w:line="240" w:lineRule="auto" w:before="0"/>
        <w:ind w:left="1674" w:right="1100" w:firstLine="0"/>
        <w:jc w:val="left"/>
        <w:rPr>
          <w:sz w:val="20"/>
        </w:rPr>
      </w:pPr>
      <w:r>
        <w:rPr>
          <w:sz w:val="20"/>
        </w:rPr>
        <w:t>Libre y voluntariamente, las partes expresamente declaran su aceptación a todo lo convenido en el presente contrato y se someten a sus estipulaciones.</w:t>
      </w:r>
    </w:p>
    <w:p>
      <w:pPr>
        <w:pStyle w:val="BodyText"/>
        <w:spacing w:before="10"/>
        <w:rPr>
          <w:sz w:val="19"/>
        </w:rPr>
      </w:pPr>
    </w:p>
    <w:p>
      <w:pPr>
        <w:spacing w:before="0"/>
        <w:ind w:left="1719" w:right="0" w:firstLine="0"/>
        <w:jc w:val="left"/>
        <w:rPr>
          <w:b/>
          <w:sz w:val="20"/>
        </w:rPr>
      </w:pPr>
      <w:r>
        <w:rPr>
          <w:b/>
          <w:sz w:val="20"/>
        </w:rPr>
        <w:t>Capacitación:</w:t>
      </w:r>
    </w:p>
    <w:p>
      <w:pPr>
        <w:spacing w:before="0"/>
        <w:ind w:left="1674" w:right="1061" w:firstLine="0"/>
        <w:jc w:val="both"/>
        <w:rPr>
          <w:sz w:val="20"/>
        </w:rPr>
      </w:pPr>
      <w:r>
        <w:rPr>
          <w:sz w:val="20"/>
        </w:rPr>
        <w:t>La aseguradora adjudicataria realizará a solicitud de MPCEIP, capacitaciones al personal responsable del manejo de las pólizas de seguros, contratados en este programa. Para esto, se coordinará con MPCEIP el contenido de los cursos, así como fecha, lugar y participantes.</w:t>
      </w:r>
    </w:p>
    <w:p>
      <w:pPr>
        <w:pStyle w:val="BodyText"/>
        <w:rPr>
          <w:sz w:val="20"/>
        </w:rPr>
      </w:pPr>
    </w:p>
    <w:p>
      <w:pPr>
        <w:pStyle w:val="BodyText"/>
        <w:spacing w:before="6"/>
        <w:rPr>
          <w:sz w:val="20"/>
        </w:rPr>
      </w:pPr>
    </w:p>
    <w:p>
      <w:pPr>
        <w:spacing w:line="241" w:lineRule="exact" w:before="0"/>
        <w:ind w:left="822" w:right="0" w:firstLine="0"/>
        <w:jc w:val="left"/>
        <w:rPr>
          <w:b/>
          <w:sz w:val="20"/>
        </w:rPr>
      </w:pPr>
      <w:r>
        <w:rPr>
          <w:b/>
          <w:sz w:val="20"/>
        </w:rPr>
        <w:t>METODOLOGIA DE TRABAJO</w:t>
      </w:r>
    </w:p>
    <w:p>
      <w:pPr>
        <w:spacing w:line="240" w:lineRule="auto" w:before="0"/>
        <w:ind w:left="822" w:right="1048" w:firstLine="0"/>
        <w:jc w:val="left"/>
        <w:rPr>
          <w:sz w:val="20"/>
        </w:rPr>
      </w:pPr>
      <w:r>
        <w:rPr>
          <w:sz w:val="20"/>
        </w:rPr>
        <w:t>Las</w:t>
      </w:r>
      <w:r>
        <w:rPr>
          <w:spacing w:val="-10"/>
          <w:sz w:val="20"/>
        </w:rPr>
        <w:t> </w:t>
      </w:r>
      <w:r>
        <w:rPr>
          <w:sz w:val="20"/>
        </w:rPr>
        <w:t>pólizas</w:t>
      </w:r>
      <w:r>
        <w:rPr>
          <w:spacing w:val="-9"/>
          <w:sz w:val="20"/>
        </w:rPr>
        <w:t> </w:t>
      </w:r>
      <w:r>
        <w:rPr>
          <w:sz w:val="20"/>
        </w:rPr>
        <w:t>de</w:t>
      </w:r>
      <w:r>
        <w:rPr>
          <w:spacing w:val="-13"/>
          <w:sz w:val="20"/>
        </w:rPr>
        <w:t> </w:t>
      </w:r>
      <w:r>
        <w:rPr>
          <w:sz w:val="20"/>
        </w:rPr>
        <w:t>seguros</w:t>
      </w:r>
      <w:r>
        <w:rPr>
          <w:spacing w:val="-11"/>
          <w:sz w:val="20"/>
        </w:rPr>
        <w:t> </w:t>
      </w:r>
      <w:r>
        <w:rPr>
          <w:sz w:val="20"/>
        </w:rPr>
        <w:t>de</w:t>
      </w:r>
      <w:r>
        <w:rPr>
          <w:spacing w:val="-11"/>
          <w:sz w:val="20"/>
        </w:rPr>
        <w:t> </w:t>
      </w:r>
      <w:r>
        <w:rPr>
          <w:sz w:val="20"/>
        </w:rPr>
        <w:t>ramos</w:t>
      </w:r>
      <w:r>
        <w:rPr>
          <w:spacing w:val="-9"/>
          <w:sz w:val="20"/>
        </w:rPr>
        <w:t> </w:t>
      </w:r>
      <w:r>
        <w:rPr>
          <w:sz w:val="20"/>
        </w:rPr>
        <w:t>incendio</w:t>
      </w:r>
      <w:r>
        <w:rPr>
          <w:spacing w:val="-12"/>
          <w:sz w:val="20"/>
        </w:rPr>
        <w:t> </w:t>
      </w:r>
      <w:r>
        <w:rPr>
          <w:sz w:val="20"/>
        </w:rPr>
        <w:t>y</w:t>
      </w:r>
      <w:r>
        <w:rPr>
          <w:spacing w:val="-9"/>
          <w:sz w:val="20"/>
        </w:rPr>
        <w:t> </w:t>
      </w:r>
      <w:r>
        <w:rPr>
          <w:sz w:val="20"/>
        </w:rPr>
        <w:t>líneas</w:t>
      </w:r>
      <w:r>
        <w:rPr>
          <w:spacing w:val="-11"/>
          <w:sz w:val="20"/>
        </w:rPr>
        <w:t> </w:t>
      </w:r>
      <w:r>
        <w:rPr>
          <w:sz w:val="20"/>
        </w:rPr>
        <w:t>aliadas,</w:t>
      </w:r>
      <w:r>
        <w:rPr>
          <w:spacing w:val="-10"/>
          <w:sz w:val="20"/>
        </w:rPr>
        <w:t> </w:t>
      </w:r>
      <w:r>
        <w:rPr>
          <w:sz w:val="20"/>
        </w:rPr>
        <w:t>equipo</w:t>
      </w:r>
      <w:r>
        <w:rPr>
          <w:spacing w:val="-10"/>
          <w:sz w:val="20"/>
        </w:rPr>
        <w:t> </w:t>
      </w:r>
      <w:r>
        <w:rPr>
          <w:sz w:val="20"/>
        </w:rPr>
        <w:t>electrónico,</w:t>
      </w:r>
      <w:r>
        <w:rPr>
          <w:spacing w:val="-10"/>
          <w:sz w:val="20"/>
        </w:rPr>
        <w:t> </w:t>
      </w:r>
      <w:r>
        <w:rPr>
          <w:sz w:val="20"/>
        </w:rPr>
        <w:t>vehículos</w:t>
      </w:r>
      <w:r>
        <w:rPr>
          <w:spacing w:val="-9"/>
          <w:sz w:val="20"/>
        </w:rPr>
        <w:t> </w:t>
      </w:r>
      <w:r>
        <w:rPr>
          <w:sz w:val="20"/>
        </w:rPr>
        <w:t>robo</w:t>
      </w:r>
      <w:r>
        <w:rPr>
          <w:spacing w:val="-10"/>
          <w:sz w:val="20"/>
        </w:rPr>
        <w:t> </w:t>
      </w:r>
      <w:r>
        <w:rPr>
          <w:sz w:val="20"/>
        </w:rPr>
        <w:t>y</w:t>
      </w:r>
      <w:r>
        <w:rPr>
          <w:spacing w:val="-12"/>
          <w:sz w:val="20"/>
        </w:rPr>
        <w:t> </w:t>
      </w:r>
      <w:r>
        <w:rPr>
          <w:sz w:val="20"/>
        </w:rPr>
        <w:t>responsabilidad civil, rotula de maquinaria, y fidelidad se ejecutarán e acuerdo a las condiciones establecidas en la</w:t>
      </w:r>
      <w:r>
        <w:rPr>
          <w:spacing w:val="-23"/>
          <w:sz w:val="20"/>
        </w:rPr>
        <w:t> </w:t>
      </w:r>
      <w:r>
        <w:rPr>
          <w:sz w:val="20"/>
        </w:rPr>
        <w:t>misma.</w:t>
      </w:r>
    </w:p>
    <w:p>
      <w:pPr>
        <w:pStyle w:val="BodyText"/>
        <w:spacing w:before="9"/>
        <w:rPr>
          <w:sz w:val="19"/>
        </w:rPr>
      </w:pPr>
    </w:p>
    <w:p>
      <w:pPr>
        <w:spacing w:before="0"/>
        <w:ind w:left="822" w:right="0" w:firstLine="0"/>
        <w:jc w:val="left"/>
        <w:rPr>
          <w:b/>
          <w:sz w:val="20"/>
        </w:rPr>
      </w:pPr>
      <w:r>
        <w:rPr>
          <w:b/>
          <w:sz w:val="20"/>
        </w:rPr>
        <w:t>INFORMACION QUE DISPONE LA</w:t>
      </w:r>
      <w:r>
        <w:rPr>
          <w:b/>
          <w:spacing w:val="-33"/>
          <w:sz w:val="20"/>
        </w:rPr>
        <w:t> </w:t>
      </w:r>
      <w:r>
        <w:rPr>
          <w:b/>
          <w:sz w:val="20"/>
        </w:rPr>
        <w:t>ENTIDAD</w:t>
      </w:r>
    </w:p>
    <w:p>
      <w:pPr>
        <w:spacing w:before="1"/>
        <w:ind w:left="822" w:right="1100" w:firstLine="0"/>
        <w:jc w:val="left"/>
        <w:rPr>
          <w:sz w:val="20"/>
        </w:rPr>
      </w:pPr>
      <w:r>
        <w:rPr>
          <w:sz w:val="20"/>
        </w:rPr>
        <w:t>El Ministerio de Producción Comercio Exterior Inversiones y Pesca dispone de la siguiente información</w:t>
      </w:r>
      <w:r>
        <w:rPr>
          <w:spacing w:val="-30"/>
          <w:sz w:val="20"/>
        </w:rPr>
        <w:t> </w:t>
      </w:r>
      <w:r>
        <w:rPr>
          <w:sz w:val="20"/>
        </w:rPr>
        <w:t>para el presente procedimiento de</w:t>
      </w:r>
      <w:r>
        <w:rPr>
          <w:spacing w:val="2"/>
          <w:sz w:val="20"/>
        </w:rPr>
        <w:t> </w:t>
      </w:r>
      <w:r>
        <w:rPr>
          <w:sz w:val="20"/>
        </w:rPr>
        <w:t>contratación</w:t>
      </w:r>
    </w:p>
    <w:p>
      <w:pPr>
        <w:spacing w:before="1"/>
        <w:ind w:left="822" w:right="1100" w:firstLine="0"/>
        <w:jc w:val="left"/>
        <w:rPr>
          <w:sz w:val="20"/>
        </w:rPr>
      </w:pPr>
      <w:r>
        <w:rPr>
          <w:sz w:val="20"/>
        </w:rPr>
        <w:t>Listado de los bienes de larga duración con sus características, que van a ser asegurados en las respectivas pólizas</w:t>
      </w:r>
    </w:p>
    <w:p>
      <w:pPr>
        <w:spacing w:before="1"/>
        <w:ind w:left="822" w:right="1100" w:firstLine="0"/>
        <w:jc w:val="left"/>
        <w:rPr>
          <w:sz w:val="20"/>
        </w:rPr>
      </w:pPr>
      <w:r>
        <w:rPr>
          <w:sz w:val="20"/>
        </w:rPr>
        <w:t>Listado de funcionarios, servidores y trabajadores del MPCEIP, que incluye tipo (cedula o pasaporte), identidad, nombre apellidos, cargos, provincias.</w:t>
      </w:r>
    </w:p>
    <w:p>
      <w:pPr>
        <w:spacing w:after="0"/>
        <w:jc w:val="left"/>
        <w:rPr>
          <w:sz w:val="20"/>
        </w:rPr>
        <w:sectPr>
          <w:pgSz w:w="12240" w:h="15840"/>
          <w:pgMar w:header="1153" w:footer="0" w:top="1560" w:bottom="280" w:left="880" w:right="640"/>
        </w:sectPr>
      </w:pPr>
    </w:p>
    <w:p>
      <w:pPr>
        <w:pStyle w:val="BodyText"/>
        <w:spacing w:before="5"/>
        <w:rPr>
          <w:sz w:val="13"/>
        </w:rPr>
      </w:pPr>
    </w:p>
    <w:p>
      <w:pPr>
        <w:spacing w:before="59"/>
        <w:ind w:left="822" w:right="0" w:firstLine="0"/>
        <w:jc w:val="both"/>
        <w:rPr>
          <w:sz w:val="20"/>
        </w:rPr>
      </w:pPr>
      <w:r>
        <w:rPr>
          <w:sz w:val="20"/>
        </w:rPr>
        <w:t>PLAZO DE ENTREGA</w:t>
      </w:r>
    </w:p>
    <w:p>
      <w:pPr>
        <w:spacing w:before="1"/>
        <w:ind w:left="822" w:right="1064" w:firstLine="0"/>
        <w:jc w:val="both"/>
        <w:rPr>
          <w:sz w:val="20"/>
        </w:rPr>
      </w:pPr>
      <w:r>
        <w:rPr>
          <w:sz w:val="20"/>
        </w:rPr>
        <w:t>La aseguradora se compromete a entregar los contratos de seguros o pólizas correctamente emitidas, adjuntando el original de la nota de cobertura con el 100% de colocación. Dicho plazo inicia al termino de las pólizas actuales cuya fecha de vencimiento es el 25 de mayo del 2020 a las 12:00.</w:t>
      </w:r>
    </w:p>
    <w:p>
      <w:pPr>
        <w:pStyle w:val="BodyText"/>
        <w:spacing w:before="5"/>
        <w:rPr>
          <w:sz w:val="20"/>
        </w:rPr>
      </w:pPr>
    </w:p>
    <w:p>
      <w:pPr>
        <w:spacing w:line="242" w:lineRule="exact" w:before="0"/>
        <w:ind w:left="822" w:right="0" w:firstLine="0"/>
        <w:jc w:val="both"/>
        <w:rPr>
          <w:sz w:val="20"/>
        </w:rPr>
      </w:pPr>
      <w:r>
        <w:rPr>
          <w:sz w:val="20"/>
        </w:rPr>
        <w:t>FORMA DE PAGO</w:t>
      </w:r>
    </w:p>
    <w:p>
      <w:pPr>
        <w:spacing w:line="240" w:lineRule="auto" w:before="0"/>
        <w:ind w:left="822" w:right="1060" w:firstLine="0"/>
        <w:jc w:val="both"/>
        <w:rPr>
          <w:sz w:val="20"/>
        </w:rPr>
      </w:pPr>
      <w:r>
        <w:rPr>
          <w:sz w:val="20"/>
        </w:rPr>
        <w:t>El pago de las pólizas se realizará con cargo a los fondos propios provenientes del presupuesto del Ministerio de Producción Comercio Exterior Inversiones y Pesca, se realizará un solo pago contra entrega de la póliza, previo informe a conformidad del Administrador del Contrato.</w:t>
      </w:r>
    </w:p>
    <w:p>
      <w:pPr>
        <w:spacing w:line="244" w:lineRule="exact" w:before="0"/>
        <w:ind w:left="1542" w:right="0" w:firstLine="0"/>
        <w:jc w:val="both"/>
        <w:rPr>
          <w:sz w:val="20"/>
        </w:rPr>
      </w:pPr>
      <w:r>
        <w:rPr>
          <w:sz w:val="20"/>
          <w:u w:val="single"/>
        </w:rPr>
        <w:t>Los pagos se realizarán de la siguiente manera:</w:t>
      </w:r>
    </w:p>
    <w:p>
      <w:pPr>
        <w:pStyle w:val="BodyText"/>
        <w:spacing w:before="6"/>
        <w:rPr>
          <w:sz w:val="12"/>
        </w:rPr>
      </w:pPr>
    </w:p>
    <w:p>
      <w:pPr>
        <w:pStyle w:val="ListParagraph"/>
        <w:numPr>
          <w:ilvl w:val="1"/>
          <w:numId w:val="20"/>
        </w:numPr>
        <w:tabs>
          <w:tab w:pos="2238" w:val="left" w:leader="none"/>
        </w:tabs>
        <w:spacing w:line="240" w:lineRule="auto" w:before="99" w:after="0"/>
        <w:ind w:left="2262" w:right="1160" w:hanging="360"/>
        <w:jc w:val="both"/>
        <w:rPr>
          <w:sz w:val="20"/>
        </w:rPr>
      </w:pPr>
      <w:r>
        <w:rPr>
          <w:b/>
          <w:spacing w:val="-3"/>
          <w:sz w:val="20"/>
          <w:u w:val="single"/>
        </w:rPr>
        <w:t>Primer </w:t>
      </w:r>
      <w:r>
        <w:rPr>
          <w:b/>
          <w:sz w:val="20"/>
          <w:u w:val="single"/>
        </w:rPr>
        <w:t>pago: </w:t>
      </w:r>
      <w:r>
        <w:rPr>
          <w:sz w:val="20"/>
          <w:u w:val="single"/>
        </w:rPr>
        <w:t>Se pagará el </w:t>
      </w:r>
      <w:r>
        <w:rPr>
          <w:spacing w:val="-3"/>
          <w:sz w:val="20"/>
          <w:u w:val="single"/>
        </w:rPr>
        <w:t>cincuenta </w:t>
      </w:r>
      <w:r>
        <w:rPr>
          <w:sz w:val="20"/>
          <w:u w:val="single"/>
        </w:rPr>
        <w:t>por ciento (50%) del valor total de la prima neta, más los </w:t>
      </w:r>
      <w:r>
        <w:rPr>
          <w:spacing w:val="-3"/>
          <w:sz w:val="20"/>
          <w:u w:val="single"/>
        </w:rPr>
        <w:t>impuestos, </w:t>
      </w:r>
      <w:r>
        <w:rPr>
          <w:sz w:val="20"/>
          <w:u w:val="single"/>
        </w:rPr>
        <w:t>tasas y </w:t>
      </w:r>
      <w:r>
        <w:rPr>
          <w:spacing w:val="-3"/>
          <w:sz w:val="20"/>
          <w:u w:val="single"/>
        </w:rPr>
        <w:t>contribuciones </w:t>
      </w:r>
      <w:r>
        <w:rPr>
          <w:sz w:val="20"/>
          <w:u w:val="single"/>
        </w:rPr>
        <w:t>de ley, dentro de los 45 días </w:t>
      </w:r>
      <w:r>
        <w:rPr>
          <w:spacing w:val="-3"/>
          <w:sz w:val="20"/>
          <w:u w:val="single"/>
        </w:rPr>
        <w:t>siguientes </w:t>
      </w:r>
      <w:r>
        <w:rPr>
          <w:sz w:val="20"/>
          <w:u w:val="single"/>
        </w:rPr>
        <w:t>al inicio de </w:t>
      </w:r>
      <w:r>
        <w:rPr>
          <w:spacing w:val="-3"/>
          <w:sz w:val="20"/>
          <w:u w:val="single"/>
        </w:rPr>
        <w:t>vigencia</w:t>
      </w:r>
      <w:r>
        <w:rPr>
          <w:spacing w:val="-16"/>
          <w:sz w:val="20"/>
          <w:u w:val="single"/>
        </w:rPr>
        <w:t> </w:t>
      </w:r>
      <w:r>
        <w:rPr>
          <w:sz w:val="20"/>
          <w:u w:val="single"/>
        </w:rPr>
        <w:t>de</w:t>
      </w:r>
      <w:r>
        <w:rPr>
          <w:spacing w:val="-12"/>
          <w:sz w:val="20"/>
          <w:u w:val="single"/>
        </w:rPr>
        <w:t> </w:t>
      </w:r>
      <w:r>
        <w:rPr>
          <w:sz w:val="20"/>
          <w:u w:val="single"/>
        </w:rPr>
        <w:t>las</w:t>
      </w:r>
      <w:r>
        <w:rPr>
          <w:spacing w:val="-10"/>
          <w:sz w:val="20"/>
          <w:u w:val="single"/>
        </w:rPr>
        <w:t> </w:t>
      </w:r>
      <w:r>
        <w:rPr>
          <w:sz w:val="20"/>
          <w:u w:val="single"/>
        </w:rPr>
        <w:t>pólizas,</w:t>
      </w:r>
      <w:r>
        <w:rPr>
          <w:spacing w:val="-11"/>
          <w:sz w:val="20"/>
          <w:u w:val="single"/>
        </w:rPr>
        <w:t> </w:t>
      </w:r>
      <w:r>
        <w:rPr>
          <w:sz w:val="20"/>
          <w:u w:val="single"/>
        </w:rPr>
        <w:t>una</w:t>
      </w:r>
      <w:r>
        <w:rPr>
          <w:spacing w:val="-10"/>
          <w:sz w:val="20"/>
          <w:u w:val="single"/>
        </w:rPr>
        <w:t> </w:t>
      </w:r>
      <w:r>
        <w:rPr>
          <w:sz w:val="20"/>
          <w:u w:val="single"/>
        </w:rPr>
        <w:t>vez</w:t>
      </w:r>
      <w:r>
        <w:rPr>
          <w:spacing w:val="-11"/>
          <w:sz w:val="20"/>
          <w:u w:val="single"/>
        </w:rPr>
        <w:t> </w:t>
      </w:r>
      <w:r>
        <w:rPr>
          <w:sz w:val="20"/>
          <w:u w:val="single"/>
        </w:rPr>
        <w:t>que</w:t>
      </w:r>
      <w:r>
        <w:rPr>
          <w:spacing w:val="-12"/>
          <w:sz w:val="20"/>
          <w:u w:val="single"/>
        </w:rPr>
        <w:t> </w:t>
      </w:r>
      <w:r>
        <w:rPr>
          <w:sz w:val="20"/>
          <w:u w:val="single"/>
        </w:rPr>
        <w:t>se</w:t>
      </w:r>
      <w:r>
        <w:rPr>
          <w:spacing w:val="-15"/>
          <w:sz w:val="20"/>
          <w:u w:val="single"/>
        </w:rPr>
        <w:t> </w:t>
      </w:r>
      <w:r>
        <w:rPr>
          <w:sz w:val="20"/>
          <w:u w:val="single"/>
        </w:rPr>
        <w:t>hayan</w:t>
      </w:r>
      <w:r>
        <w:rPr>
          <w:spacing w:val="-7"/>
          <w:sz w:val="20"/>
          <w:u w:val="single"/>
        </w:rPr>
        <w:t> </w:t>
      </w:r>
      <w:r>
        <w:rPr>
          <w:spacing w:val="-3"/>
          <w:sz w:val="20"/>
          <w:u w:val="single"/>
        </w:rPr>
        <w:t>recibido</w:t>
      </w:r>
      <w:r>
        <w:rPr>
          <w:spacing w:val="-11"/>
          <w:sz w:val="20"/>
          <w:u w:val="single"/>
        </w:rPr>
        <w:t> </w:t>
      </w:r>
      <w:r>
        <w:rPr>
          <w:sz w:val="20"/>
          <w:u w:val="single"/>
        </w:rPr>
        <w:t>correctamente</w:t>
      </w:r>
      <w:r>
        <w:rPr>
          <w:spacing w:val="-8"/>
          <w:sz w:val="20"/>
          <w:u w:val="single"/>
        </w:rPr>
        <w:t> </w:t>
      </w:r>
      <w:r>
        <w:rPr>
          <w:sz w:val="20"/>
          <w:u w:val="single"/>
        </w:rPr>
        <w:t>emitidos</w:t>
      </w:r>
      <w:r>
        <w:rPr>
          <w:spacing w:val="-9"/>
          <w:sz w:val="20"/>
          <w:u w:val="single"/>
        </w:rPr>
        <w:t> </w:t>
      </w:r>
      <w:r>
        <w:rPr>
          <w:sz w:val="20"/>
          <w:u w:val="single"/>
        </w:rPr>
        <w:t>los</w:t>
      </w:r>
      <w:r>
        <w:rPr>
          <w:spacing w:val="-10"/>
          <w:sz w:val="20"/>
          <w:u w:val="single"/>
        </w:rPr>
        <w:t> </w:t>
      </w:r>
      <w:r>
        <w:rPr>
          <w:sz w:val="20"/>
          <w:u w:val="single"/>
        </w:rPr>
        <w:t>siguientes documentos:</w:t>
      </w:r>
    </w:p>
    <w:p>
      <w:pPr>
        <w:pStyle w:val="ListParagraph"/>
        <w:numPr>
          <w:ilvl w:val="2"/>
          <w:numId w:val="20"/>
        </w:numPr>
        <w:tabs>
          <w:tab w:pos="2619" w:val="left" w:leader="none"/>
          <w:tab w:pos="2620" w:val="left" w:leader="none"/>
        </w:tabs>
        <w:spacing w:line="240" w:lineRule="auto" w:before="4" w:after="0"/>
        <w:ind w:left="2619" w:right="0" w:hanging="358"/>
        <w:jc w:val="left"/>
        <w:rPr>
          <w:sz w:val="20"/>
        </w:rPr>
      </w:pPr>
      <w:r>
        <w:rPr>
          <w:sz w:val="20"/>
          <w:u w:val="single"/>
        </w:rPr>
        <w:t>Originales</w:t>
      </w:r>
      <w:r>
        <w:rPr>
          <w:spacing w:val="-6"/>
          <w:sz w:val="20"/>
          <w:u w:val="single"/>
        </w:rPr>
        <w:t> </w:t>
      </w:r>
      <w:r>
        <w:rPr>
          <w:sz w:val="20"/>
          <w:u w:val="single"/>
        </w:rPr>
        <w:t>de</w:t>
      </w:r>
      <w:r>
        <w:rPr>
          <w:spacing w:val="-8"/>
          <w:sz w:val="20"/>
          <w:u w:val="single"/>
        </w:rPr>
        <w:t> </w:t>
      </w:r>
      <w:r>
        <w:rPr>
          <w:sz w:val="20"/>
          <w:u w:val="single"/>
        </w:rPr>
        <w:t>todas</w:t>
      </w:r>
      <w:r>
        <w:rPr>
          <w:spacing w:val="-4"/>
          <w:sz w:val="20"/>
          <w:u w:val="single"/>
        </w:rPr>
        <w:t> </w:t>
      </w:r>
      <w:r>
        <w:rPr>
          <w:sz w:val="20"/>
          <w:u w:val="single"/>
        </w:rPr>
        <w:t>las</w:t>
      </w:r>
      <w:r>
        <w:rPr>
          <w:spacing w:val="-4"/>
          <w:sz w:val="20"/>
          <w:u w:val="single"/>
        </w:rPr>
        <w:t> </w:t>
      </w:r>
      <w:r>
        <w:rPr>
          <w:sz w:val="20"/>
          <w:u w:val="single"/>
        </w:rPr>
        <w:t>pólizas</w:t>
      </w:r>
      <w:r>
        <w:rPr>
          <w:spacing w:val="-3"/>
          <w:sz w:val="20"/>
          <w:u w:val="single"/>
        </w:rPr>
        <w:t> solicitadas</w:t>
      </w:r>
      <w:r>
        <w:rPr>
          <w:spacing w:val="-9"/>
          <w:sz w:val="20"/>
          <w:u w:val="single"/>
        </w:rPr>
        <w:t> </w:t>
      </w:r>
      <w:r>
        <w:rPr>
          <w:sz w:val="20"/>
          <w:u w:val="single"/>
        </w:rPr>
        <w:t>para</w:t>
      </w:r>
      <w:r>
        <w:rPr>
          <w:spacing w:val="-4"/>
          <w:sz w:val="20"/>
          <w:u w:val="single"/>
        </w:rPr>
        <w:t> </w:t>
      </w:r>
      <w:r>
        <w:rPr>
          <w:sz w:val="20"/>
          <w:u w:val="single"/>
        </w:rPr>
        <w:t>el</w:t>
      </w:r>
      <w:r>
        <w:rPr>
          <w:spacing w:val="-8"/>
          <w:sz w:val="20"/>
          <w:u w:val="single"/>
        </w:rPr>
        <w:t> </w:t>
      </w:r>
      <w:r>
        <w:rPr>
          <w:sz w:val="20"/>
          <w:u w:val="single"/>
        </w:rPr>
        <w:t>presente</w:t>
      </w:r>
      <w:r>
        <w:rPr>
          <w:spacing w:val="-7"/>
          <w:sz w:val="20"/>
          <w:u w:val="single"/>
        </w:rPr>
        <w:t> </w:t>
      </w:r>
      <w:r>
        <w:rPr>
          <w:sz w:val="20"/>
          <w:u w:val="single"/>
        </w:rPr>
        <w:t>Programa</w:t>
      </w:r>
      <w:r>
        <w:rPr>
          <w:spacing w:val="-8"/>
          <w:sz w:val="20"/>
          <w:u w:val="single"/>
        </w:rPr>
        <w:t> </w:t>
      </w:r>
      <w:r>
        <w:rPr>
          <w:sz w:val="20"/>
          <w:u w:val="single"/>
        </w:rPr>
        <w:t>de</w:t>
      </w:r>
      <w:r>
        <w:rPr>
          <w:spacing w:val="-5"/>
          <w:sz w:val="20"/>
          <w:u w:val="single"/>
        </w:rPr>
        <w:t> </w:t>
      </w:r>
      <w:r>
        <w:rPr>
          <w:sz w:val="20"/>
          <w:u w:val="single"/>
        </w:rPr>
        <w:t>Seguros</w:t>
      </w:r>
    </w:p>
    <w:p>
      <w:pPr>
        <w:pStyle w:val="ListParagraph"/>
        <w:numPr>
          <w:ilvl w:val="2"/>
          <w:numId w:val="20"/>
        </w:numPr>
        <w:tabs>
          <w:tab w:pos="2619" w:val="left" w:leader="none"/>
          <w:tab w:pos="2620" w:val="left" w:leader="none"/>
        </w:tabs>
        <w:spacing w:line="240" w:lineRule="auto" w:before="0" w:after="0"/>
        <w:ind w:left="2622" w:right="1741" w:hanging="360"/>
        <w:jc w:val="left"/>
        <w:rPr>
          <w:sz w:val="20"/>
        </w:rPr>
      </w:pPr>
      <w:r>
        <w:rPr>
          <w:sz w:val="20"/>
          <w:u w:val="single"/>
        </w:rPr>
        <w:t>Originales de las Notas de </w:t>
      </w:r>
      <w:r>
        <w:rPr>
          <w:spacing w:val="-3"/>
          <w:sz w:val="20"/>
          <w:u w:val="single"/>
        </w:rPr>
        <w:t>Cobertura </w:t>
      </w:r>
      <w:r>
        <w:rPr>
          <w:sz w:val="20"/>
          <w:u w:val="single"/>
        </w:rPr>
        <w:t>por el 100% del total de la colocación del </w:t>
      </w:r>
      <w:r>
        <w:rPr>
          <w:spacing w:val="-3"/>
          <w:sz w:val="20"/>
          <w:u w:val="single"/>
        </w:rPr>
        <w:t>reaseguro</w:t>
      </w:r>
    </w:p>
    <w:p>
      <w:pPr>
        <w:pStyle w:val="ListParagraph"/>
        <w:numPr>
          <w:ilvl w:val="2"/>
          <w:numId w:val="20"/>
        </w:numPr>
        <w:tabs>
          <w:tab w:pos="2619" w:val="left" w:leader="none"/>
          <w:tab w:pos="2620" w:val="left" w:leader="none"/>
        </w:tabs>
        <w:spacing w:line="243" w:lineRule="exact" w:before="2" w:after="0"/>
        <w:ind w:left="2619" w:right="0" w:hanging="358"/>
        <w:jc w:val="left"/>
        <w:rPr>
          <w:sz w:val="20"/>
        </w:rPr>
      </w:pPr>
      <w:r>
        <w:rPr>
          <w:sz w:val="20"/>
          <w:u w:val="single"/>
        </w:rPr>
        <w:t>Originales de los certificados</w:t>
      </w:r>
      <w:r>
        <w:rPr>
          <w:spacing w:val="-2"/>
          <w:sz w:val="20"/>
          <w:u w:val="single"/>
        </w:rPr>
        <w:t> </w:t>
      </w:r>
      <w:r>
        <w:rPr>
          <w:sz w:val="20"/>
          <w:u w:val="single"/>
        </w:rPr>
        <w:t>dereaseguros.</w:t>
      </w:r>
    </w:p>
    <w:p>
      <w:pPr>
        <w:pStyle w:val="ListParagraph"/>
        <w:numPr>
          <w:ilvl w:val="2"/>
          <w:numId w:val="20"/>
        </w:numPr>
        <w:tabs>
          <w:tab w:pos="2619" w:val="left" w:leader="none"/>
          <w:tab w:pos="2620" w:val="left" w:leader="none"/>
        </w:tabs>
        <w:spacing w:line="243" w:lineRule="exact" w:before="0" w:after="0"/>
        <w:ind w:left="2619" w:right="0" w:hanging="358"/>
        <w:jc w:val="left"/>
        <w:rPr>
          <w:sz w:val="20"/>
        </w:rPr>
      </w:pPr>
      <w:r>
        <w:rPr>
          <w:spacing w:val="-3"/>
          <w:sz w:val="20"/>
          <w:u w:val="single"/>
        </w:rPr>
        <w:t>Factura</w:t>
      </w:r>
    </w:p>
    <w:p>
      <w:pPr>
        <w:pStyle w:val="BodyText"/>
        <w:spacing w:before="9"/>
        <w:rPr>
          <w:sz w:val="19"/>
        </w:rPr>
      </w:pPr>
    </w:p>
    <w:p>
      <w:pPr>
        <w:pStyle w:val="ListParagraph"/>
        <w:numPr>
          <w:ilvl w:val="1"/>
          <w:numId w:val="20"/>
        </w:numPr>
        <w:tabs>
          <w:tab w:pos="2238" w:val="left" w:leader="none"/>
        </w:tabs>
        <w:spacing w:line="240" w:lineRule="auto" w:before="1" w:after="0"/>
        <w:ind w:left="2262" w:right="1161" w:hanging="360"/>
        <w:jc w:val="both"/>
        <w:rPr>
          <w:sz w:val="20"/>
        </w:rPr>
      </w:pPr>
      <w:r>
        <w:rPr>
          <w:b/>
          <w:spacing w:val="-3"/>
          <w:sz w:val="20"/>
          <w:u w:val="single"/>
        </w:rPr>
        <w:t>Segundo</w:t>
      </w:r>
      <w:r>
        <w:rPr>
          <w:b/>
          <w:spacing w:val="-12"/>
          <w:sz w:val="20"/>
          <w:u w:val="single"/>
        </w:rPr>
        <w:t> </w:t>
      </w:r>
      <w:r>
        <w:rPr>
          <w:b/>
          <w:sz w:val="20"/>
          <w:u w:val="single"/>
        </w:rPr>
        <w:t>pago:</w:t>
      </w:r>
      <w:r>
        <w:rPr>
          <w:b/>
          <w:spacing w:val="-6"/>
          <w:sz w:val="20"/>
          <w:u w:val="single"/>
        </w:rPr>
        <w:t> </w:t>
      </w:r>
      <w:r>
        <w:rPr>
          <w:sz w:val="20"/>
          <w:u w:val="single"/>
        </w:rPr>
        <w:t>Veinticinco</w:t>
      </w:r>
      <w:r>
        <w:rPr>
          <w:spacing w:val="-9"/>
          <w:sz w:val="20"/>
          <w:u w:val="single"/>
        </w:rPr>
        <w:t> </w:t>
      </w:r>
      <w:r>
        <w:rPr>
          <w:sz w:val="20"/>
          <w:u w:val="single"/>
        </w:rPr>
        <w:t>por</w:t>
      </w:r>
      <w:r>
        <w:rPr>
          <w:spacing w:val="-6"/>
          <w:sz w:val="20"/>
          <w:u w:val="single"/>
        </w:rPr>
        <w:t> </w:t>
      </w:r>
      <w:r>
        <w:rPr>
          <w:sz w:val="20"/>
          <w:u w:val="single"/>
        </w:rPr>
        <w:t>ciento</w:t>
      </w:r>
      <w:r>
        <w:rPr>
          <w:spacing w:val="-9"/>
          <w:sz w:val="20"/>
          <w:u w:val="single"/>
        </w:rPr>
        <w:t> </w:t>
      </w:r>
      <w:r>
        <w:rPr>
          <w:sz w:val="20"/>
          <w:u w:val="single"/>
        </w:rPr>
        <w:t>(25%)</w:t>
      </w:r>
      <w:r>
        <w:rPr>
          <w:spacing w:val="-7"/>
          <w:sz w:val="20"/>
          <w:u w:val="single"/>
        </w:rPr>
        <w:t> </w:t>
      </w:r>
      <w:r>
        <w:rPr>
          <w:sz w:val="20"/>
          <w:u w:val="single"/>
        </w:rPr>
        <w:t>de</w:t>
      </w:r>
      <w:r>
        <w:rPr>
          <w:spacing w:val="-9"/>
          <w:sz w:val="20"/>
          <w:u w:val="single"/>
        </w:rPr>
        <w:t> </w:t>
      </w:r>
      <w:r>
        <w:rPr>
          <w:sz w:val="20"/>
          <w:u w:val="single"/>
        </w:rPr>
        <w:t>la</w:t>
      </w:r>
      <w:r>
        <w:rPr>
          <w:spacing w:val="-6"/>
          <w:sz w:val="20"/>
          <w:u w:val="single"/>
        </w:rPr>
        <w:t> </w:t>
      </w:r>
      <w:r>
        <w:rPr>
          <w:sz w:val="20"/>
          <w:u w:val="single"/>
        </w:rPr>
        <w:t>prima</w:t>
      </w:r>
      <w:r>
        <w:rPr>
          <w:spacing w:val="-9"/>
          <w:sz w:val="20"/>
          <w:u w:val="single"/>
        </w:rPr>
        <w:t> </w:t>
      </w:r>
      <w:r>
        <w:rPr>
          <w:sz w:val="20"/>
          <w:u w:val="single"/>
        </w:rPr>
        <w:t>neta</w:t>
      </w:r>
      <w:r>
        <w:rPr>
          <w:spacing w:val="-6"/>
          <w:sz w:val="20"/>
          <w:u w:val="single"/>
        </w:rPr>
        <w:t> </w:t>
      </w:r>
      <w:r>
        <w:rPr>
          <w:sz w:val="20"/>
          <w:u w:val="single"/>
        </w:rPr>
        <w:t>después</w:t>
      </w:r>
      <w:r>
        <w:rPr>
          <w:spacing w:val="-6"/>
          <w:sz w:val="20"/>
          <w:u w:val="single"/>
        </w:rPr>
        <w:t> </w:t>
      </w:r>
      <w:r>
        <w:rPr>
          <w:sz w:val="20"/>
          <w:u w:val="single"/>
        </w:rPr>
        <w:t>de</w:t>
      </w:r>
      <w:r>
        <w:rPr>
          <w:spacing w:val="-10"/>
          <w:sz w:val="20"/>
          <w:u w:val="single"/>
        </w:rPr>
        <w:t> </w:t>
      </w:r>
      <w:r>
        <w:rPr>
          <w:sz w:val="20"/>
          <w:u w:val="single"/>
        </w:rPr>
        <w:t>30</w:t>
      </w:r>
      <w:r>
        <w:rPr>
          <w:spacing w:val="-10"/>
          <w:sz w:val="20"/>
          <w:u w:val="single"/>
        </w:rPr>
        <w:t> </w:t>
      </w:r>
      <w:r>
        <w:rPr>
          <w:sz w:val="20"/>
          <w:u w:val="single"/>
        </w:rPr>
        <w:t>días</w:t>
      </w:r>
      <w:r>
        <w:rPr>
          <w:spacing w:val="-6"/>
          <w:sz w:val="20"/>
          <w:u w:val="single"/>
        </w:rPr>
        <w:t> </w:t>
      </w:r>
      <w:r>
        <w:rPr>
          <w:sz w:val="20"/>
          <w:u w:val="single"/>
        </w:rPr>
        <w:t>calendario </w:t>
      </w:r>
      <w:r>
        <w:rPr>
          <w:spacing w:val="-3"/>
          <w:sz w:val="20"/>
          <w:u w:val="single"/>
        </w:rPr>
        <w:t>posterior </w:t>
      </w:r>
      <w:r>
        <w:rPr>
          <w:sz w:val="20"/>
          <w:u w:val="single"/>
        </w:rPr>
        <w:t>a la realización del</w:t>
      </w:r>
      <w:r>
        <w:rPr>
          <w:spacing w:val="-3"/>
          <w:sz w:val="20"/>
          <w:u w:val="single"/>
        </w:rPr>
        <w:t> </w:t>
      </w:r>
      <w:r>
        <w:rPr>
          <w:sz w:val="20"/>
          <w:u w:val="single"/>
        </w:rPr>
        <w:t>primerpago;</w:t>
      </w:r>
    </w:p>
    <w:p>
      <w:pPr>
        <w:pStyle w:val="BodyText"/>
        <w:rPr>
          <w:sz w:val="20"/>
        </w:rPr>
      </w:pPr>
    </w:p>
    <w:p>
      <w:pPr>
        <w:pStyle w:val="ListParagraph"/>
        <w:numPr>
          <w:ilvl w:val="1"/>
          <w:numId w:val="20"/>
        </w:numPr>
        <w:tabs>
          <w:tab w:pos="2238" w:val="left" w:leader="none"/>
        </w:tabs>
        <w:spacing w:line="240" w:lineRule="auto" w:before="1" w:after="0"/>
        <w:ind w:left="2262" w:right="1166" w:hanging="360"/>
        <w:jc w:val="both"/>
        <w:rPr>
          <w:sz w:val="20"/>
        </w:rPr>
      </w:pPr>
      <w:r>
        <w:rPr>
          <w:b/>
          <w:sz w:val="20"/>
          <w:u w:val="single"/>
        </w:rPr>
        <w:t>Tercer </w:t>
      </w:r>
      <w:r>
        <w:rPr>
          <w:b/>
          <w:spacing w:val="-3"/>
          <w:sz w:val="20"/>
          <w:u w:val="single"/>
        </w:rPr>
        <w:t>pago: </w:t>
      </w:r>
      <w:r>
        <w:rPr>
          <w:sz w:val="20"/>
          <w:u w:val="single"/>
        </w:rPr>
        <w:t>Veinticinco por ciento (25%) de la prima neta </w:t>
      </w:r>
      <w:r>
        <w:rPr>
          <w:spacing w:val="-3"/>
          <w:sz w:val="20"/>
          <w:u w:val="single"/>
        </w:rPr>
        <w:t>después </w:t>
      </w:r>
      <w:r>
        <w:rPr>
          <w:sz w:val="20"/>
          <w:u w:val="single"/>
        </w:rPr>
        <w:t>de 60 días calendario </w:t>
      </w:r>
      <w:r>
        <w:rPr>
          <w:spacing w:val="-3"/>
          <w:sz w:val="20"/>
          <w:u w:val="single"/>
        </w:rPr>
        <w:t>posterior </w:t>
      </w:r>
      <w:r>
        <w:rPr>
          <w:sz w:val="20"/>
          <w:u w:val="single"/>
        </w:rPr>
        <w:t>a la realización del</w:t>
      </w:r>
      <w:r>
        <w:rPr>
          <w:spacing w:val="-3"/>
          <w:sz w:val="20"/>
          <w:u w:val="single"/>
        </w:rPr>
        <w:t> </w:t>
      </w:r>
      <w:r>
        <w:rPr>
          <w:sz w:val="20"/>
          <w:u w:val="single"/>
        </w:rPr>
        <w:t>segundopago.</w:t>
      </w:r>
    </w:p>
    <w:p>
      <w:pPr>
        <w:pStyle w:val="BodyText"/>
        <w:rPr>
          <w:sz w:val="20"/>
        </w:rPr>
      </w:pPr>
    </w:p>
    <w:p>
      <w:pPr>
        <w:pStyle w:val="BodyText"/>
        <w:spacing w:before="2"/>
        <w:rPr>
          <w:sz w:val="15"/>
        </w:rPr>
      </w:pPr>
    </w:p>
    <w:p>
      <w:pPr>
        <w:spacing w:before="59"/>
        <w:ind w:left="822" w:right="6433" w:firstLine="0"/>
        <w:jc w:val="left"/>
        <w:rPr>
          <w:b/>
          <w:sz w:val="20"/>
        </w:rPr>
      </w:pPr>
      <w:r>
        <w:rPr>
          <w:b/>
          <w:sz w:val="20"/>
        </w:rPr>
        <w:t>OBLIGACIONES DE LAS PARTES OBLIGACIONES DE LA CONTRATISTA</w:t>
      </w:r>
    </w:p>
    <w:p>
      <w:pPr>
        <w:spacing w:before="2"/>
        <w:ind w:left="822" w:right="1068" w:firstLine="0"/>
        <w:jc w:val="both"/>
        <w:rPr>
          <w:sz w:val="20"/>
        </w:rPr>
      </w:pPr>
      <w:r>
        <w:rPr>
          <w:sz w:val="20"/>
        </w:rPr>
        <w:t>Dar cumplimiento cabal a lo establecido en el presente pliego de acuerdo con los términos y condiciones del contrato.</w:t>
      </w:r>
    </w:p>
    <w:p>
      <w:pPr>
        <w:spacing w:before="0"/>
        <w:ind w:left="822" w:right="1055" w:firstLine="0"/>
        <w:jc w:val="both"/>
        <w:rPr>
          <w:sz w:val="20"/>
        </w:rPr>
      </w:pPr>
      <w:r>
        <w:rPr>
          <w:sz w:val="20"/>
        </w:rPr>
        <w:t>La aseguradora podrá efectuar inspección a las oficinas del Ministerio de Producción Comercio Exterior Inversiones Y Pesca en todas las ciudades del país donde tenga intereses asegurables, a fin de evaluar los riesgos potenciales, para su uso individual, para tal efecto se establecerá un cronograma de visitas para realizar dichas inspecciones. Con estas facilidades el oferente renuncia expresamente a interponer, en cualquier caso, argumentos de nulidad de los contratos de seguros.</w:t>
      </w:r>
    </w:p>
    <w:p>
      <w:pPr>
        <w:spacing w:before="0"/>
        <w:ind w:left="822" w:right="1070" w:firstLine="0"/>
        <w:jc w:val="both"/>
        <w:rPr>
          <w:sz w:val="20"/>
        </w:rPr>
      </w:pPr>
      <w:r>
        <w:rPr>
          <w:sz w:val="20"/>
        </w:rPr>
        <w:t>La aseguradora que emita la póliza se obliga a mantener los términos y condiciones solicitados en el pliego del proceso, incluso en caso de cambios administrativos.</w:t>
      </w:r>
    </w:p>
    <w:p>
      <w:pPr>
        <w:pStyle w:val="BodyText"/>
        <w:spacing w:before="12"/>
        <w:rPr>
          <w:sz w:val="19"/>
        </w:rPr>
      </w:pPr>
    </w:p>
    <w:p>
      <w:pPr>
        <w:spacing w:before="0"/>
        <w:ind w:left="822" w:right="0" w:firstLine="0"/>
        <w:jc w:val="left"/>
        <w:rPr>
          <w:b/>
          <w:sz w:val="20"/>
        </w:rPr>
      </w:pPr>
      <w:r>
        <w:rPr>
          <w:b/>
          <w:sz w:val="20"/>
        </w:rPr>
        <w:t>OBLIGACIONES DEL CONTRATANTE</w:t>
      </w:r>
    </w:p>
    <w:p>
      <w:pPr>
        <w:spacing w:before="0"/>
        <w:ind w:left="822" w:right="1063" w:firstLine="0"/>
        <w:jc w:val="both"/>
        <w:rPr>
          <w:sz w:val="20"/>
        </w:rPr>
      </w:pPr>
      <w:r>
        <w:rPr>
          <w:sz w:val="20"/>
        </w:rPr>
        <w:t>Dar solución a las peticiones y problemas que se presentaren en la ejecución del contrato, en un plazo de cinco (5) dias contados a partir de la petición escrita formulada por el contratista</w:t>
      </w:r>
    </w:p>
    <w:p>
      <w:pPr>
        <w:spacing w:before="2"/>
        <w:ind w:left="822" w:right="1058" w:firstLine="0"/>
        <w:jc w:val="both"/>
        <w:rPr>
          <w:sz w:val="20"/>
        </w:rPr>
      </w:pPr>
      <w:r>
        <w:rPr>
          <w:sz w:val="20"/>
        </w:rPr>
        <w:t>El Ministerio de Producción Comercio Exterior Inversiones y Pesca, podrá solicitar aumentos disminuciones o modificaciones del valor asegurado, con el pago o devolución de la prima correspondiente calculada a prorrata, en base a la tasa original pactada.</w:t>
      </w:r>
    </w:p>
    <w:p>
      <w:pPr>
        <w:pStyle w:val="BodyText"/>
        <w:spacing w:before="10"/>
        <w:rPr>
          <w:sz w:val="19"/>
        </w:rPr>
      </w:pPr>
    </w:p>
    <w:p>
      <w:pPr>
        <w:spacing w:before="0"/>
        <w:ind w:left="822" w:right="0" w:firstLine="0"/>
        <w:jc w:val="left"/>
        <w:rPr>
          <w:b/>
          <w:sz w:val="20"/>
        </w:rPr>
      </w:pPr>
      <w:r>
        <w:rPr>
          <w:b/>
          <w:sz w:val="20"/>
        </w:rPr>
        <w:t>MARCO LEGAL</w:t>
      </w:r>
    </w:p>
    <w:p>
      <w:pPr>
        <w:spacing w:before="0"/>
        <w:ind w:left="822" w:right="1063" w:firstLine="0"/>
        <w:jc w:val="both"/>
        <w:rPr>
          <w:sz w:val="20"/>
        </w:rPr>
      </w:pPr>
      <w:r>
        <w:rPr>
          <w:sz w:val="20"/>
        </w:rPr>
        <w:t>Para</w:t>
      </w:r>
      <w:r>
        <w:rPr>
          <w:spacing w:val="-10"/>
          <w:sz w:val="20"/>
        </w:rPr>
        <w:t> </w:t>
      </w:r>
      <w:r>
        <w:rPr>
          <w:sz w:val="20"/>
        </w:rPr>
        <w:t>el</w:t>
      </w:r>
      <w:r>
        <w:rPr>
          <w:spacing w:val="-10"/>
          <w:sz w:val="20"/>
        </w:rPr>
        <w:t> </w:t>
      </w:r>
      <w:r>
        <w:rPr>
          <w:sz w:val="20"/>
        </w:rPr>
        <w:t>presente</w:t>
      </w:r>
      <w:r>
        <w:rPr>
          <w:spacing w:val="-10"/>
          <w:sz w:val="20"/>
        </w:rPr>
        <w:t> </w:t>
      </w:r>
      <w:r>
        <w:rPr>
          <w:sz w:val="20"/>
        </w:rPr>
        <w:t>procedimiento</w:t>
      </w:r>
      <w:r>
        <w:rPr>
          <w:spacing w:val="-10"/>
          <w:sz w:val="20"/>
        </w:rPr>
        <w:t> </w:t>
      </w:r>
      <w:r>
        <w:rPr>
          <w:sz w:val="20"/>
        </w:rPr>
        <w:t>de</w:t>
      </w:r>
      <w:r>
        <w:rPr>
          <w:spacing w:val="-10"/>
          <w:sz w:val="20"/>
        </w:rPr>
        <w:t> </w:t>
      </w:r>
      <w:r>
        <w:rPr>
          <w:sz w:val="20"/>
        </w:rPr>
        <w:t>contratación</w:t>
      </w:r>
      <w:r>
        <w:rPr>
          <w:spacing w:val="-12"/>
          <w:sz w:val="20"/>
        </w:rPr>
        <w:t> </w:t>
      </w:r>
      <w:r>
        <w:rPr>
          <w:sz w:val="20"/>
        </w:rPr>
        <w:t>se</w:t>
      </w:r>
      <w:r>
        <w:rPr>
          <w:spacing w:val="-11"/>
          <w:sz w:val="20"/>
        </w:rPr>
        <w:t> </w:t>
      </w:r>
      <w:r>
        <w:rPr>
          <w:sz w:val="20"/>
        </w:rPr>
        <w:t>estará</w:t>
      </w:r>
      <w:r>
        <w:rPr>
          <w:spacing w:val="-9"/>
          <w:sz w:val="20"/>
        </w:rPr>
        <w:t> </w:t>
      </w:r>
      <w:r>
        <w:rPr>
          <w:sz w:val="20"/>
        </w:rPr>
        <w:t>a</w:t>
      </w:r>
      <w:r>
        <w:rPr>
          <w:spacing w:val="-12"/>
          <w:sz w:val="20"/>
        </w:rPr>
        <w:t> </w:t>
      </w:r>
      <w:r>
        <w:rPr>
          <w:sz w:val="20"/>
        </w:rPr>
        <w:t>lo</w:t>
      </w:r>
      <w:r>
        <w:rPr>
          <w:spacing w:val="-9"/>
          <w:sz w:val="20"/>
        </w:rPr>
        <w:t> </w:t>
      </w:r>
      <w:r>
        <w:rPr>
          <w:sz w:val="20"/>
        </w:rPr>
        <w:t>previsto</w:t>
      </w:r>
      <w:r>
        <w:rPr>
          <w:spacing w:val="-9"/>
          <w:sz w:val="20"/>
        </w:rPr>
        <w:t> </w:t>
      </w:r>
      <w:r>
        <w:rPr>
          <w:sz w:val="20"/>
        </w:rPr>
        <w:t>en</w:t>
      </w:r>
      <w:r>
        <w:rPr>
          <w:spacing w:val="-11"/>
          <w:sz w:val="20"/>
        </w:rPr>
        <w:t> </w:t>
      </w:r>
      <w:r>
        <w:rPr>
          <w:sz w:val="20"/>
        </w:rPr>
        <w:t>la</w:t>
      </w:r>
      <w:r>
        <w:rPr>
          <w:spacing w:val="-10"/>
          <w:sz w:val="20"/>
        </w:rPr>
        <w:t> </w:t>
      </w:r>
      <w:r>
        <w:rPr>
          <w:sz w:val="20"/>
        </w:rPr>
        <w:t>Ley</w:t>
      </w:r>
      <w:r>
        <w:rPr>
          <w:spacing w:val="-10"/>
          <w:sz w:val="20"/>
        </w:rPr>
        <w:t> </w:t>
      </w:r>
      <w:r>
        <w:rPr>
          <w:sz w:val="20"/>
        </w:rPr>
        <w:t>Orgánica</w:t>
      </w:r>
      <w:r>
        <w:rPr>
          <w:spacing w:val="-11"/>
          <w:sz w:val="20"/>
        </w:rPr>
        <w:t> </w:t>
      </w:r>
      <w:r>
        <w:rPr>
          <w:sz w:val="20"/>
        </w:rPr>
        <w:t>del</w:t>
      </w:r>
      <w:r>
        <w:rPr>
          <w:spacing w:val="-5"/>
          <w:sz w:val="20"/>
        </w:rPr>
        <w:t> </w:t>
      </w:r>
      <w:r>
        <w:rPr>
          <w:sz w:val="20"/>
        </w:rPr>
        <w:t>Sistema</w:t>
      </w:r>
      <w:r>
        <w:rPr>
          <w:spacing w:val="-10"/>
          <w:sz w:val="20"/>
        </w:rPr>
        <w:t> </w:t>
      </w:r>
      <w:r>
        <w:rPr>
          <w:sz w:val="20"/>
        </w:rPr>
        <w:t>Nacional de Contratación Pública y su Reglamento General de aplicación y resolución que para tal efecto dicte el SERCOP</w:t>
      </w:r>
    </w:p>
    <w:p>
      <w:pPr>
        <w:spacing w:after="0"/>
        <w:jc w:val="both"/>
        <w:rPr>
          <w:sz w:val="20"/>
        </w:rPr>
        <w:sectPr>
          <w:pgSz w:w="12240" w:h="15840"/>
          <w:pgMar w:header="1153" w:footer="0" w:top="1560" w:bottom="280" w:left="880" w:right="64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16"/>
        </w:rPr>
      </w:pPr>
    </w:p>
    <w:p>
      <w:pPr>
        <w:spacing w:before="59"/>
        <w:ind w:left="3741" w:right="3961" w:firstLine="1034"/>
        <w:jc w:val="left"/>
        <w:rPr>
          <w:b/>
          <w:sz w:val="20"/>
        </w:rPr>
      </w:pPr>
      <w:r>
        <w:rPr>
          <w:b/>
          <w:sz w:val="20"/>
        </w:rPr>
        <w:t>SECCIÓN III CONDICIONES DEL PROCEDIMIENTO</w:t>
      </w:r>
    </w:p>
    <w:p>
      <w:pPr>
        <w:pStyle w:val="BodyText"/>
        <w:rPr>
          <w:b/>
          <w:sz w:val="26"/>
        </w:rPr>
      </w:pPr>
    </w:p>
    <w:p>
      <w:pPr>
        <w:pStyle w:val="ListParagraph"/>
        <w:numPr>
          <w:ilvl w:val="1"/>
          <w:numId w:val="21"/>
        </w:numPr>
        <w:tabs>
          <w:tab w:pos="1530" w:val="left" w:leader="none"/>
        </w:tabs>
        <w:spacing w:line="240" w:lineRule="auto" w:before="1" w:after="0"/>
        <w:ind w:left="1530" w:right="0" w:hanging="708"/>
        <w:jc w:val="both"/>
        <w:rPr>
          <w:sz w:val="20"/>
        </w:rPr>
      </w:pPr>
      <w:r>
        <w:rPr>
          <w:b/>
          <w:sz w:val="20"/>
        </w:rPr>
        <w:t>Cronograma del procedimiento: </w:t>
      </w:r>
      <w:r>
        <w:rPr>
          <w:sz w:val="20"/>
        </w:rPr>
        <w:t>El cronograma que regirá el procedimiento será el</w:t>
      </w:r>
      <w:r>
        <w:rPr>
          <w:spacing w:val="-12"/>
          <w:sz w:val="20"/>
        </w:rPr>
        <w:t> </w:t>
      </w:r>
      <w:r>
        <w:rPr>
          <w:sz w:val="20"/>
        </w:rPr>
        <w:t>siguiente:</w:t>
      </w:r>
    </w:p>
    <w:p>
      <w:pPr>
        <w:pStyle w:val="BodyText"/>
        <w:spacing w:before="8"/>
        <w:rPr>
          <w:sz w:val="25"/>
        </w:rPr>
      </w:pPr>
    </w:p>
    <w:tbl>
      <w:tblPr>
        <w:tblW w:w="0" w:type="auto"/>
        <w:jc w:val="left"/>
        <w:tblInd w:w="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79"/>
        <w:gridCol w:w="5576"/>
        <w:gridCol w:w="1601"/>
        <w:gridCol w:w="1264"/>
      </w:tblGrid>
      <w:tr>
        <w:trPr>
          <w:trHeight w:val="309" w:hRule="atLeast"/>
        </w:trPr>
        <w:tc>
          <w:tcPr>
            <w:tcW w:w="679" w:type="dxa"/>
            <w:shd w:val="clear" w:color="auto" w:fill="D9D9D9"/>
          </w:tcPr>
          <w:p>
            <w:pPr>
              <w:pStyle w:val="TableParagraph"/>
              <w:spacing w:before="6"/>
              <w:ind w:left="162" w:right="144"/>
              <w:jc w:val="center"/>
              <w:rPr>
                <w:b/>
                <w:sz w:val="22"/>
              </w:rPr>
            </w:pPr>
            <w:r>
              <w:rPr>
                <w:b/>
                <w:sz w:val="22"/>
              </w:rPr>
              <w:t>No.</w:t>
            </w:r>
          </w:p>
        </w:tc>
        <w:tc>
          <w:tcPr>
            <w:tcW w:w="5576" w:type="dxa"/>
            <w:shd w:val="clear" w:color="auto" w:fill="D9D9D9"/>
          </w:tcPr>
          <w:p>
            <w:pPr>
              <w:pStyle w:val="TableParagraph"/>
              <w:spacing w:before="6"/>
              <w:ind w:left="2337" w:right="2319"/>
              <w:jc w:val="center"/>
              <w:rPr>
                <w:b/>
                <w:sz w:val="22"/>
              </w:rPr>
            </w:pPr>
            <w:r>
              <w:rPr>
                <w:b/>
                <w:sz w:val="22"/>
              </w:rPr>
              <w:t>Concepto</w:t>
            </w:r>
          </w:p>
        </w:tc>
        <w:tc>
          <w:tcPr>
            <w:tcW w:w="1601" w:type="dxa"/>
            <w:shd w:val="clear" w:color="auto" w:fill="D9D9D9"/>
          </w:tcPr>
          <w:p>
            <w:pPr>
              <w:pStyle w:val="TableParagraph"/>
              <w:spacing w:before="6"/>
              <w:ind w:left="254" w:right="232"/>
              <w:jc w:val="center"/>
              <w:rPr>
                <w:b/>
                <w:sz w:val="22"/>
              </w:rPr>
            </w:pPr>
            <w:r>
              <w:rPr>
                <w:b/>
                <w:sz w:val="22"/>
              </w:rPr>
              <w:t>Día</w:t>
            </w:r>
          </w:p>
        </w:tc>
        <w:tc>
          <w:tcPr>
            <w:tcW w:w="1264" w:type="dxa"/>
            <w:shd w:val="clear" w:color="auto" w:fill="D9D9D9"/>
          </w:tcPr>
          <w:p>
            <w:pPr>
              <w:pStyle w:val="TableParagraph"/>
              <w:spacing w:before="6"/>
              <w:ind w:left="364" w:right="342"/>
              <w:jc w:val="center"/>
              <w:rPr>
                <w:b/>
                <w:sz w:val="22"/>
              </w:rPr>
            </w:pPr>
            <w:r>
              <w:rPr>
                <w:b/>
                <w:sz w:val="22"/>
              </w:rPr>
              <w:t>Hora</w:t>
            </w:r>
          </w:p>
        </w:tc>
      </w:tr>
      <w:tr>
        <w:trPr>
          <w:trHeight w:val="431" w:hRule="atLeast"/>
        </w:trPr>
        <w:tc>
          <w:tcPr>
            <w:tcW w:w="679" w:type="dxa"/>
          </w:tcPr>
          <w:p>
            <w:pPr>
              <w:pStyle w:val="TableParagraph"/>
              <w:spacing w:before="61"/>
              <w:ind w:left="18"/>
              <w:jc w:val="center"/>
              <w:rPr>
                <w:sz w:val="22"/>
              </w:rPr>
            </w:pPr>
            <w:r>
              <w:rPr>
                <w:w w:val="100"/>
                <w:sz w:val="22"/>
              </w:rPr>
              <w:t>1</w:t>
            </w:r>
          </w:p>
        </w:tc>
        <w:tc>
          <w:tcPr>
            <w:tcW w:w="5576" w:type="dxa"/>
          </w:tcPr>
          <w:p>
            <w:pPr>
              <w:pStyle w:val="TableParagraph"/>
              <w:spacing w:before="61"/>
              <w:ind w:left="112"/>
              <w:rPr>
                <w:sz w:val="22"/>
              </w:rPr>
            </w:pPr>
            <w:r>
              <w:rPr>
                <w:sz w:val="22"/>
              </w:rPr>
              <w:t>Fecha de publicación del procedimiento en el Portal</w:t>
            </w:r>
          </w:p>
        </w:tc>
        <w:tc>
          <w:tcPr>
            <w:tcW w:w="1601" w:type="dxa"/>
          </w:tcPr>
          <w:p>
            <w:pPr>
              <w:pStyle w:val="TableParagraph"/>
              <w:spacing w:before="61"/>
              <w:ind w:left="256" w:right="232"/>
              <w:jc w:val="center"/>
              <w:rPr>
                <w:sz w:val="22"/>
              </w:rPr>
            </w:pPr>
            <w:r>
              <w:rPr>
                <w:sz w:val="22"/>
              </w:rPr>
              <w:t>14/05/2020</w:t>
            </w:r>
          </w:p>
        </w:tc>
        <w:tc>
          <w:tcPr>
            <w:tcW w:w="1264" w:type="dxa"/>
          </w:tcPr>
          <w:p>
            <w:pPr>
              <w:pStyle w:val="TableParagraph"/>
              <w:spacing w:before="61"/>
              <w:ind w:left="366" w:right="341"/>
              <w:jc w:val="center"/>
              <w:rPr>
                <w:sz w:val="22"/>
              </w:rPr>
            </w:pPr>
            <w:r>
              <w:rPr>
                <w:sz w:val="22"/>
              </w:rPr>
              <w:t>20:00</w:t>
            </w:r>
          </w:p>
        </w:tc>
      </w:tr>
      <w:tr>
        <w:trPr>
          <w:trHeight w:val="407" w:hRule="atLeast"/>
        </w:trPr>
        <w:tc>
          <w:tcPr>
            <w:tcW w:w="679" w:type="dxa"/>
          </w:tcPr>
          <w:p>
            <w:pPr>
              <w:pStyle w:val="TableParagraph"/>
              <w:spacing w:before="47"/>
              <w:ind w:left="18"/>
              <w:jc w:val="center"/>
              <w:rPr>
                <w:sz w:val="22"/>
              </w:rPr>
            </w:pPr>
            <w:r>
              <w:rPr>
                <w:w w:val="100"/>
                <w:sz w:val="22"/>
              </w:rPr>
              <w:t>2</w:t>
            </w:r>
          </w:p>
        </w:tc>
        <w:tc>
          <w:tcPr>
            <w:tcW w:w="5576" w:type="dxa"/>
          </w:tcPr>
          <w:p>
            <w:pPr>
              <w:pStyle w:val="TableParagraph"/>
              <w:spacing w:before="47"/>
              <w:ind w:left="112"/>
              <w:rPr>
                <w:sz w:val="22"/>
              </w:rPr>
            </w:pPr>
            <w:r>
              <w:rPr>
                <w:sz w:val="22"/>
              </w:rPr>
              <w:t>Fecha límite para efectuar preguntas</w:t>
            </w:r>
          </w:p>
        </w:tc>
        <w:tc>
          <w:tcPr>
            <w:tcW w:w="1601" w:type="dxa"/>
          </w:tcPr>
          <w:p>
            <w:pPr>
              <w:pStyle w:val="TableParagraph"/>
              <w:spacing w:before="47"/>
              <w:ind w:left="256" w:right="232"/>
              <w:jc w:val="center"/>
              <w:rPr>
                <w:sz w:val="22"/>
              </w:rPr>
            </w:pPr>
            <w:r>
              <w:rPr>
                <w:sz w:val="22"/>
              </w:rPr>
              <w:t>19/05/2020</w:t>
            </w:r>
          </w:p>
        </w:tc>
        <w:tc>
          <w:tcPr>
            <w:tcW w:w="1264" w:type="dxa"/>
          </w:tcPr>
          <w:p>
            <w:pPr>
              <w:pStyle w:val="TableParagraph"/>
              <w:spacing w:before="47"/>
              <w:ind w:left="366" w:right="341"/>
              <w:jc w:val="center"/>
              <w:rPr>
                <w:sz w:val="22"/>
              </w:rPr>
            </w:pPr>
            <w:r>
              <w:rPr>
                <w:sz w:val="22"/>
              </w:rPr>
              <w:t>20:00</w:t>
            </w:r>
          </w:p>
        </w:tc>
      </w:tr>
      <w:tr>
        <w:trPr>
          <w:trHeight w:val="518" w:hRule="atLeast"/>
        </w:trPr>
        <w:tc>
          <w:tcPr>
            <w:tcW w:w="679" w:type="dxa"/>
          </w:tcPr>
          <w:p>
            <w:pPr>
              <w:pStyle w:val="TableParagraph"/>
              <w:spacing w:before="104"/>
              <w:ind w:left="18"/>
              <w:jc w:val="center"/>
              <w:rPr>
                <w:sz w:val="22"/>
              </w:rPr>
            </w:pPr>
            <w:r>
              <w:rPr>
                <w:w w:val="100"/>
                <w:sz w:val="22"/>
              </w:rPr>
              <w:t>3</w:t>
            </w:r>
          </w:p>
        </w:tc>
        <w:tc>
          <w:tcPr>
            <w:tcW w:w="5576" w:type="dxa"/>
          </w:tcPr>
          <w:p>
            <w:pPr>
              <w:pStyle w:val="TableParagraph"/>
              <w:spacing w:before="104"/>
              <w:ind w:left="112"/>
              <w:rPr>
                <w:sz w:val="22"/>
              </w:rPr>
            </w:pPr>
            <w:r>
              <w:rPr>
                <w:sz w:val="22"/>
              </w:rPr>
              <w:t>Fecha límite para emitir respuestas y aclaraciones</w:t>
            </w:r>
          </w:p>
        </w:tc>
        <w:tc>
          <w:tcPr>
            <w:tcW w:w="1601" w:type="dxa"/>
          </w:tcPr>
          <w:p>
            <w:pPr>
              <w:pStyle w:val="TableParagraph"/>
              <w:spacing w:before="104"/>
              <w:ind w:left="256" w:right="232"/>
              <w:jc w:val="center"/>
              <w:rPr>
                <w:sz w:val="22"/>
              </w:rPr>
            </w:pPr>
            <w:r>
              <w:rPr>
                <w:sz w:val="22"/>
              </w:rPr>
              <w:t>22/05/2020</w:t>
            </w:r>
          </w:p>
        </w:tc>
        <w:tc>
          <w:tcPr>
            <w:tcW w:w="1264" w:type="dxa"/>
          </w:tcPr>
          <w:p>
            <w:pPr>
              <w:pStyle w:val="TableParagraph"/>
              <w:spacing w:before="104"/>
              <w:ind w:left="366" w:right="341"/>
              <w:jc w:val="center"/>
              <w:rPr>
                <w:sz w:val="22"/>
              </w:rPr>
            </w:pPr>
            <w:r>
              <w:rPr>
                <w:sz w:val="22"/>
              </w:rPr>
              <w:t>20:00</w:t>
            </w:r>
          </w:p>
        </w:tc>
      </w:tr>
      <w:tr>
        <w:trPr>
          <w:trHeight w:val="450" w:hRule="atLeast"/>
        </w:trPr>
        <w:tc>
          <w:tcPr>
            <w:tcW w:w="679" w:type="dxa"/>
          </w:tcPr>
          <w:p>
            <w:pPr>
              <w:pStyle w:val="TableParagraph"/>
              <w:spacing w:before="66"/>
              <w:ind w:left="18"/>
              <w:jc w:val="center"/>
              <w:rPr>
                <w:sz w:val="22"/>
              </w:rPr>
            </w:pPr>
            <w:r>
              <w:rPr>
                <w:w w:val="100"/>
                <w:sz w:val="22"/>
              </w:rPr>
              <w:t>4</w:t>
            </w:r>
          </w:p>
        </w:tc>
        <w:tc>
          <w:tcPr>
            <w:tcW w:w="5576" w:type="dxa"/>
          </w:tcPr>
          <w:p>
            <w:pPr>
              <w:pStyle w:val="TableParagraph"/>
              <w:spacing w:before="66"/>
              <w:ind w:left="112"/>
              <w:rPr>
                <w:sz w:val="22"/>
              </w:rPr>
            </w:pPr>
            <w:r>
              <w:rPr>
                <w:sz w:val="22"/>
              </w:rPr>
              <w:t>Fecha límite entrega de ofertas técnicas y económicas</w:t>
            </w:r>
          </w:p>
        </w:tc>
        <w:tc>
          <w:tcPr>
            <w:tcW w:w="1601" w:type="dxa"/>
          </w:tcPr>
          <w:p>
            <w:pPr>
              <w:pStyle w:val="TableParagraph"/>
              <w:spacing w:before="66"/>
              <w:ind w:left="256" w:right="232"/>
              <w:jc w:val="center"/>
              <w:rPr>
                <w:sz w:val="22"/>
              </w:rPr>
            </w:pPr>
            <w:r>
              <w:rPr>
                <w:sz w:val="22"/>
              </w:rPr>
              <w:t>01/06/2020</w:t>
            </w:r>
          </w:p>
        </w:tc>
        <w:tc>
          <w:tcPr>
            <w:tcW w:w="1264" w:type="dxa"/>
          </w:tcPr>
          <w:p>
            <w:pPr>
              <w:pStyle w:val="TableParagraph"/>
              <w:spacing w:before="66"/>
              <w:ind w:left="366" w:right="342"/>
              <w:jc w:val="center"/>
              <w:rPr>
                <w:sz w:val="22"/>
              </w:rPr>
            </w:pPr>
            <w:r>
              <w:rPr>
                <w:sz w:val="22"/>
              </w:rPr>
              <w:t>10:00</w:t>
            </w:r>
          </w:p>
        </w:tc>
      </w:tr>
      <w:tr>
        <w:trPr>
          <w:trHeight w:val="412" w:hRule="atLeast"/>
        </w:trPr>
        <w:tc>
          <w:tcPr>
            <w:tcW w:w="679" w:type="dxa"/>
          </w:tcPr>
          <w:p>
            <w:pPr>
              <w:pStyle w:val="TableParagraph"/>
              <w:spacing w:before="49"/>
              <w:ind w:left="18"/>
              <w:jc w:val="center"/>
              <w:rPr>
                <w:sz w:val="22"/>
              </w:rPr>
            </w:pPr>
            <w:r>
              <w:rPr>
                <w:w w:val="100"/>
                <w:sz w:val="22"/>
              </w:rPr>
              <w:t>5</w:t>
            </w:r>
          </w:p>
        </w:tc>
        <w:tc>
          <w:tcPr>
            <w:tcW w:w="5576" w:type="dxa"/>
          </w:tcPr>
          <w:p>
            <w:pPr>
              <w:pStyle w:val="TableParagraph"/>
              <w:spacing w:before="49"/>
              <w:ind w:left="112"/>
              <w:rPr>
                <w:sz w:val="22"/>
              </w:rPr>
            </w:pPr>
            <w:r>
              <w:rPr>
                <w:sz w:val="22"/>
              </w:rPr>
              <w:t>Fecha límite de apertura de ofertas</w:t>
            </w:r>
          </w:p>
        </w:tc>
        <w:tc>
          <w:tcPr>
            <w:tcW w:w="1601" w:type="dxa"/>
          </w:tcPr>
          <w:p>
            <w:pPr>
              <w:pStyle w:val="TableParagraph"/>
              <w:spacing w:before="49"/>
              <w:ind w:left="256" w:right="232"/>
              <w:jc w:val="center"/>
              <w:rPr>
                <w:sz w:val="22"/>
              </w:rPr>
            </w:pPr>
            <w:r>
              <w:rPr>
                <w:sz w:val="22"/>
              </w:rPr>
              <w:t>01/06/2020</w:t>
            </w:r>
          </w:p>
        </w:tc>
        <w:tc>
          <w:tcPr>
            <w:tcW w:w="1264" w:type="dxa"/>
          </w:tcPr>
          <w:p>
            <w:pPr>
              <w:pStyle w:val="TableParagraph"/>
              <w:spacing w:before="49"/>
              <w:ind w:left="366" w:right="342"/>
              <w:jc w:val="center"/>
              <w:rPr>
                <w:sz w:val="22"/>
              </w:rPr>
            </w:pPr>
            <w:r>
              <w:rPr>
                <w:sz w:val="22"/>
              </w:rPr>
              <w:t>11:00</w:t>
            </w:r>
          </w:p>
        </w:tc>
      </w:tr>
      <w:tr>
        <w:trPr>
          <w:trHeight w:val="421" w:hRule="atLeast"/>
        </w:trPr>
        <w:tc>
          <w:tcPr>
            <w:tcW w:w="679" w:type="dxa"/>
          </w:tcPr>
          <w:p>
            <w:pPr>
              <w:pStyle w:val="TableParagraph"/>
              <w:spacing w:before="52"/>
              <w:ind w:left="18"/>
              <w:jc w:val="center"/>
              <w:rPr>
                <w:sz w:val="22"/>
              </w:rPr>
            </w:pPr>
            <w:r>
              <w:rPr>
                <w:w w:val="100"/>
                <w:sz w:val="22"/>
              </w:rPr>
              <w:t>6</w:t>
            </w:r>
          </w:p>
        </w:tc>
        <w:tc>
          <w:tcPr>
            <w:tcW w:w="5576" w:type="dxa"/>
          </w:tcPr>
          <w:p>
            <w:pPr>
              <w:pStyle w:val="TableParagraph"/>
              <w:spacing w:before="52"/>
              <w:ind w:left="112"/>
              <w:rPr>
                <w:sz w:val="22"/>
              </w:rPr>
            </w:pPr>
            <w:r>
              <w:rPr>
                <w:sz w:val="22"/>
              </w:rPr>
              <w:t>Fecha estimada de adjudicación</w:t>
            </w:r>
          </w:p>
        </w:tc>
        <w:tc>
          <w:tcPr>
            <w:tcW w:w="1601" w:type="dxa"/>
          </w:tcPr>
          <w:p>
            <w:pPr>
              <w:pStyle w:val="TableParagraph"/>
              <w:spacing w:before="52"/>
              <w:ind w:left="256" w:right="232"/>
              <w:jc w:val="center"/>
              <w:rPr>
                <w:sz w:val="22"/>
              </w:rPr>
            </w:pPr>
            <w:r>
              <w:rPr>
                <w:sz w:val="22"/>
              </w:rPr>
              <w:t>04/06/2020</w:t>
            </w:r>
          </w:p>
        </w:tc>
        <w:tc>
          <w:tcPr>
            <w:tcW w:w="1264" w:type="dxa"/>
          </w:tcPr>
          <w:p>
            <w:pPr>
              <w:pStyle w:val="TableParagraph"/>
              <w:spacing w:before="52"/>
              <w:ind w:left="366" w:right="341"/>
              <w:jc w:val="center"/>
              <w:rPr>
                <w:sz w:val="22"/>
              </w:rPr>
            </w:pPr>
            <w:r>
              <w:rPr>
                <w:sz w:val="22"/>
              </w:rPr>
              <w:t>16:00</w:t>
            </w:r>
          </w:p>
        </w:tc>
      </w:tr>
    </w:tbl>
    <w:p>
      <w:pPr>
        <w:pStyle w:val="BodyText"/>
        <w:spacing w:before="11"/>
        <w:rPr>
          <w:sz w:val="24"/>
        </w:rPr>
      </w:pPr>
    </w:p>
    <w:p>
      <w:pPr>
        <w:pStyle w:val="BodyText"/>
        <w:spacing w:line="276" w:lineRule="auto"/>
        <w:ind w:left="822" w:right="1855"/>
      </w:pPr>
      <w:r>
        <w:rPr/>
        <w:t>En el caso de ser necesario, el término para la convalidación de errores será de acuerdo al siguiente cronograma (</w:t>
      </w:r>
      <w:r>
        <w:rPr>
          <w:i/>
        </w:rPr>
        <w:t>02 días</w:t>
      </w:r>
      <w:r>
        <w:rPr/>
        <w:t>).</w:t>
      </w:r>
    </w:p>
    <w:p>
      <w:pPr>
        <w:pStyle w:val="BodyText"/>
        <w:spacing w:before="6"/>
        <w:rPr>
          <w:sz w:val="25"/>
        </w:rPr>
      </w:pPr>
    </w:p>
    <w:tbl>
      <w:tblPr>
        <w:tblW w:w="0" w:type="auto"/>
        <w:jc w:val="left"/>
        <w:tblInd w:w="6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692"/>
        <w:gridCol w:w="1308"/>
        <w:gridCol w:w="1151"/>
      </w:tblGrid>
      <w:tr>
        <w:trPr>
          <w:trHeight w:val="309" w:hRule="atLeast"/>
        </w:trPr>
        <w:tc>
          <w:tcPr>
            <w:tcW w:w="6692" w:type="dxa"/>
            <w:shd w:val="clear" w:color="auto" w:fill="F0F0F0"/>
          </w:tcPr>
          <w:p>
            <w:pPr>
              <w:pStyle w:val="TableParagraph"/>
              <w:spacing w:before="6"/>
              <w:ind w:left="2896" w:right="2876"/>
              <w:jc w:val="center"/>
              <w:rPr>
                <w:b/>
                <w:sz w:val="22"/>
              </w:rPr>
            </w:pPr>
            <w:r>
              <w:rPr>
                <w:b/>
                <w:sz w:val="22"/>
              </w:rPr>
              <w:t>Concepto</w:t>
            </w:r>
          </w:p>
        </w:tc>
        <w:tc>
          <w:tcPr>
            <w:tcW w:w="1308" w:type="dxa"/>
            <w:shd w:val="clear" w:color="auto" w:fill="F0F0F0"/>
          </w:tcPr>
          <w:p>
            <w:pPr>
              <w:pStyle w:val="TableParagraph"/>
              <w:spacing w:before="6"/>
              <w:ind w:left="107" w:right="85"/>
              <w:jc w:val="center"/>
              <w:rPr>
                <w:b/>
                <w:sz w:val="22"/>
              </w:rPr>
            </w:pPr>
            <w:r>
              <w:rPr>
                <w:b/>
                <w:sz w:val="22"/>
              </w:rPr>
              <w:t>Día</w:t>
            </w:r>
          </w:p>
        </w:tc>
        <w:tc>
          <w:tcPr>
            <w:tcW w:w="1151" w:type="dxa"/>
            <w:shd w:val="clear" w:color="auto" w:fill="F0F0F0"/>
          </w:tcPr>
          <w:p>
            <w:pPr>
              <w:pStyle w:val="TableParagraph"/>
              <w:spacing w:before="6"/>
              <w:ind w:left="309" w:right="275"/>
              <w:jc w:val="center"/>
              <w:rPr>
                <w:b/>
                <w:sz w:val="22"/>
              </w:rPr>
            </w:pPr>
            <w:r>
              <w:rPr>
                <w:b/>
                <w:sz w:val="22"/>
              </w:rPr>
              <w:t>Hora</w:t>
            </w:r>
          </w:p>
        </w:tc>
      </w:tr>
      <w:tr>
        <w:trPr>
          <w:trHeight w:val="365" w:hRule="atLeast"/>
        </w:trPr>
        <w:tc>
          <w:tcPr>
            <w:tcW w:w="6692" w:type="dxa"/>
          </w:tcPr>
          <w:p>
            <w:pPr>
              <w:pStyle w:val="TableParagraph"/>
              <w:spacing w:before="25"/>
              <w:ind w:left="9"/>
              <w:rPr>
                <w:sz w:val="22"/>
              </w:rPr>
            </w:pPr>
            <w:r>
              <w:rPr>
                <w:sz w:val="22"/>
              </w:rPr>
              <w:t>Fecha límite para solicitar convalidación de errores</w:t>
            </w:r>
          </w:p>
        </w:tc>
        <w:tc>
          <w:tcPr>
            <w:tcW w:w="1308" w:type="dxa"/>
          </w:tcPr>
          <w:p>
            <w:pPr>
              <w:pStyle w:val="TableParagraph"/>
              <w:spacing w:before="25"/>
              <w:ind w:left="107" w:right="88"/>
              <w:jc w:val="center"/>
              <w:rPr>
                <w:sz w:val="22"/>
              </w:rPr>
            </w:pPr>
            <w:r>
              <w:rPr>
                <w:sz w:val="22"/>
              </w:rPr>
              <w:t>02/06/2020</w:t>
            </w:r>
          </w:p>
        </w:tc>
        <w:tc>
          <w:tcPr>
            <w:tcW w:w="1151" w:type="dxa"/>
          </w:tcPr>
          <w:p>
            <w:pPr>
              <w:pStyle w:val="TableParagraph"/>
              <w:spacing w:before="25"/>
              <w:ind w:left="309" w:right="287"/>
              <w:jc w:val="center"/>
              <w:rPr>
                <w:sz w:val="22"/>
              </w:rPr>
            </w:pPr>
            <w:r>
              <w:rPr>
                <w:sz w:val="22"/>
              </w:rPr>
              <w:t>15:00</w:t>
            </w:r>
          </w:p>
        </w:tc>
      </w:tr>
      <w:tr>
        <w:trPr>
          <w:trHeight w:val="410" w:hRule="atLeast"/>
        </w:trPr>
        <w:tc>
          <w:tcPr>
            <w:tcW w:w="6692" w:type="dxa"/>
          </w:tcPr>
          <w:p>
            <w:pPr>
              <w:pStyle w:val="TableParagraph"/>
              <w:spacing w:before="47"/>
              <w:ind w:left="9"/>
              <w:rPr>
                <w:sz w:val="22"/>
              </w:rPr>
            </w:pPr>
            <w:r>
              <w:rPr>
                <w:sz w:val="22"/>
              </w:rPr>
              <w:t>Fecha límite para convalidación de errores</w:t>
            </w:r>
          </w:p>
        </w:tc>
        <w:tc>
          <w:tcPr>
            <w:tcW w:w="1308" w:type="dxa"/>
          </w:tcPr>
          <w:p>
            <w:pPr>
              <w:pStyle w:val="TableParagraph"/>
              <w:spacing w:before="47"/>
              <w:ind w:left="107" w:right="88"/>
              <w:jc w:val="center"/>
              <w:rPr>
                <w:sz w:val="22"/>
              </w:rPr>
            </w:pPr>
            <w:r>
              <w:rPr>
                <w:sz w:val="22"/>
              </w:rPr>
              <w:t>04/06/2020</w:t>
            </w:r>
          </w:p>
        </w:tc>
        <w:tc>
          <w:tcPr>
            <w:tcW w:w="1151" w:type="dxa"/>
          </w:tcPr>
          <w:p>
            <w:pPr>
              <w:pStyle w:val="TableParagraph"/>
              <w:spacing w:before="47"/>
              <w:ind w:left="309" w:right="287"/>
              <w:jc w:val="center"/>
              <w:rPr>
                <w:sz w:val="22"/>
              </w:rPr>
            </w:pPr>
            <w:r>
              <w:rPr>
                <w:sz w:val="22"/>
              </w:rPr>
              <w:t>15:00</w:t>
            </w:r>
          </w:p>
        </w:tc>
      </w:tr>
      <w:tr>
        <w:trPr>
          <w:trHeight w:val="417" w:hRule="atLeast"/>
        </w:trPr>
        <w:tc>
          <w:tcPr>
            <w:tcW w:w="6692" w:type="dxa"/>
          </w:tcPr>
          <w:p>
            <w:pPr>
              <w:pStyle w:val="TableParagraph"/>
              <w:spacing w:before="52"/>
              <w:ind w:left="9"/>
              <w:rPr>
                <w:sz w:val="22"/>
              </w:rPr>
            </w:pPr>
            <w:r>
              <w:rPr>
                <w:sz w:val="22"/>
              </w:rPr>
              <w:t>Fecha estimada de adjudicación</w:t>
            </w:r>
          </w:p>
        </w:tc>
        <w:tc>
          <w:tcPr>
            <w:tcW w:w="1308" w:type="dxa"/>
          </w:tcPr>
          <w:p>
            <w:pPr>
              <w:pStyle w:val="TableParagraph"/>
              <w:spacing w:before="52"/>
              <w:ind w:left="107" w:right="88"/>
              <w:jc w:val="center"/>
              <w:rPr>
                <w:sz w:val="22"/>
              </w:rPr>
            </w:pPr>
            <w:r>
              <w:rPr>
                <w:sz w:val="22"/>
              </w:rPr>
              <w:t>05/06/2020</w:t>
            </w:r>
          </w:p>
        </w:tc>
        <w:tc>
          <w:tcPr>
            <w:tcW w:w="1151" w:type="dxa"/>
          </w:tcPr>
          <w:p>
            <w:pPr>
              <w:pStyle w:val="TableParagraph"/>
              <w:spacing w:before="52"/>
              <w:ind w:left="309" w:right="287"/>
              <w:jc w:val="center"/>
              <w:rPr>
                <w:sz w:val="22"/>
              </w:rPr>
            </w:pPr>
            <w:r>
              <w:rPr>
                <w:sz w:val="22"/>
              </w:rPr>
              <w:t>16:00</w:t>
            </w:r>
          </w:p>
        </w:tc>
      </w:tr>
    </w:tbl>
    <w:p>
      <w:pPr>
        <w:pStyle w:val="BodyText"/>
        <w:spacing w:before="1"/>
        <w:rPr>
          <w:sz w:val="25"/>
        </w:rPr>
      </w:pPr>
    </w:p>
    <w:p>
      <w:pPr>
        <w:pStyle w:val="ListParagraph"/>
        <w:numPr>
          <w:ilvl w:val="1"/>
          <w:numId w:val="21"/>
        </w:numPr>
        <w:tabs>
          <w:tab w:pos="1530" w:val="left" w:leader="none"/>
        </w:tabs>
        <w:spacing w:line="276" w:lineRule="auto" w:before="0" w:after="0"/>
        <w:ind w:left="822" w:right="1045" w:firstLine="0"/>
        <w:jc w:val="both"/>
        <w:rPr>
          <w:sz w:val="22"/>
        </w:rPr>
      </w:pPr>
      <w:r>
        <w:rPr>
          <w:b/>
          <w:spacing w:val="-3"/>
          <w:sz w:val="22"/>
        </w:rPr>
        <w:t>Vigencia </w:t>
      </w:r>
      <w:r>
        <w:rPr>
          <w:b/>
          <w:sz w:val="22"/>
        </w:rPr>
        <w:t>de la </w:t>
      </w:r>
      <w:r>
        <w:rPr>
          <w:b/>
          <w:spacing w:val="-4"/>
          <w:sz w:val="22"/>
        </w:rPr>
        <w:t>oferta: </w:t>
      </w:r>
      <w:r>
        <w:rPr>
          <w:sz w:val="22"/>
        </w:rPr>
        <w:t>Las ofertas se </w:t>
      </w:r>
      <w:r>
        <w:rPr>
          <w:spacing w:val="-4"/>
          <w:sz w:val="22"/>
        </w:rPr>
        <w:t>entenderán vigentes </w:t>
      </w:r>
      <w:r>
        <w:rPr>
          <w:spacing w:val="-3"/>
          <w:sz w:val="22"/>
        </w:rPr>
        <w:t>hasta </w:t>
      </w:r>
      <w:r>
        <w:rPr>
          <w:sz w:val="22"/>
        </w:rPr>
        <w:t>90 </w:t>
      </w:r>
      <w:r>
        <w:rPr>
          <w:spacing w:val="-3"/>
          <w:sz w:val="22"/>
        </w:rPr>
        <w:t>días. </w:t>
      </w:r>
      <w:r>
        <w:rPr>
          <w:sz w:val="22"/>
        </w:rPr>
        <w:t>En caso de </w:t>
      </w:r>
      <w:r>
        <w:rPr>
          <w:spacing w:val="-3"/>
          <w:sz w:val="22"/>
        </w:rPr>
        <w:t>que </w:t>
      </w:r>
      <w:r>
        <w:rPr>
          <w:sz w:val="22"/>
        </w:rPr>
        <w:t>no se </w:t>
      </w:r>
      <w:r>
        <w:rPr>
          <w:spacing w:val="-3"/>
          <w:sz w:val="22"/>
        </w:rPr>
        <w:t>señale </w:t>
      </w:r>
      <w:r>
        <w:rPr>
          <w:spacing w:val="-4"/>
          <w:sz w:val="22"/>
        </w:rPr>
        <w:t>una </w:t>
      </w:r>
      <w:r>
        <w:rPr>
          <w:sz w:val="22"/>
        </w:rPr>
        <w:t>fecha </w:t>
      </w:r>
      <w:r>
        <w:rPr>
          <w:spacing w:val="-3"/>
          <w:sz w:val="22"/>
        </w:rPr>
        <w:t>estará </w:t>
      </w:r>
      <w:r>
        <w:rPr>
          <w:sz w:val="22"/>
        </w:rPr>
        <w:t>vigente </w:t>
      </w:r>
      <w:r>
        <w:rPr>
          <w:spacing w:val="-4"/>
          <w:sz w:val="22"/>
        </w:rPr>
        <w:t>hasta </w:t>
      </w:r>
      <w:r>
        <w:rPr>
          <w:sz w:val="22"/>
        </w:rPr>
        <w:t>la </w:t>
      </w:r>
      <w:r>
        <w:rPr>
          <w:spacing w:val="-4"/>
          <w:sz w:val="22"/>
        </w:rPr>
        <w:t>celebración </w:t>
      </w:r>
      <w:r>
        <w:rPr>
          <w:sz w:val="22"/>
        </w:rPr>
        <w:t>del </w:t>
      </w:r>
      <w:r>
        <w:rPr>
          <w:spacing w:val="-4"/>
          <w:sz w:val="22"/>
        </w:rPr>
        <w:t>contrato, </w:t>
      </w:r>
      <w:r>
        <w:rPr>
          <w:sz w:val="22"/>
        </w:rPr>
        <w:t>de acuerdo a lo </w:t>
      </w:r>
      <w:r>
        <w:rPr>
          <w:spacing w:val="-4"/>
          <w:sz w:val="22"/>
        </w:rPr>
        <w:t>establecido </w:t>
      </w:r>
      <w:r>
        <w:rPr>
          <w:sz w:val="22"/>
        </w:rPr>
        <w:t>en el </w:t>
      </w:r>
      <w:r>
        <w:rPr>
          <w:spacing w:val="-4"/>
          <w:sz w:val="22"/>
        </w:rPr>
        <w:t>artículo </w:t>
      </w:r>
      <w:r>
        <w:rPr>
          <w:sz w:val="22"/>
        </w:rPr>
        <w:t>30 de la Ley </w:t>
      </w:r>
      <w:r>
        <w:rPr>
          <w:spacing w:val="-4"/>
          <w:sz w:val="22"/>
        </w:rPr>
        <w:t>Orgánica </w:t>
      </w:r>
      <w:r>
        <w:rPr>
          <w:spacing w:val="-2"/>
          <w:sz w:val="22"/>
        </w:rPr>
        <w:t>del </w:t>
      </w:r>
      <w:r>
        <w:rPr>
          <w:sz w:val="22"/>
        </w:rPr>
        <w:t>Sistema </w:t>
      </w:r>
      <w:r>
        <w:rPr>
          <w:spacing w:val="-4"/>
          <w:sz w:val="22"/>
        </w:rPr>
        <w:t>Nacional </w:t>
      </w:r>
      <w:r>
        <w:rPr>
          <w:spacing w:val="-3"/>
          <w:sz w:val="22"/>
        </w:rPr>
        <w:t>deContratación</w:t>
      </w:r>
      <w:r>
        <w:rPr>
          <w:spacing w:val="-12"/>
          <w:sz w:val="22"/>
        </w:rPr>
        <w:t> </w:t>
      </w:r>
      <w:r>
        <w:rPr>
          <w:spacing w:val="-3"/>
          <w:sz w:val="22"/>
        </w:rPr>
        <w:t>Pública.</w:t>
      </w:r>
    </w:p>
    <w:p>
      <w:pPr>
        <w:spacing w:after="0" w:line="276" w:lineRule="auto"/>
        <w:jc w:val="both"/>
        <w:rPr>
          <w:sz w:val="22"/>
        </w:rPr>
        <w:sectPr>
          <w:pgSz w:w="12240" w:h="15840"/>
          <w:pgMar w:header="1153" w:footer="0" w:top="1560" w:bottom="280" w:left="880" w:right="640"/>
        </w:sectPr>
      </w:pPr>
    </w:p>
    <w:p>
      <w:pPr>
        <w:pStyle w:val="BodyText"/>
        <w:spacing w:before="6"/>
        <w:rPr>
          <w:sz w:val="13"/>
        </w:rPr>
      </w:pPr>
    </w:p>
    <w:p>
      <w:pPr>
        <w:pStyle w:val="ListParagraph"/>
        <w:numPr>
          <w:ilvl w:val="1"/>
          <w:numId w:val="21"/>
        </w:numPr>
        <w:tabs>
          <w:tab w:pos="1530" w:val="left" w:leader="none"/>
        </w:tabs>
        <w:spacing w:line="276" w:lineRule="auto" w:before="56" w:after="0"/>
        <w:ind w:left="822" w:right="1046" w:firstLine="0"/>
        <w:jc w:val="both"/>
        <w:rPr>
          <w:sz w:val="22"/>
        </w:rPr>
      </w:pPr>
      <w:r>
        <w:rPr>
          <w:b/>
          <w:spacing w:val="-3"/>
          <w:sz w:val="22"/>
        </w:rPr>
        <w:t>Precio </w:t>
      </w:r>
      <w:r>
        <w:rPr>
          <w:b/>
          <w:sz w:val="22"/>
        </w:rPr>
        <w:t>de la </w:t>
      </w:r>
      <w:r>
        <w:rPr>
          <w:b/>
          <w:spacing w:val="-4"/>
          <w:sz w:val="22"/>
        </w:rPr>
        <w:t>oferta: </w:t>
      </w:r>
      <w:r>
        <w:rPr>
          <w:sz w:val="22"/>
        </w:rPr>
        <w:t>Se </w:t>
      </w:r>
      <w:r>
        <w:rPr>
          <w:spacing w:val="-4"/>
          <w:sz w:val="22"/>
        </w:rPr>
        <w:t>entenderá </w:t>
      </w:r>
      <w:r>
        <w:rPr>
          <w:spacing w:val="-2"/>
          <w:sz w:val="22"/>
        </w:rPr>
        <w:t>por </w:t>
      </w:r>
      <w:r>
        <w:rPr>
          <w:spacing w:val="-4"/>
          <w:sz w:val="22"/>
        </w:rPr>
        <w:t>precio </w:t>
      </w:r>
      <w:r>
        <w:rPr>
          <w:sz w:val="22"/>
        </w:rPr>
        <w:t>de la oferta al valor </w:t>
      </w:r>
      <w:r>
        <w:rPr>
          <w:spacing w:val="-4"/>
          <w:sz w:val="22"/>
        </w:rPr>
        <w:t>que </w:t>
      </w:r>
      <w:r>
        <w:rPr>
          <w:sz w:val="22"/>
        </w:rPr>
        <w:t>el </w:t>
      </w:r>
      <w:r>
        <w:rPr>
          <w:spacing w:val="-4"/>
          <w:sz w:val="22"/>
        </w:rPr>
        <w:t>oferente haga constar </w:t>
      </w:r>
      <w:r>
        <w:rPr>
          <w:sz w:val="22"/>
        </w:rPr>
        <w:t>en el Portal </w:t>
      </w:r>
      <w:r>
        <w:rPr>
          <w:spacing w:val="-4"/>
          <w:sz w:val="22"/>
        </w:rPr>
        <w:t>Institucional </w:t>
      </w:r>
      <w:r>
        <w:rPr>
          <w:spacing w:val="-2"/>
          <w:sz w:val="22"/>
        </w:rPr>
        <w:t>del </w:t>
      </w:r>
      <w:r>
        <w:rPr>
          <w:spacing w:val="-4"/>
          <w:sz w:val="22"/>
        </w:rPr>
        <w:t>Servicio Nacional </w:t>
      </w:r>
      <w:r>
        <w:rPr>
          <w:sz w:val="22"/>
        </w:rPr>
        <w:t>de </w:t>
      </w:r>
      <w:r>
        <w:rPr>
          <w:spacing w:val="-4"/>
          <w:sz w:val="22"/>
        </w:rPr>
        <w:t>Contratación Pública, información </w:t>
      </w:r>
      <w:r>
        <w:rPr>
          <w:spacing w:val="-3"/>
          <w:sz w:val="22"/>
        </w:rPr>
        <w:t>que se </w:t>
      </w:r>
      <w:r>
        <w:rPr>
          <w:spacing w:val="-4"/>
          <w:sz w:val="22"/>
        </w:rPr>
        <w:t>completará </w:t>
      </w:r>
      <w:r>
        <w:rPr>
          <w:sz w:val="22"/>
        </w:rPr>
        <w:t>a través </w:t>
      </w:r>
      <w:r>
        <w:rPr>
          <w:spacing w:val="-2"/>
          <w:sz w:val="22"/>
        </w:rPr>
        <w:t>del </w:t>
      </w:r>
      <w:r>
        <w:rPr>
          <w:spacing w:val="-4"/>
          <w:sz w:val="22"/>
        </w:rPr>
        <w:t>formulario único </w:t>
      </w:r>
      <w:r>
        <w:rPr>
          <w:sz w:val="22"/>
        </w:rPr>
        <w:t>de</w:t>
      </w:r>
      <w:r>
        <w:rPr>
          <w:spacing w:val="-21"/>
          <w:sz w:val="22"/>
        </w:rPr>
        <w:t> </w:t>
      </w:r>
      <w:r>
        <w:rPr>
          <w:sz w:val="22"/>
        </w:rPr>
        <w:t>oferta.</w:t>
      </w:r>
    </w:p>
    <w:p>
      <w:pPr>
        <w:pStyle w:val="BodyText"/>
        <w:spacing w:before="4"/>
        <w:rPr>
          <w:sz w:val="25"/>
        </w:rPr>
      </w:pPr>
    </w:p>
    <w:p>
      <w:pPr>
        <w:pStyle w:val="BodyText"/>
        <w:spacing w:line="276" w:lineRule="auto"/>
        <w:ind w:left="822" w:right="1051"/>
        <w:jc w:val="both"/>
      </w:pPr>
      <w:r>
        <w:rPr/>
        <w:t>Los precios presentados por el oferente son de su exclusiva responsabilidad. Cualquier omisión se interpretará como voluntaria y tendiente a conseguir precios que le permitan presentar una oferta más ventajosa.</w:t>
      </w:r>
    </w:p>
    <w:p>
      <w:pPr>
        <w:pStyle w:val="BodyText"/>
        <w:spacing w:before="4"/>
        <w:rPr>
          <w:sz w:val="25"/>
        </w:rPr>
      </w:pPr>
    </w:p>
    <w:p>
      <w:pPr>
        <w:spacing w:line="276" w:lineRule="auto" w:before="1"/>
        <w:ind w:left="822" w:right="1048" w:firstLine="50"/>
        <w:jc w:val="both"/>
        <w:rPr>
          <w:i/>
          <w:sz w:val="22"/>
        </w:rPr>
      </w:pPr>
      <w:r>
        <w:rPr>
          <w:b/>
          <w:i/>
          <w:sz w:val="22"/>
        </w:rPr>
        <w:t>(Para el caso de prestación de servicios: </w:t>
      </w:r>
      <w:r>
        <w:rPr>
          <w:i/>
          <w:sz w:val="22"/>
        </w:rPr>
        <w:t>El precio de la oferta deberá cubrir todas las actividades y </w:t>
      </w:r>
      <w:r>
        <w:rPr>
          <w:i/>
          <w:sz w:val="22"/>
        </w:rPr>
        <w:t>costos</w:t>
      </w:r>
      <w:r>
        <w:rPr>
          <w:i/>
          <w:spacing w:val="-10"/>
          <w:sz w:val="22"/>
        </w:rPr>
        <w:t> </w:t>
      </w:r>
      <w:r>
        <w:rPr>
          <w:i/>
          <w:sz w:val="22"/>
        </w:rPr>
        <w:t>necesarios</w:t>
      </w:r>
      <w:r>
        <w:rPr>
          <w:i/>
          <w:spacing w:val="-9"/>
          <w:sz w:val="22"/>
        </w:rPr>
        <w:t> </w:t>
      </w:r>
      <w:r>
        <w:rPr>
          <w:i/>
          <w:sz w:val="22"/>
        </w:rPr>
        <w:t>para</w:t>
      </w:r>
      <w:r>
        <w:rPr>
          <w:i/>
          <w:spacing w:val="-10"/>
          <w:sz w:val="22"/>
        </w:rPr>
        <w:t> </w:t>
      </w:r>
      <w:r>
        <w:rPr>
          <w:i/>
          <w:sz w:val="22"/>
        </w:rPr>
        <w:t>que</w:t>
      </w:r>
      <w:r>
        <w:rPr>
          <w:i/>
          <w:spacing w:val="-10"/>
          <w:sz w:val="22"/>
        </w:rPr>
        <w:t> </w:t>
      </w:r>
      <w:r>
        <w:rPr>
          <w:i/>
          <w:sz w:val="22"/>
        </w:rPr>
        <w:t>el</w:t>
      </w:r>
      <w:r>
        <w:rPr>
          <w:i/>
          <w:spacing w:val="-9"/>
          <w:sz w:val="22"/>
        </w:rPr>
        <w:t> </w:t>
      </w:r>
      <w:r>
        <w:rPr>
          <w:i/>
          <w:sz w:val="22"/>
        </w:rPr>
        <w:t>oferente</w:t>
      </w:r>
      <w:r>
        <w:rPr>
          <w:i/>
          <w:spacing w:val="-9"/>
          <w:sz w:val="22"/>
        </w:rPr>
        <w:t> </w:t>
      </w:r>
      <w:r>
        <w:rPr>
          <w:i/>
          <w:sz w:val="22"/>
        </w:rPr>
        <w:t>preste</w:t>
      </w:r>
      <w:r>
        <w:rPr>
          <w:i/>
          <w:spacing w:val="-9"/>
          <w:sz w:val="22"/>
        </w:rPr>
        <w:t> </w:t>
      </w:r>
      <w:r>
        <w:rPr>
          <w:i/>
          <w:sz w:val="22"/>
        </w:rPr>
        <w:t>los</w:t>
      </w:r>
      <w:r>
        <w:rPr>
          <w:i/>
          <w:spacing w:val="-11"/>
          <w:sz w:val="22"/>
        </w:rPr>
        <w:t> </w:t>
      </w:r>
      <w:r>
        <w:rPr>
          <w:i/>
          <w:sz w:val="22"/>
        </w:rPr>
        <w:t>servicios</w:t>
      </w:r>
      <w:r>
        <w:rPr>
          <w:i/>
          <w:spacing w:val="-9"/>
          <w:sz w:val="22"/>
        </w:rPr>
        <w:t> </w:t>
      </w:r>
      <w:r>
        <w:rPr>
          <w:i/>
          <w:sz w:val="22"/>
        </w:rPr>
        <w:t>objeto</w:t>
      </w:r>
      <w:r>
        <w:rPr>
          <w:i/>
          <w:spacing w:val="-9"/>
          <w:sz w:val="22"/>
        </w:rPr>
        <w:t> </w:t>
      </w:r>
      <w:r>
        <w:rPr>
          <w:i/>
          <w:sz w:val="22"/>
        </w:rPr>
        <w:t>de</w:t>
      </w:r>
      <w:r>
        <w:rPr>
          <w:i/>
          <w:spacing w:val="-11"/>
          <w:sz w:val="22"/>
        </w:rPr>
        <w:t> </w:t>
      </w:r>
      <w:r>
        <w:rPr>
          <w:i/>
          <w:sz w:val="22"/>
        </w:rPr>
        <w:t>la</w:t>
      </w:r>
      <w:r>
        <w:rPr>
          <w:i/>
          <w:spacing w:val="-9"/>
          <w:sz w:val="22"/>
        </w:rPr>
        <w:t> </w:t>
      </w:r>
      <w:r>
        <w:rPr>
          <w:i/>
          <w:sz w:val="22"/>
        </w:rPr>
        <w:t>contratación</w:t>
      </w:r>
      <w:r>
        <w:rPr>
          <w:i/>
          <w:spacing w:val="-12"/>
          <w:sz w:val="22"/>
        </w:rPr>
        <w:t> </w:t>
      </w:r>
      <w:r>
        <w:rPr>
          <w:i/>
          <w:sz w:val="22"/>
        </w:rPr>
        <w:t>en</w:t>
      </w:r>
      <w:r>
        <w:rPr>
          <w:i/>
          <w:spacing w:val="-9"/>
          <w:sz w:val="22"/>
        </w:rPr>
        <w:t> </w:t>
      </w:r>
      <w:r>
        <w:rPr>
          <w:i/>
          <w:sz w:val="22"/>
        </w:rPr>
        <w:t>cumplimiento de los términos de referencia correspondientes y a plena satisfacción de la entidad</w:t>
      </w:r>
      <w:r>
        <w:rPr>
          <w:i/>
          <w:spacing w:val="-20"/>
          <w:sz w:val="22"/>
        </w:rPr>
        <w:t> </w:t>
      </w:r>
      <w:r>
        <w:rPr>
          <w:i/>
          <w:sz w:val="22"/>
        </w:rPr>
        <w:t>contratante).</w:t>
      </w:r>
    </w:p>
    <w:p>
      <w:pPr>
        <w:pStyle w:val="BodyText"/>
        <w:spacing w:before="2"/>
        <w:rPr>
          <w:i/>
          <w:sz w:val="25"/>
        </w:rPr>
      </w:pPr>
    </w:p>
    <w:p>
      <w:pPr>
        <w:spacing w:line="276" w:lineRule="auto" w:before="0"/>
        <w:ind w:left="822" w:right="1047" w:firstLine="0"/>
        <w:jc w:val="both"/>
        <w:rPr>
          <w:i/>
          <w:sz w:val="22"/>
        </w:rPr>
      </w:pPr>
      <w:r>
        <w:rPr>
          <w:i/>
          <w:sz w:val="22"/>
        </w:rPr>
        <w:t>(En</w:t>
      </w:r>
      <w:r>
        <w:rPr>
          <w:i/>
          <w:spacing w:val="-4"/>
          <w:sz w:val="22"/>
        </w:rPr>
        <w:t> </w:t>
      </w:r>
      <w:r>
        <w:rPr>
          <w:i/>
          <w:sz w:val="22"/>
        </w:rPr>
        <w:t>este</w:t>
      </w:r>
      <w:r>
        <w:rPr>
          <w:i/>
          <w:spacing w:val="-5"/>
          <w:sz w:val="22"/>
        </w:rPr>
        <w:t> </w:t>
      </w:r>
      <w:r>
        <w:rPr>
          <w:i/>
          <w:spacing w:val="-4"/>
          <w:sz w:val="22"/>
        </w:rPr>
        <w:t>espacio</w:t>
      </w:r>
      <w:r>
        <w:rPr>
          <w:i/>
          <w:spacing w:val="-12"/>
          <w:sz w:val="22"/>
        </w:rPr>
        <w:t> </w:t>
      </w:r>
      <w:r>
        <w:rPr>
          <w:i/>
          <w:sz w:val="22"/>
        </w:rPr>
        <w:t>se</w:t>
      </w:r>
      <w:r>
        <w:rPr>
          <w:i/>
          <w:spacing w:val="-5"/>
          <w:sz w:val="22"/>
        </w:rPr>
        <w:t> </w:t>
      </w:r>
      <w:r>
        <w:rPr>
          <w:i/>
          <w:spacing w:val="-4"/>
          <w:sz w:val="22"/>
        </w:rPr>
        <w:t>deberán</w:t>
      </w:r>
      <w:r>
        <w:rPr>
          <w:i/>
          <w:spacing w:val="-14"/>
          <w:sz w:val="22"/>
        </w:rPr>
        <w:t> </w:t>
      </w:r>
      <w:r>
        <w:rPr>
          <w:i/>
          <w:spacing w:val="-4"/>
          <w:sz w:val="22"/>
        </w:rPr>
        <w:t>establecer</w:t>
      </w:r>
      <w:r>
        <w:rPr>
          <w:i/>
          <w:spacing w:val="-10"/>
          <w:sz w:val="22"/>
        </w:rPr>
        <w:t> </w:t>
      </w:r>
      <w:r>
        <w:rPr>
          <w:i/>
          <w:spacing w:val="-4"/>
          <w:sz w:val="22"/>
        </w:rPr>
        <w:t>condiciones</w:t>
      </w:r>
      <w:r>
        <w:rPr>
          <w:i/>
          <w:spacing w:val="-10"/>
          <w:sz w:val="22"/>
        </w:rPr>
        <w:t> </w:t>
      </w:r>
      <w:r>
        <w:rPr>
          <w:i/>
          <w:spacing w:val="-4"/>
          <w:sz w:val="22"/>
        </w:rPr>
        <w:t>adicionales</w:t>
      </w:r>
      <w:r>
        <w:rPr>
          <w:i/>
          <w:spacing w:val="-11"/>
          <w:sz w:val="22"/>
        </w:rPr>
        <w:t> </w:t>
      </w:r>
      <w:r>
        <w:rPr>
          <w:i/>
          <w:spacing w:val="-4"/>
          <w:sz w:val="22"/>
        </w:rPr>
        <w:t>relacionadas</w:t>
      </w:r>
      <w:r>
        <w:rPr>
          <w:i/>
          <w:spacing w:val="-7"/>
          <w:sz w:val="22"/>
        </w:rPr>
        <w:t> </w:t>
      </w:r>
      <w:r>
        <w:rPr>
          <w:i/>
          <w:sz w:val="22"/>
        </w:rPr>
        <w:t>con</w:t>
      </w:r>
      <w:r>
        <w:rPr>
          <w:i/>
          <w:spacing w:val="-6"/>
          <w:sz w:val="22"/>
        </w:rPr>
        <w:t> </w:t>
      </w:r>
      <w:r>
        <w:rPr>
          <w:i/>
          <w:sz w:val="22"/>
        </w:rPr>
        <w:t>el</w:t>
      </w:r>
      <w:r>
        <w:rPr>
          <w:i/>
          <w:spacing w:val="-6"/>
          <w:sz w:val="22"/>
        </w:rPr>
        <w:t> </w:t>
      </w:r>
      <w:r>
        <w:rPr>
          <w:i/>
          <w:spacing w:val="-4"/>
          <w:sz w:val="22"/>
        </w:rPr>
        <w:t>precio,</w:t>
      </w:r>
      <w:r>
        <w:rPr>
          <w:i/>
          <w:spacing w:val="-10"/>
          <w:sz w:val="22"/>
        </w:rPr>
        <w:t> </w:t>
      </w:r>
      <w:r>
        <w:rPr>
          <w:i/>
          <w:sz w:val="22"/>
        </w:rPr>
        <w:t>si</w:t>
      </w:r>
      <w:r>
        <w:rPr>
          <w:i/>
          <w:spacing w:val="-5"/>
          <w:sz w:val="22"/>
        </w:rPr>
        <w:t> </w:t>
      </w:r>
      <w:r>
        <w:rPr>
          <w:i/>
          <w:sz w:val="22"/>
        </w:rPr>
        <w:t>se</w:t>
      </w:r>
      <w:r>
        <w:rPr>
          <w:i/>
          <w:spacing w:val="-8"/>
          <w:sz w:val="22"/>
        </w:rPr>
        <w:t> </w:t>
      </w:r>
      <w:r>
        <w:rPr>
          <w:i/>
          <w:spacing w:val="-4"/>
          <w:sz w:val="22"/>
        </w:rPr>
        <w:t>requiere </w:t>
      </w:r>
      <w:r>
        <w:rPr>
          <w:i/>
          <w:spacing w:val="-3"/>
          <w:sz w:val="22"/>
        </w:rPr>
        <w:t>que</w:t>
      </w:r>
      <w:r>
        <w:rPr>
          <w:i/>
          <w:spacing w:val="-14"/>
          <w:sz w:val="22"/>
        </w:rPr>
        <w:t> </w:t>
      </w:r>
      <w:r>
        <w:rPr>
          <w:i/>
          <w:sz w:val="22"/>
        </w:rPr>
        <w:t>el</w:t>
      </w:r>
      <w:r>
        <w:rPr>
          <w:i/>
          <w:spacing w:val="-8"/>
          <w:sz w:val="22"/>
        </w:rPr>
        <w:t> </w:t>
      </w:r>
      <w:r>
        <w:rPr>
          <w:i/>
          <w:sz w:val="22"/>
        </w:rPr>
        <w:t>mismo</w:t>
      </w:r>
      <w:r>
        <w:rPr>
          <w:i/>
          <w:spacing w:val="-9"/>
          <w:sz w:val="22"/>
        </w:rPr>
        <w:t> </w:t>
      </w:r>
      <w:r>
        <w:rPr>
          <w:i/>
          <w:spacing w:val="-4"/>
          <w:sz w:val="22"/>
        </w:rPr>
        <w:t>incluya:</w:t>
      </w:r>
      <w:r>
        <w:rPr>
          <w:i/>
          <w:spacing w:val="-14"/>
          <w:sz w:val="22"/>
        </w:rPr>
        <w:t> </w:t>
      </w:r>
      <w:r>
        <w:rPr>
          <w:i/>
          <w:spacing w:val="-4"/>
          <w:sz w:val="22"/>
        </w:rPr>
        <w:t>transporte</w:t>
      </w:r>
      <w:r>
        <w:rPr>
          <w:i/>
          <w:spacing w:val="-13"/>
          <w:sz w:val="22"/>
        </w:rPr>
        <w:t> </w:t>
      </w:r>
      <w:r>
        <w:rPr>
          <w:i/>
          <w:spacing w:val="-3"/>
          <w:sz w:val="22"/>
        </w:rPr>
        <w:t>hasta</w:t>
      </w:r>
      <w:r>
        <w:rPr>
          <w:i/>
          <w:spacing w:val="-13"/>
          <w:sz w:val="22"/>
        </w:rPr>
        <w:t> </w:t>
      </w:r>
      <w:r>
        <w:rPr>
          <w:i/>
          <w:sz w:val="22"/>
        </w:rPr>
        <w:t>el</w:t>
      </w:r>
      <w:r>
        <w:rPr>
          <w:i/>
          <w:spacing w:val="-8"/>
          <w:sz w:val="22"/>
        </w:rPr>
        <w:t> </w:t>
      </w:r>
      <w:r>
        <w:rPr>
          <w:i/>
          <w:sz w:val="22"/>
        </w:rPr>
        <w:t>sitio</w:t>
      </w:r>
      <w:r>
        <w:rPr>
          <w:i/>
          <w:spacing w:val="-8"/>
          <w:sz w:val="22"/>
        </w:rPr>
        <w:t> </w:t>
      </w:r>
      <w:r>
        <w:rPr>
          <w:i/>
          <w:sz w:val="22"/>
        </w:rPr>
        <w:t>de</w:t>
      </w:r>
      <w:r>
        <w:rPr>
          <w:i/>
          <w:spacing w:val="-8"/>
          <w:sz w:val="22"/>
        </w:rPr>
        <w:t> </w:t>
      </w:r>
      <w:r>
        <w:rPr>
          <w:i/>
          <w:spacing w:val="-4"/>
          <w:sz w:val="22"/>
        </w:rPr>
        <w:t>entrega,</w:t>
      </w:r>
      <w:r>
        <w:rPr>
          <w:i/>
          <w:spacing w:val="-10"/>
          <w:sz w:val="22"/>
        </w:rPr>
        <w:t> </w:t>
      </w:r>
      <w:r>
        <w:rPr>
          <w:i/>
          <w:spacing w:val="-4"/>
          <w:sz w:val="22"/>
        </w:rPr>
        <w:t>costo</w:t>
      </w:r>
      <w:r>
        <w:rPr>
          <w:i/>
          <w:spacing w:val="-13"/>
          <w:sz w:val="22"/>
        </w:rPr>
        <w:t> </w:t>
      </w:r>
      <w:r>
        <w:rPr>
          <w:i/>
          <w:sz w:val="22"/>
        </w:rPr>
        <w:t>del</w:t>
      </w:r>
      <w:r>
        <w:rPr>
          <w:i/>
          <w:spacing w:val="-8"/>
          <w:sz w:val="22"/>
        </w:rPr>
        <w:t> </w:t>
      </w:r>
      <w:r>
        <w:rPr>
          <w:i/>
          <w:spacing w:val="-4"/>
          <w:sz w:val="22"/>
        </w:rPr>
        <w:t>seguro</w:t>
      </w:r>
      <w:r>
        <w:rPr>
          <w:i/>
          <w:spacing w:val="-14"/>
          <w:sz w:val="22"/>
        </w:rPr>
        <w:t> </w:t>
      </w:r>
      <w:r>
        <w:rPr>
          <w:i/>
          <w:spacing w:val="-4"/>
          <w:sz w:val="22"/>
        </w:rPr>
        <w:t>correspondiente,</w:t>
      </w:r>
      <w:r>
        <w:rPr>
          <w:i/>
          <w:spacing w:val="-14"/>
          <w:sz w:val="22"/>
        </w:rPr>
        <w:t> </w:t>
      </w:r>
      <w:r>
        <w:rPr>
          <w:i/>
          <w:spacing w:val="-4"/>
          <w:sz w:val="22"/>
        </w:rPr>
        <w:t>instalación </w:t>
      </w:r>
      <w:r>
        <w:rPr>
          <w:i/>
          <w:sz w:val="22"/>
        </w:rPr>
        <w:t>y</w:t>
      </w:r>
      <w:r>
        <w:rPr>
          <w:i/>
          <w:spacing w:val="-8"/>
          <w:sz w:val="22"/>
        </w:rPr>
        <w:t> </w:t>
      </w:r>
      <w:r>
        <w:rPr>
          <w:i/>
          <w:spacing w:val="-3"/>
          <w:sz w:val="22"/>
        </w:rPr>
        <w:t>montaje</w:t>
      </w:r>
      <w:r>
        <w:rPr>
          <w:i/>
          <w:spacing w:val="-16"/>
          <w:sz w:val="22"/>
        </w:rPr>
        <w:t> </w:t>
      </w:r>
      <w:r>
        <w:rPr>
          <w:i/>
          <w:spacing w:val="-4"/>
          <w:sz w:val="22"/>
        </w:rPr>
        <w:t>respectivo,</w:t>
      </w:r>
      <w:r>
        <w:rPr>
          <w:i/>
          <w:spacing w:val="-14"/>
          <w:sz w:val="22"/>
        </w:rPr>
        <w:t> </w:t>
      </w:r>
      <w:r>
        <w:rPr>
          <w:i/>
          <w:spacing w:val="-4"/>
          <w:sz w:val="22"/>
        </w:rPr>
        <w:t>costo</w:t>
      </w:r>
      <w:r>
        <w:rPr>
          <w:i/>
          <w:spacing w:val="-15"/>
          <w:sz w:val="22"/>
        </w:rPr>
        <w:t> </w:t>
      </w:r>
      <w:r>
        <w:rPr>
          <w:i/>
          <w:sz w:val="22"/>
        </w:rPr>
        <w:t>de</w:t>
      </w:r>
      <w:r>
        <w:rPr>
          <w:i/>
          <w:spacing w:val="-8"/>
          <w:sz w:val="22"/>
        </w:rPr>
        <w:t> </w:t>
      </w:r>
      <w:r>
        <w:rPr>
          <w:i/>
          <w:sz w:val="22"/>
        </w:rPr>
        <w:t>los</w:t>
      </w:r>
      <w:r>
        <w:rPr>
          <w:i/>
          <w:spacing w:val="-8"/>
          <w:sz w:val="22"/>
        </w:rPr>
        <w:t> </w:t>
      </w:r>
      <w:r>
        <w:rPr>
          <w:i/>
          <w:spacing w:val="-4"/>
          <w:sz w:val="22"/>
        </w:rPr>
        <w:t>materiales</w:t>
      </w:r>
      <w:r>
        <w:rPr>
          <w:i/>
          <w:spacing w:val="-13"/>
          <w:sz w:val="22"/>
        </w:rPr>
        <w:t> </w:t>
      </w:r>
      <w:r>
        <w:rPr>
          <w:i/>
          <w:spacing w:val="-4"/>
          <w:sz w:val="22"/>
        </w:rPr>
        <w:t>necesarios,</w:t>
      </w:r>
      <w:r>
        <w:rPr>
          <w:i/>
          <w:spacing w:val="-10"/>
          <w:sz w:val="22"/>
        </w:rPr>
        <w:t> </w:t>
      </w:r>
      <w:r>
        <w:rPr>
          <w:i/>
          <w:spacing w:val="-4"/>
          <w:sz w:val="22"/>
        </w:rPr>
        <w:t>costo</w:t>
      </w:r>
      <w:r>
        <w:rPr>
          <w:i/>
          <w:spacing w:val="-14"/>
          <w:sz w:val="22"/>
        </w:rPr>
        <w:t> </w:t>
      </w:r>
      <w:r>
        <w:rPr>
          <w:i/>
          <w:sz w:val="22"/>
        </w:rPr>
        <w:t>de</w:t>
      </w:r>
      <w:r>
        <w:rPr>
          <w:i/>
          <w:spacing w:val="-8"/>
          <w:sz w:val="22"/>
        </w:rPr>
        <w:t> </w:t>
      </w:r>
      <w:r>
        <w:rPr>
          <w:i/>
          <w:spacing w:val="-3"/>
          <w:sz w:val="22"/>
        </w:rPr>
        <w:t>las</w:t>
      </w:r>
      <w:r>
        <w:rPr>
          <w:i/>
          <w:spacing w:val="-12"/>
          <w:sz w:val="22"/>
        </w:rPr>
        <w:t> </w:t>
      </w:r>
      <w:r>
        <w:rPr>
          <w:i/>
          <w:spacing w:val="-4"/>
          <w:sz w:val="22"/>
        </w:rPr>
        <w:t>pruebas,</w:t>
      </w:r>
      <w:r>
        <w:rPr>
          <w:i/>
          <w:spacing w:val="-13"/>
          <w:sz w:val="22"/>
        </w:rPr>
        <w:t> </w:t>
      </w:r>
      <w:r>
        <w:rPr>
          <w:i/>
          <w:spacing w:val="-3"/>
          <w:sz w:val="22"/>
        </w:rPr>
        <w:t>costo</w:t>
      </w:r>
      <w:r>
        <w:rPr>
          <w:i/>
          <w:spacing w:val="-16"/>
          <w:sz w:val="22"/>
        </w:rPr>
        <w:t> </w:t>
      </w:r>
      <w:r>
        <w:rPr>
          <w:i/>
          <w:sz w:val="22"/>
        </w:rPr>
        <w:t>de</w:t>
      </w:r>
      <w:r>
        <w:rPr>
          <w:i/>
          <w:spacing w:val="-8"/>
          <w:sz w:val="22"/>
        </w:rPr>
        <w:t> </w:t>
      </w:r>
      <w:r>
        <w:rPr>
          <w:i/>
          <w:sz w:val="22"/>
        </w:rPr>
        <w:t>la</w:t>
      </w:r>
      <w:r>
        <w:rPr>
          <w:i/>
          <w:spacing w:val="-8"/>
          <w:sz w:val="22"/>
        </w:rPr>
        <w:t> </w:t>
      </w:r>
      <w:r>
        <w:rPr>
          <w:i/>
          <w:spacing w:val="-4"/>
          <w:sz w:val="22"/>
        </w:rPr>
        <w:t>capacitación).</w:t>
      </w:r>
    </w:p>
    <w:p>
      <w:pPr>
        <w:pStyle w:val="BodyText"/>
        <w:spacing w:before="7"/>
        <w:rPr>
          <w:i/>
          <w:sz w:val="25"/>
        </w:rPr>
      </w:pPr>
    </w:p>
    <w:p>
      <w:pPr>
        <w:pStyle w:val="ListParagraph"/>
        <w:numPr>
          <w:ilvl w:val="1"/>
          <w:numId w:val="21"/>
        </w:numPr>
        <w:tabs>
          <w:tab w:pos="1530" w:val="left" w:leader="none"/>
        </w:tabs>
        <w:spacing w:line="276" w:lineRule="auto" w:before="0" w:after="14"/>
        <w:ind w:left="822" w:right="1045" w:firstLine="0"/>
        <w:jc w:val="both"/>
        <w:rPr>
          <w:sz w:val="22"/>
        </w:rPr>
      </w:pPr>
      <w:r>
        <w:rPr>
          <w:b/>
          <w:spacing w:val="-3"/>
          <w:sz w:val="22"/>
        </w:rPr>
        <w:t>Forma </w:t>
      </w:r>
      <w:r>
        <w:rPr>
          <w:b/>
          <w:sz w:val="22"/>
        </w:rPr>
        <w:t>de </w:t>
      </w:r>
      <w:r>
        <w:rPr>
          <w:b/>
          <w:spacing w:val="-4"/>
          <w:sz w:val="22"/>
        </w:rPr>
        <w:t>presentar </w:t>
      </w:r>
      <w:r>
        <w:rPr>
          <w:b/>
          <w:sz w:val="22"/>
        </w:rPr>
        <w:t>la </w:t>
      </w:r>
      <w:r>
        <w:rPr>
          <w:b/>
          <w:spacing w:val="-4"/>
          <w:sz w:val="22"/>
        </w:rPr>
        <w:t>oferta: </w:t>
      </w:r>
      <w:r>
        <w:rPr>
          <w:sz w:val="22"/>
        </w:rPr>
        <w:t>La oferta se </w:t>
      </w:r>
      <w:r>
        <w:rPr>
          <w:spacing w:val="-4"/>
          <w:sz w:val="22"/>
        </w:rPr>
        <w:t>deberá presentar </w:t>
      </w:r>
      <w:r>
        <w:rPr>
          <w:sz w:val="22"/>
        </w:rPr>
        <w:t>a través </w:t>
      </w:r>
      <w:r>
        <w:rPr>
          <w:spacing w:val="-2"/>
          <w:sz w:val="22"/>
        </w:rPr>
        <w:t>del </w:t>
      </w:r>
      <w:r>
        <w:rPr>
          <w:spacing w:val="-3"/>
          <w:sz w:val="22"/>
        </w:rPr>
        <w:t>Portal </w:t>
      </w:r>
      <w:r>
        <w:rPr>
          <w:spacing w:val="-4"/>
          <w:sz w:val="22"/>
        </w:rPr>
        <w:t>Institucional </w:t>
      </w:r>
      <w:r>
        <w:rPr>
          <w:spacing w:val="-2"/>
          <w:sz w:val="22"/>
        </w:rPr>
        <w:t>del</w:t>
      </w:r>
      <w:r>
        <w:rPr>
          <w:spacing w:val="-13"/>
          <w:sz w:val="22"/>
        </w:rPr>
        <w:t> </w:t>
      </w:r>
      <w:r>
        <w:rPr>
          <w:spacing w:val="-3"/>
          <w:sz w:val="22"/>
        </w:rPr>
        <w:t>Servicio</w:t>
      </w:r>
      <w:r>
        <w:rPr>
          <w:spacing w:val="-11"/>
          <w:sz w:val="22"/>
        </w:rPr>
        <w:t> </w:t>
      </w:r>
      <w:r>
        <w:rPr>
          <w:spacing w:val="-4"/>
          <w:sz w:val="22"/>
        </w:rPr>
        <w:t>Nacional</w:t>
      </w:r>
      <w:r>
        <w:rPr>
          <w:spacing w:val="-13"/>
          <w:sz w:val="22"/>
        </w:rPr>
        <w:t> </w:t>
      </w:r>
      <w:r>
        <w:rPr>
          <w:sz w:val="22"/>
        </w:rPr>
        <w:t>de</w:t>
      </w:r>
      <w:r>
        <w:rPr>
          <w:spacing w:val="-9"/>
          <w:sz w:val="22"/>
        </w:rPr>
        <w:t> </w:t>
      </w:r>
      <w:r>
        <w:rPr>
          <w:spacing w:val="-4"/>
          <w:sz w:val="22"/>
        </w:rPr>
        <w:t>Contratación</w:t>
      </w:r>
      <w:r>
        <w:rPr>
          <w:spacing w:val="-15"/>
          <w:sz w:val="22"/>
        </w:rPr>
        <w:t> </w:t>
      </w:r>
      <w:r>
        <w:rPr>
          <w:spacing w:val="-4"/>
          <w:sz w:val="22"/>
        </w:rPr>
        <w:t>Pública;</w:t>
      </w:r>
      <w:r>
        <w:rPr>
          <w:spacing w:val="-13"/>
          <w:sz w:val="22"/>
        </w:rPr>
        <w:t> </w:t>
      </w:r>
      <w:r>
        <w:rPr>
          <w:sz w:val="22"/>
        </w:rPr>
        <w:t>y,</w:t>
      </w:r>
      <w:r>
        <w:rPr>
          <w:spacing w:val="-7"/>
          <w:sz w:val="22"/>
        </w:rPr>
        <w:t> </w:t>
      </w:r>
      <w:r>
        <w:rPr>
          <w:sz w:val="22"/>
        </w:rPr>
        <w:t>en</w:t>
      </w:r>
      <w:r>
        <w:rPr>
          <w:spacing w:val="-15"/>
          <w:sz w:val="22"/>
        </w:rPr>
        <w:t> </w:t>
      </w:r>
      <w:r>
        <w:rPr>
          <w:sz w:val="22"/>
        </w:rPr>
        <w:t>forma</w:t>
      </w:r>
      <w:r>
        <w:rPr>
          <w:spacing w:val="-7"/>
          <w:sz w:val="22"/>
        </w:rPr>
        <w:t> </w:t>
      </w:r>
      <w:r>
        <w:rPr>
          <w:sz w:val="22"/>
        </w:rPr>
        <w:t>física.</w:t>
      </w:r>
      <w:r>
        <w:rPr>
          <w:spacing w:val="-8"/>
          <w:sz w:val="22"/>
        </w:rPr>
        <w:t> </w:t>
      </w:r>
      <w:r>
        <w:rPr>
          <w:sz w:val="22"/>
        </w:rPr>
        <w:t>Para</w:t>
      </w:r>
      <w:r>
        <w:rPr>
          <w:spacing w:val="-10"/>
          <w:sz w:val="22"/>
        </w:rPr>
        <w:t> </w:t>
      </w:r>
      <w:r>
        <w:rPr>
          <w:sz w:val="22"/>
        </w:rPr>
        <w:t>este</w:t>
      </w:r>
      <w:r>
        <w:rPr>
          <w:spacing w:val="-5"/>
          <w:sz w:val="22"/>
        </w:rPr>
        <w:t> </w:t>
      </w:r>
      <w:r>
        <w:rPr>
          <w:spacing w:val="-4"/>
          <w:sz w:val="22"/>
        </w:rPr>
        <w:t>segundo</w:t>
      </w:r>
      <w:r>
        <w:rPr>
          <w:spacing w:val="-14"/>
          <w:sz w:val="22"/>
        </w:rPr>
        <w:t> </w:t>
      </w:r>
      <w:r>
        <w:rPr>
          <w:sz w:val="22"/>
        </w:rPr>
        <w:t>caso,</w:t>
      </w:r>
      <w:r>
        <w:rPr>
          <w:spacing w:val="-9"/>
          <w:sz w:val="22"/>
        </w:rPr>
        <w:t> </w:t>
      </w:r>
      <w:r>
        <w:rPr>
          <w:sz w:val="22"/>
        </w:rPr>
        <w:t>se</w:t>
      </w:r>
      <w:r>
        <w:rPr>
          <w:spacing w:val="-11"/>
          <w:sz w:val="22"/>
        </w:rPr>
        <w:t> </w:t>
      </w:r>
      <w:r>
        <w:rPr>
          <w:spacing w:val="-4"/>
          <w:sz w:val="22"/>
        </w:rPr>
        <w:t>presentará </w:t>
      </w:r>
      <w:r>
        <w:rPr>
          <w:sz w:val="22"/>
        </w:rPr>
        <w:t>un </w:t>
      </w:r>
      <w:r>
        <w:rPr>
          <w:spacing w:val="-3"/>
          <w:sz w:val="22"/>
        </w:rPr>
        <w:t>sobre </w:t>
      </w:r>
      <w:r>
        <w:rPr>
          <w:spacing w:val="-4"/>
          <w:sz w:val="22"/>
        </w:rPr>
        <w:t>único </w:t>
      </w:r>
      <w:r>
        <w:rPr>
          <w:sz w:val="22"/>
        </w:rPr>
        <w:t>el </w:t>
      </w:r>
      <w:r>
        <w:rPr>
          <w:spacing w:val="-3"/>
          <w:sz w:val="22"/>
        </w:rPr>
        <w:t>cual </w:t>
      </w:r>
      <w:r>
        <w:rPr>
          <w:spacing w:val="-4"/>
          <w:sz w:val="22"/>
        </w:rPr>
        <w:t>contendrá </w:t>
      </w:r>
      <w:r>
        <w:rPr>
          <w:sz w:val="22"/>
        </w:rPr>
        <w:t>la </w:t>
      </w:r>
      <w:r>
        <w:rPr>
          <w:spacing w:val="-4"/>
          <w:sz w:val="22"/>
        </w:rPr>
        <w:t>siguiente</w:t>
      </w:r>
      <w:r>
        <w:rPr>
          <w:spacing w:val="-32"/>
          <w:sz w:val="22"/>
        </w:rPr>
        <w:t> </w:t>
      </w:r>
      <w:r>
        <w:rPr>
          <w:spacing w:val="-4"/>
          <w:sz w:val="22"/>
        </w:rPr>
        <w:t>ilustración:</w:t>
      </w:r>
    </w:p>
    <w:p>
      <w:pPr>
        <w:pStyle w:val="BodyText"/>
        <w:ind w:left="720"/>
        <w:rPr>
          <w:sz w:val="20"/>
        </w:rPr>
      </w:pPr>
      <w:r>
        <w:rPr>
          <w:sz w:val="20"/>
        </w:rPr>
        <w:pict>
          <v:group style="width:451.3pt;height:230.5pt;mso-position-horizontal-relative:char;mso-position-vertical-relative:line" coordorigin="0,0" coordsize="9026,4610">
            <v:line style="position:absolute" from="10,4606" to="9006,4606" stroked="true" strokeweight=".4pt" strokecolor="#000000">
              <v:stroke dashstyle="solid"/>
            </v:line>
            <v:line style="position:absolute" from="0,4597" to="9006,4597" stroked="true" strokeweight=".5pt" strokecolor="#000000">
              <v:stroke dashstyle="solid"/>
            </v:line>
            <v:line style="position:absolute" from="5,10" to="5,4592" stroked="true" strokeweight=".5pt" strokecolor="#000000">
              <v:stroke dashstyle="solid"/>
            </v:line>
            <v:line style="position:absolute" from="0,5" to="9006,5" stroked="true" strokeweight=".5pt" strokecolor="#000000">
              <v:stroke dashstyle="solid"/>
            </v:line>
            <v:line style="position:absolute" from="9016,3336" to="9016,4610" stroked="true" strokeweight="1pt" strokecolor="#000000">
              <v:stroke dashstyle="solid"/>
            </v:line>
            <v:line style="position:absolute" from="9016,10" to="9016,3336" stroked="true" strokeweight="1pt" strokecolor="#000000">
              <v:stroke dashstyle="solid"/>
            </v:line>
            <v:rect style="position:absolute;left:9006;top:0;width:10;height:10" filled="true" fillcolor="#000000" stroked="false">
              <v:fill type="solid"/>
            </v:rect>
            <v:shape style="position:absolute;left:10;top:7;width:8998;height:4584" type="#_x0000_t75" stroked="false">
              <v:imagedata r:id="rId14" o:title=""/>
            </v:shape>
            <v:shape style="position:absolute;left:10;top:10;width:8996;height:4582" type="#_x0000_t202" filled="false" stroked="false">
              <v:textbox inset="0,0,0,0">
                <w:txbxContent>
                  <w:p>
                    <w:pPr>
                      <w:spacing w:line="240" w:lineRule="auto" w:before="6"/>
                      <w:rPr>
                        <w:sz w:val="26"/>
                      </w:rPr>
                    </w:pPr>
                  </w:p>
                  <w:p>
                    <w:pPr>
                      <w:spacing w:before="0"/>
                      <w:ind w:left="212" w:right="210" w:firstLine="0"/>
                      <w:jc w:val="center"/>
                      <w:rPr>
                        <w:b/>
                        <w:sz w:val="22"/>
                      </w:rPr>
                    </w:pPr>
                    <w:r>
                      <w:rPr>
                        <w:b/>
                        <w:sz w:val="22"/>
                      </w:rPr>
                      <w:t>LICITACIÓN</w:t>
                    </w:r>
                  </w:p>
                  <w:p>
                    <w:pPr>
                      <w:spacing w:before="42"/>
                      <w:ind w:left="212" w:right="156" w:firstLine="0"/>
                      <w:jc w:val="center"/>
                      <w:rPr>
                        <w:b/>
                        <w:sz w:val="22"/>
                      </w:rPr>
                    </w:pPr>
                    <w:r>
                      <w:rPr>
                        <w:b/>
                        <w:sz w:val="22"/>
                      </w:rPr>
                      <w:t>“CÓDIGO DEL PROCEDIMIENTO LISEG-MPCEIP-001-2020”</w:t>
                    </w:r>
                  </w:p>
                  <w:p>
                    <w:pPr>
                      <w:spacing w:line="240" w:lineRule="auto" w:before="10"/>
                      <w:rPr>
                        <w:sz w:val="28"/>
                      </w:rPr>
                    </w:pPr>
                  </w:p>
                  <w:p>
                    <w:pPr>
                      <w:spacing w:line="276" w:lineRule="auto" w:before="0"/>
                      <w:ind w:left="212" w:right="216" w:firstLine="0"/>
                      <w:jc w:val="center"/>
                      <w:rPr>
                        <w:rFonts w:ascii="Times New Roman"/>
                        <w:b/>
                        <w:sz w:val="20"/>
                      </w:rPr>
                    </w:pPr>
                    <w:r>
                      <w:rPr>
                        <w:rFonts w:ascii="Times New Roman"/>
                        <w:b/>
                        <w:sz w:val="20"/>
                      </w:rPr>
                      <w:t>ADQUISICION DE POLIZAS DE SEGUROS DE BIENES Y FIDELIDAD DEL MINISTERIO DE PRODUCCION COMERCIO EXTERIOR INVERSIONES Y PESCA</w:t>
                    </w:r>
                  </w:p>
                  <w:p>
                    <w:pPr>
                      <w:spacing w:before="2"/>
                      <w:ind w:left="212" w:right="211" w:firstLine="0"/>
                      <w:jc w:val="center"/>
                      <w:rPr>
                        <w:b/>
                        <w:sz w:val="22"/>
                      </w:rPr>
                    </w:pPr>
                    <w:r>
                      <w:rPr>
                        <w:b/>
                        <w:sz w:val="22"/>
                      </w:rPr>
                      <w:t>SOBRE ÚNICO</w:t>
                    </w:r>
                  </w:p>
                  <w:p>
                    <w:pPr>
                      <w:spacing w:before="34"/>
                      <w:ind w:left="108" w:right="0" w:firstLine="0"/>
                      <w:jc w:val="left"/>
                      <w:rPr>
                        <w:sz w:val="22"/>
                      </w:rPr>
                    </w:pPr>
                    <w:r>
                      <w:rPr>
                        <w:sz w:val="22"/>
                      </w:rPr>
                      <w:t>Señor</w:t>
                    </w:r>
                  </w:p>
                  <w:p>
                    <w:pPr>
                      <w:spacing w:before="41"/>
                      <w:ind w:left="108" w:right="0" w:firstLine="0"/>
                      <w:jc w:val="left"/>
                      <w:rPr>
                        <w:sz w:val="22"/>
                      </w:rPr>
                    </w:pPr>
                    <w:r>
                      <w:rPr>
                        <w:sz w:val="22"/>
                      </w:rPr>
                      <w:t>Francisco Narváez Rosero</w:t>
                    </w:r>
                  </w:p>
                  <w:p>
                    <w:pPr>
                      <w:spacing w:before="39"/>
                      <w:ind w:left="108" w:right="0" w:firstLine="0"/>
                      <w:jc w:val="left"/>
                      <w:rPr>
                        <w:sz w:val="22"/>
                      </w:rPr>
                    </w:pPr>
                    <w:r>
                      <w:rPr>
                        <w:sz w:val="22"/>
                      </w:rPr>
                      <w:t>COORDINADOR GENERAL ADMINISTRATIVO FINANCIERO</w:t>
                    </w:r>
                  </w:p>
                  <w:p>
                    <w:pPr>
                      <w:spacing w:before="41"/>
                      <w:ind w:left="108" w:right="0" w:firstLine="0"/>
                      <w:jc w:val="left"/>
                      <w:rPr>
                        <w:sz w:val="22"/>
                      </w:rPr>
                    </w:pPr>
                    <w:r>
                      <w:rPr>
                        <w:sz w:val="22"/>
                      </w:rPr>
                      <w:t>MINISTERIO DE PRODUCCION COMERCIO EXTERIOR INVERSIONES Y PESCA</w:t>
                    </w:r>
                  </w:p>
                  <w:p>
                    <w:pPr>
                      <w:spacing w:before="41"/>
                      <w:ind w:left="108" w:right="0" w:firstLine="0"/>
                      <w:jc w:val="left"/>
                      <w:rPr>
                        <w:sz w:val="22"/>
                      </w:rPr>
                    </w:pPr>
                    <w:r>
                      <w:rPr>
                        <w:sz w:val="22"/>
                      </w:rPr>
                      <w:t>Presente</w:t>
                    </w:r>
                  </w:p>
                  <w:p>
                    <w:pPr>
                      <w:spacing w:line="240" w:lineRule="auto" w:before="7"/>
                      <w:rPr>
                        <w:sz w:val="28"/>
                      </w:rPr>
                    </w:pPr>
                  </w:p>
                  <w:p>
                    <w:pPr>
                      <w:tabs>
                        <w:tab w:pos="5865" w:val="left" w:leader="none"/>
                      </w:tabs>
                      <w:spacing w:before="0"/>
                      <w:ind w:left="108" w:right="0" w:firstLine="0"/>
                      <w:jc w:val="left"/>
                      <w:rPr>
                        <w:sz w:val="22"/>
                      </w:rPr>
                    </w:pPr>
                    <w:r>
                      <w:rPr>
                        <w:sz w:val="22"/>
                      </w:rPr>
                      <w:t>PRESENTADA</w:t>
                    </w:r>
                    <w:r>
                      <w:rPr>
                        <w:spacing w:val="-14"/>
                        <w:sz w:val="22"/>
                      </w:rPr>
                      <w:t> </w:t>
                    </w:r>
                    <w:r>
                      <w:rPr>
                        <w:sz w:val="22"/>
                      </w:rPr>
                      <w:t>POR:</w:t>
                    </w:r>
                    <w:r>
                      <w:rPr>
                        <w:spacing w:val="1"/>
                        <w:sz w:val="22"/>
                      </w:rPr>
                      <w:t> </w:t>
                    </w:r>
                    <w:r>
                      <w:rPr>
                        <w:w w:val="100"/>
                        <w:sz w:val="22"/>
                        <w:u w:val="single"/>
                      </w:rPr>
                      <w:t> </w:t>
                    </w:r>
                    <w:r>
                      <w:rPr>
                        <w:sz w:val="22"/>
                        <w:u w:val="single"/>
                      </w:rPr>
                      <w:tab/>
                    </w:r>
                  </w:p>
                </w:txbxContent>
              </v:textbox>
              <w10:wrap type="none"/>
            </v:shape>
          </v:group>
        </w:pict>
      </w:r>
      <w:r>
        <w:rPr>
          <w:sz w:val="20"/>
        </w:rPr>
      </w:r>
    </w:p>
    <w:p>
      <w:pPr>
        <w:pStyle w:val="BodyText"/>
        <w:spacing w:before="8"/>
        <w:rPr>
          <w:sz w:val="20"/>
        </w:rPr>
      </w:pPr>
    </w:p>
    <w:p>
      <w:pPr>
        <w:pStyle w:val="BodyText"/>
        <w:spacing w:line="276" w:lineRule="auto"/>
        <w:ind w:left="836" w:right="693"/>
      </w:pPr>
      <w:r>
        <w:rPr/>
        <w:t>Se </w:t>
      </w:r>
      <w:r>
        <w:rPr>
          <w:spacing w:val="-4"/>
        </w:rPr>
        <w:t>entregará </w:t>
      </w:r>
      <w:r>
        <w:rPr/>
        <w:t>según lo </w:t>
      </w:r>
      <w:r>
        <w:rPr>
          <w:spacing w:val="-4"/>
        </w:rPr>
        <w:t>señalado </w:t>
      </w:r>
      <w:r>
        <w:rPr/>
        <w:t>en la </w:t>
      </w:r>
      <w:r>
        <w:rPr>
          <w:spacing w:val="-4"/>
        </w:rPr>
        <w:t>convocatoria </w:t>
      </w:r>
      <w:r>
        <w:rPr/>
        <w:t>vía </w:t>
      </w:r>
      <w:r>
        <w:rPr>
          <w:spacing w:val="-4"/>
        </w:rPr>
        <w:t>correo electrónica </w:t>
      </w:r>
      <w:r>
        <w:rPr/>
        <w:t>en los </w:t>
      </w:r>
      <w:r>
        <w:rPr>
          <w:spacing w:val="-4"/>
        </w:rPr>
        <w:t>correos electrónicos señalados </w:t>
      </w:r>
      <w:r>
        <w:rPr/>
        <w:t>y a </w:t>
      </w:r>
      <w:r>
        <w:rPr>
          <w:spacing w:val="-3"/>
        </w:rPr>
        <w:t>través </w:t>
      </w:r>
      <w:r>
        <w:rPr>
          <w:spacing w:val="-2"/>
        </w:rPr>
        <w:t>del </w:t>
      </w:r>
      <w:r>
        <w:rPr>
          <w:spacing w:val="-3"/>
        </w:rPr>
        <w:t>portal </w:t>
      </w:r>
      <w:r>
        <w:rPr>
          <w:spacing w:val="-4"/>
        </w:rPr>
        <w:t>institucional </w:t>
      </w:r>
      <w:r>
        <w:rPr>
          <w:spacing w:val="-2"/>
        </w:rPr>
        <w:t>del </w:t>
      </w:r>
      <w:r>
        <w:rPr>
          <w:spacing w:val="-4"/>
        </w:rPr>
        <w:t>SERCOP.</w:t>
      </w:r>
    </w:p>
    <w:p>
      <w:pPr>
        <w:spacing w:after="0" w:line="276" w:lineRule="auto"/>
        <w:sectPr>
          <w:pgSz w:w="12240" w:h="15840"/>
          <w:pgMar w:header="1153" w:footer="0" w:top="1560" w:bottom="280" w:left="880" w:right="640"/>
        </w:sectPr>
      </w:pPr>
    </w:p>
    <w:p>
      <w:pPr>
        <w:pStyle w:val="BodyText"/>
        <w:spacing w:before="6"/>
        <w:rPr>
          <w:sz w:val="13"/>
        </w:rPr>
      </w:pPr>
    </w:p>
    <w:p>
      <w:pPr>
        <w:pStyle w:val="BodyText"/>
        <w:spacing w:line="276" w:lineRule="auto" w:before="56"/>
        <w:ind w:left="836" w:right="1041"/>
      </w:pPr>
      <w:r>
        <w:rPr/>
        <w:t>No se</w:t>
      </w:r>
      <w:r>
        <w:rPr>
          <w:spacing w:val="-3"/>
        </w:rPr>
        <w:t> tomarán </w:t>
      </w:r>
      <w:r>
        <w:rPr/>
        <w:t>en </w:t>
      </w:r>
      <w:r>
        <w:rPr>
          <w:spacing w:val="-4"/>
        </w:rPr>
        <w:t>cuenta </w:t>
      </w:r>
      <w:r>
        <w:rPr/>
        <w:t>las ofertas </w:t>
      </w:r>
      <w:r>
        <w:rPr>
          <w:spacing w:val="-4"/>
        </w:rPr>
        <w:t>entregadas </w:t>
      </w:r>
      <w:r>
        <w:rPr/>
        <w:t>en </w:t>
      </w:r>
      <w:r>
        <w:rPr>
          <w:spacing w:val="-3"/>
        </w:rPr>
        <w:t>otro </w:t>
      </w:r>
      <w:r>
        <w:rPr>
          <w:spacing w:val="-4"/>
        </w:rPr>
        <w:t>lugar </w:t>
      </w:r>
      <w:r>
        <w:rPr/>
        <w:t>o </w:t>
      </w:r>
      <w:r>
        <w:rPr>
          <w:spacing w:val="-4"/>
        </w:rPr>
        <w:t>después </w:t>
      </w:r>
      <w:r>
        <w:rPr>
          <w:spacing w:val="-2"/>
        </w:rPr>
        <w:t>del </w:t>
      </w:r>
      <w:r>
        <w:rPr>
          <w:spacing w:val="-3"/>
        </w:rPr>
        <w:t>día </w:t>
      </w:r>
      <w:r>
        <w:rPr/>
        <w:t>y </w:t>
      </w:r>
      <w:r>
        <w:rPr>
          <w:spacing w:val="-4"/>
        </w:rPr>
        <w:t>hora fijados </w:t>
      </w:r>
      <w:r>
        <w:rPr/>
        <w:t>para su </w:t>
      </w:r>
      <w:r>
        <w:rPr>
          <w:spacing w:val="-4"/>
        </w:rPr>
        <w:t>entrega-recepción.</w:t>
      </w:r>
    </w:p>
    <w:p>
      <w:pPr>
        <w:pStyle w:val="BodyText"/>
        <w:spacing w:before="3"/>
        <w:rPr>
          <w:sz w:val="25"/>
        </w:rPr>
      </w:pPr>
    </w:p>
    <w:p>
      <w:pPr>
        <w:pStyle w:val="BodyText"/>
        <w:spacing w:line="276" w:lineRule="auto"/>
        <w:ind w:left="836" w:right="1048"/>
      </w:pPr>
      <w:r>
        <w:rPr/>
        <w:t>La </w:t>
      </w:r>
      <w:r>
        <w:rPr>
          <w:spacing w:val="-4"/>
        </w:rPr>
        <w:t>Comisión Técnica recibirá </w:t>
      </w:r>
      <w:r>
        <w:rPr/>
        <w:t>las </w:t>
      </w:r>
      <w:r>
        <w:rPr>
          <w:spacing w:val="-3"/>
        </w:rPr>
        <w:t>ofertas, </w:t>
      </w:r>
      <w:r>
        <w:rPr>
          <w:spacing w:val="-4"/>
        </w:rPr>
        <w:t>conferirá comprobantes </w:t>
      </w:r>
      <w:r>
        <w:rPr/>
        <w:t>de </w:t>
      </w:r>
      <w:r>
        <w:rPr>
          <w:spacing w:val="-4"/>
        </w:rPr>
        <w:t>recepción </w:t>
      </w:r>
      <w:r>
        <w:rPr>
          <w:spacing w:val="-2"/>
        </w:rPr>
        <w:t>por </w:t>
      </w:r>
      <w:r>
        <w:rPr>
          <w:spacing w:val="-3"/>
        </w:rPr>
        <w:t>cada </w:t>
      </w:r>
      <w:r>
        <w:rPr/>
        <w:t>oferta </w:t>
      </w:r>
      <w:r>
        <w:rPr>
          <w:spacing w:val="-4"/>
        </w:rPr>
        <w:t>entregada </w:t>
      </w:r>
      <w:r>
        <w:rPr/>
        <w:t>y </w:t>
      </w:r>
      <w:r>
        <w:rPr>
          <w:spacing w:val="-4"/>
        </w:rPr>
        <w:t>anotará, tanto </w:t>
      </w:r>
      <w:r>
        <w:rPr/>
        <w:t>en los </w:t>
      </w:r>
      <w:r>
        <w:rPr>
          <w:spacing w:val="-4"/>
        </w:rPr>
        <w:t>recibos como </w:t>
      </w:r>
      <w:r>
        <w:rPr/>
        <w:t>en el </w:t>
      </w:r>
      <w:r>
        <w:rPr>
          <w:spacing w:val="-4"/>
        </w:rPr>
        <w:t>sobre </w:t>
      </w:r>
      <w:r>
        <w:rPr/>
        <w:t>de la oferta, la </w:t>
      </w:r>
      <w:r>
        <w:rPr>
          <w:spacing w:val="-3"/>
        </w:rPr>
        <w:t>fecha </w:t>
      </w:r>
      <w:r>
        <w:rPr/>
        <w:t>y </w:t>
      </w:r>
      <w:r>
        <w:rPr>
          <w:spacing w:val="-4"/>
        </w:rPr>
        <w:t>hora </w:t>
      </w:r>
      <w:r>
        <w:rPr/>
        <w:t>de </w:t>
      </w:r>
      <w:r>
        <w:rPr>
          <w:spacing w:val="-4"/>
        </w:rPr>
        <w:t>recepción.</w:t>
      </w:r>
    </w:p>
    <w:p>
      <w:pPr>
        <w:pStyle w:val="BodyText"/>
        <w:spacing w:before="4"/>
        <w:rPr>
          <w:sz w:val="25"/>
        </w:rPr>
      </w:pPr>
    </w:p>
    <w:p>
      <w:pPr>
        <w:pStyle w:val="ListParagraph"/>
        <w:numPr>
          <w:ilvl w:val="1"/>
          <w:numId w:val="21"/>
        </w:numPr>
        <w:tabs>
          <w:tab w:pos="1530" w:val="left" w:leader="none"/>
        </w:tabs>
        <w:spacing w:line="276" w:lineRule="auto" w:before="0" w:after="0"/>
        <w:ind w:left="836" w:right="1089" w:firstLine="0"/>
        <w:jc w:val="both"/>
        <w:rPr>
          <w:sz w:val="22"/>
        </w:rPr>
      </w:pPr>
      <w:r>
        <w:rPr>
          <w:b/>
          <w:spacing w:val="-3"/>
          <w:sz w:val="22"/>
        </w:rPr>
        <w:t>Plazo </w:t>
      </w:r>
      <w:r>
        <w:rPr>
          <w:b/>
          <w:sz w:val="22"/>
        </w:rPr>
        <w:t>de </w:t>
      </w:r>
      <w:r>
        <w:rPr>
          <w:b/>
          <w:spacing w:val="-4"/>
          <w:sz w:val="22"/>
        </w:rPr>
        <w:t>ejecución: </w:t>
      </w:r>
      <w:r>
        <w:rPr>
          <w:sz w:val="22"/>
        </w:rPr>
        <w:t>El </w:t>
      </w:r>
      <w:r>
        <w:rPr>
          <w:spacing w:val="-4"/>
          <w:sz w:val="22"/>
        </w:rPr>
        <w:t>plazo estimado </w:t>
      </w:r>
      <w:r>
        <w:rPr>
          <w:spacing w:val="-3"/>
          <w:sz w:val="22"/>
        </w:rPr>
        <w:t>para </w:t>
      </w:r>
      <w:r>
        <w:rPr>
          <w:sz w:val="22"/>
        </w:rPr>
        <w:t>la </w:t>
      </w:r>
      <w:r>
        <w:rPr>
          <w:spacing w:val="-4"/>
          <w:sz w:val="22"/>
        </w:rPr>
        <w:t>ejecución </w:t>
      </w:r>
      <w:r>
        <w:rPr>
          <w:spacing w:val="-2"/>
          <w:sz w:val="22"/>
        </w:rPr>
        <w:t>del </w:t>
      </w:r>
      <w:r>
        <w:rPr>
          <w:spacing w:val="-4"/>
          <w:sz w:val="22"/>
        </w:rPr>
        <w:t>contrato </w:t>
      </w:r>
      <w:r>
        <w:rPr>
          <w:sz w:val="22"/>
        </w:rPr>
        <w:t>es de </w:t>
      </w:r>
      <w:r>
        <w:rPr>
          <w:b/>
          <w:i/>
          <w:spacing w:val="-2"/>
          <w:sz w:val="22"/>
        </w:rPr>
        <w:t>365 </w:t>
      </w:r>
      <w:r>
        <w:rPr>
          <w:b/>
          <w:i/>
          <w:spacing w:val="-4"/>
          <w:sz w:val="22"/>
        </w:rPr>
        <w:t>DIAS</w:t>
      </w:r>
      <w:r>
        <w:rPr>
          <w:spacing w:val="-4"/>
          <w:sz w:val="22"/>
        </w:rPr>
        <w:t>, contado </w:t>
      </w:r>
      <w:r>
        <w:rPr>
          <w:sz w:val="22"/>
        </w:rPr>
        <w:t>a </w:t>
      </w:r>
      <w:r>
        <w:rPr>
          <w:spacing w:val="-3"/>
          <w:sz w:val="22"/>
        </w:rPr>
        <w:t>partir </w:t>
      </w:r>
      <w:r>
        <w:rPr>
          <w:sz w:val="22"/>
        </w:rPr>
        <w:t>de la </w:t>
      </w:r>
      <w:r>
        <w:rPr>
          <w:spacing w:val="-3"/>
          <w:sz w:val="22"/>
        </w:rPr>
        <w:t>fecha </w:t>
      </w:r>
      <w:r>
        <w:rPr>
          <w:spacing w:val="-2"/>
          <w:sz w:val="22"/>
        </w:rPr>
        <w:t>del </w:t>
      </w:r>
      <w:r>
        <w:rPr>
          <w:spacing w:val="-4"/>
          <w:sz w:val="22"/>
        </w:rPr>
        <w:t>vencimiento </w:t>
      </w:r>
      <w:r>
        <w:rPr>
          <w:sz w:val="22"/>
        </w:rPr>
        <w:t>de las</w:t>
      </w:r>
      <w:r>
        <w:rPr>
          <w:spacing w:val="-11"/>
          <w:sz w:val="22"/>
        </w:rPr>
        <w:t> </w:t>
      </w:r>
      <w:r>
        <w:rPr>
          <w:spacing w:val="-3"/>
          <w:sz w:val="22"/>
        </w:rPr>
        <w:t>pólizasvigentes.</w:t>
      </w:r>
    </w:p>
    <w:p>
      <w:pPr>
        <w:pStyle w:val="BodyText"/>
        <w:spacing w:before="3"/>
        <w:rPr>
          <w:sz w:val="25"/>
        </w:rPr>
      </w:pPr>
    </w:p>
    <w:p>
      <w:pPr>
        <w:pStyle w:val="ListParagraph"/>
        <w:numPr>
          <w:ilvl w:val="1"/>
          <w:numId w:val="21"/>
        </w:numPr>
        <w:tabs>
          <w:tab w:pos="1530" w:val="left" w:leader="none"/>
        </w:tabs>
        <w:spacing w:line="276" w:lineRule="auto" w:before="1" w:after="0"/>
        <w:ind w:left="822" w:right="1047" w:firstLine="0"/>
        <w:jc w:val="both"/>
        <w:rPr>
          <w:sz w:val="22"/>
        </w:rPr>
      </w:pPr>
      <w:r>
        <w:rPr>
          <w:b/>
          <w:spacing w:val="-3"/>
          <w:sz w:val="22"/>
        </w:rPr>
        <w:t>Forma </w:t>
      </w:r>
      <w:r>
        <w:rPr>
          <w:b/>
          <w:sz w:val="22"/>
        </w:rPr>
        <w:t>de </w:t>
      </w:r>
      <w:r>
        <w:rPr>
          <w:b/>
          <w:spacing w:val="-4"/>
          <w:sz w:val="22"/>
        </w:rPr>
        <w:t>pago: </w:t>
      </w:r>
      <w:r>
        <w:rPr>
          <w:sz w:val="22"/>
        </w:rPr>
        <w:t>El </w:t>
      </w:r>
      <w:r>
        <w:rPr>
          <w:spacing w:val="-4"/>
          <w:sz w:val="22"/>
        </w:rPr>
        <w:t>pago </w:t>
      </w:r>
      <w:r>
        <w:rPr>
          <w:sz w:val="22"/>
        </w:rPr>
        <w:t>se </w:t>
      </w:r>
      <w:r>
        <w:rPr>
          <w:spacing w:val="-4"/>
          <w:sz w:val="22"/>
        </w:rPr>
        <w:t>realizará </w:t>
      </w:r>
      <w:r>
        <w:rPr>
          <w:sz w:val="22"/>
        </w:rPr>
        <w:t>al 100% </w:t>
      </w:r>
      <w:r>
        <w:rPr>
          <w:spacing w:val="-4"/>
          <w:sz w:val="22"/>
        </w:rPr>
        <w:t>contra </w:t>
      </w:r>
      <w:r>
        <w:rPr>
          <w:sz w:val="22"/>
        </w:rPr>
        <w:t>la emisión de las </w:t>
      </w:r>
      <w:r>
        <w:rPr>
          <w:spacing w:val="-4"/>
          <w:sz w:val="22"/>
        </w:rPr>
        <w:t>Pólizas </w:t>
      </w:r>
      <w:r>
        <w:rPr>
          <w:sz w:val="22"/>
        </w:rPr>
        <w:t>de </w:t>
      </w:r>
      <w:r>
        <w:rPr>
          <w:spacing w:val="-4"/>
          <w:sz w:val="22"/>
        </w:rPr>
        <w:t>Seguro, </w:t>
      </w:r>
      <w:r>
        <w:rPr>
          <w:spacing w:val="-3"/>
          <w:sz w:val="22"/>
        </w:rPr>
        <w:t>Informe </w:t>
      </w:r>
      <w:r>
        <w:rPr>
          <w:sz w:val="22"/>
        </w:rPr>
        <w:t>de </w:t>
      </w:r>
      <w:r>
        <w:rPr>
          <w:spacing w:val="-4"/>
          <w:sz w:val="22"/>
        </w:rPr>
        <w:t>Satisfacción </w:t>
      </w:r>
      <w:r>
        <w:rPr>
          <w:spacing w:val="-2"/>
          <w:sz w:val="22"/>
        </w:rPr>
        <w:t>del </w:t>
      </w:r>
      <w:r>
        <w:rPr>
          <w:spacing w:val="-4"/>
          <w:sz w:val="22"/>
        </w:rPr>
        <w:t>Administrador </w:t>
      </w:r>
      <w:r>
        <w:rPr>
          <w:sz w:val="22"/>
        </w:rPr>
        <w:t>de las </w:t>
      </w:r>
      <w:r>
        <w:rPr>
          <w:spacing w:val="-3"/>
          <w:sz w:val="22"/>
        </w:rPr>
        <w:t>pólizas </w:t>
      </w:r>
      <w:r>
        <w:rPr>
          <w:sz w:val="22"/>
        </w:rPr>
        <w:t>y la </w:t>
      </w:r>
      <w:r>
        <w:rPr>
          <w:spacing w:val="-4"/>
          <w:sz w:val="22"/>
        </w:rPr>
        <w:t>validación </w:t>
      </w:r>
      <w:r>
        <w:rPr>
          <w:sz w:val="22"/>
        </w:rPr>
        <w:t>de las </w:t>
      </w:r>
      <w:r>
        <w:rPr>
          <w:spacing w:val="-4"/>
          <w:sz w:val="22"/>
        </w:rPr>
        <w:t>facturas correspondientes.</w:t>
      </w:r>
    </w:p>
    <w:p>
      <w:pPr>
        <w:pStyle w:val="BodyText"/>
        <w:spacing w:before="7"/>
        <w:rPr>
          <w:sz w:val="25"/>
        </w:rPr>
      </w:pPr>
    </w:p>
    <w:p>
      <w:pPr>
        <w:spacing w:before="0"/>
        <w:ind w:left="1542" w:right="0" w:firstLine="0"/>
        <w:jc w:val="left"/>
        <w:rPr>
          <w:rFonts w:ascii="Arial" w:hAnsi="Arial"/>
          <w:sz w:val="20"/>
        </w:rPr>
      </w:pPr>
      <w:r>
        <w:rPr>
          <w:rFonts w:ascii="Arial" w:hAnsi="Arial"/>
          <w:sz w:val="20"/>
          <w:u w:val="single"/>
        </w:rPr>
        <w:t>Los pagos se realizarán de la siguiente manera:</w:t>
      </w:r>
    </w:p>
    <w:p>
      <w:pPr>
        <w:pStyle w:val="BodyText"/>
        <w:rPr>
          <w:rFonts w:ascii="Arial"/>
          <w:sz w:val="21"/>
        </w:rPr>
      </w:pPr>
    </w:p>
    <w:p>
      <w:pPr>
        <w:pStyle w:val="ListParagraph"/>
        <w:numPr>
          <w:ilvl w:val="2"/>
          <w:numId w:val="21"/>
        </w:numPr>
        <w:tabs>
          <w:tab w:pos="2238" w:val="left" w:leader="none"/>
        </w:tabs>
        <w:spacing w:line="240" w:lineRule="auto" w:before="0" w:after="0"/>
        <w:ind w:left="2262" w:right="1166" w:hanging="360"/>
        <w:jc w:val="both"/>
        <w:rPr>
          <w:rFonts w:ascii="Arial" w:hAnsi="Arial"/>
          <w:sz w:val="20"/>
        </w:rPr>
      </w:pPr>
      <w:r>
        <w:rPr>
          <w:rFonts w:ascii="Arial" w:hAnsi="Arial"/>
          <w:b/>
          <w:sz w:val="20"/>
          <w:u w:val="single"/>
        </w:rPr>
        <w:t>Primer pago: </w:t>
      </w:r>
      <w:r>
        <w:rPr>
          <w:rFonts w:ascii="Arial" w:hAnsi="Arial"/>
          <w:sz w:val="20"/>
          <w:u w:val="single"/>
        </w:rPr>
        <w:t>Se pagará el cincuenta por ciento (50%) del valor total de la prima neta, más </w:t>
      </w:r>
      <w:r>
        <w:rPr>
          <w:rFonts w:ascii="Arial" w:hAnsi="Arial"/>
          <w:spacing w:val="-3"/>
          <w:sz w:val="20"/>
          <w:u w:val="single"/>
        </w:rPr>
        <w:t>los </w:t>
      </w:r>
      <w:r>
        <w:rPr>
          <w:rFonts w:ascii="Arial" w:hAnsi="Arial"/>
          <w:sz w:val="20"/>
          <w:u w:val="single"/>
        </w:rPr>
        <w:t>impuestos, </w:t>
      </w:r>
      <w:r>
        <w:rPr>
          <w:rFonts w:ascii="Arial" w:hAnsi="Arial"/>
          <w:spacing w:val="-3"/>
          <w:sz w:val="20"/>
          <w:u w:val="single"/>
        </w:rPr>
        <w:t>tasas </w:t>
      </w:r>
      <w:r>
        <w:rPr>
          <w:rFonts w:ascii="Arial" w:hAnsi="Arial"/>
          <w:sz w:val="20"/>
          <w:u w:val="single"/>
        </w:rPr>
        <w:t>y contribuciones de ley, dentro de </w:t>
      </w:r>
      <w:r>
        <w:rPr>
          <w:rFonts w:ascii="Arial" w:hAnsi="Arial"/>
          <w:spacing w:val="-3"/>
          <w:sz w:val="20"/>
          <w:u w:val="single"/>
        </w:rPr>
        <w:t>los </w:t>
      </w:r>
      <w:r>
        <w:rPr>
          <w:rFonts w:ascii="Arial" w:hAnsi="Arial"/>
          <w:sz w:val="20"/>
          <w:u w:val="single"/>
        </w:rPr>
        <w:t>45 días siguientes al inicio de vigencia de </w:t>
      </w:r>
      <w:r>
        <w:rPr>
          <w:rFonts w:ascii="Arial" w:hAnsi="Arial"/>
          <w:spacing w:val="-3"/>
          <w:sz w:val="20"/>
          <w:u w:val="single"/>
        </w:rPr>
        <w:t>las </w:t>
      </w:r>
      <w:r>
        <w:rPr>
          <w:rFonts w:ascii="Arial" w:hAnsi="Arial"/>
          <w:sz w:val="20"/>
          <w:u w:val="single"/>
        </w:rPr>
        <w:t>pólizas, una vez que se hayan recibido correctamente emitidos </w:t>
      </w:r>
      <w:r>
        <w:rPr>
          <w:rFonts w:ascii="Arial" w:hAnsi="Arial"/>
          <w:spacing w:val="-3"/>
          <w:sz w:val="20"/>
          <w:u w:val="single"/>
        </w:rPr>
        <w:t>los </w:t>
      </w:r>
      <w:r>
        <w:rPr>
          <w:rFonts w:ascii="Arial" w:hAnsi="Arial"/>
          <w:sz w:val="20"/>
          <w:u w:val="single"/>
        </w:rPr>
        <w:t>siguientes</w:t>
      </w:r>
      <w:r>
        <w:rPr>
          <w:rFonts w:ascii="Arial" w:hAnsi="Arial"/>
          <w:spacing w:val="-11"/>
          <w:sz w:val="20"/>
          <w:u w:val="single"/>
        </w:rPr>
        <w:t> </w:t>
      </w:r>
      <w:r>
        <w:rPr>
          <w:rFonts w:ascii="Arial" w:hAnsi="Arial"/>
          <w:sz w:val="20"/>
          <w:u w:val="single"/>
        </w:rPr>
        <w:t>documentos:</w:t>
      </w:r>
    </w:p>
    <w:p>
      <w:pPr>
        <w:pStyle w:val="ListParagraph"/>
        <w:numPr>
          <w:ilvl w:val="3"/>
          <w:numId w:val="21"/>
        </w:numPr>
        <w:tabs>
          <w:tab w:pos="2619" w:val="left" w:leader="none"/>
          <w:tab w:pos="2620" w:val="left" w:leader="none"/>
        </w:tabs>
        <w:spacing w:line="218" w:lineRule="auto" w:before="12" w:after="0"/>
        <w:ind w:left="2622" w:right="1626" w:hanging="360"/>
        <w:jc w:val="left"/>
        <w:rPr>
          <w:rFonts w:ascii="Arial" w:hAnsi="Arial"/>
          <w:sz w:val="20"/>
        </w:rPr>
      </w:pPr>
      <w:r>
        <w:rPr>
          <w:rFonts w:ascii="Arial" w:hAnsi="Arial"/>
          <w:sz w:val="20"/>
          <w:u w:val="single"/>
        </w:rPr>
        <w:t>Originales de todas las pólizas solicitadas para el presente Programa de Seguros</w:t>
      </w:r>
    </w:p>
    <w:p>
      <w:pPr>
        <w:pStyle w:val="ListParagraph"/>
        <w:numPr>
          <w:ilvl w:val="3"/>
          <w:numId w:val="21"/>
        </w:numPr>
        <w:tabs>
          <w:tab w:pos="2619" w:val="left" w:leader="none"/>
          <w:tab w:pos="2620" w:val="left" w:leader="none"/>
        </w:tabs>
        <w:spacing w:line="218" w:lineRule="auto" w:before="22" w:after="0"/>
        <w:ind w:left="2622" w:right="1191" w:hanging="360"/>
        <w:jc w:val="left"/>
        <w:rPr>
          <w:rFonts w:ascii="Arial" w:hAnsi="Arial"/>
          <w:sz w:val="20"/>
        </w:rPr>
      </w:pPr>
      <w:r>
        <w:rPr>
          <w:rFonts w:ascii="Arial" w:hAnsi="Arial"/>
          <w:sz w:val="20"/>
          <w:u w:val="single"/>
        </w:rPr>
        <w:t>Originales</w:t>
      </w:r>
      <w:r>
        <w:rPr>
          <w:rFonts w:ascii="Arial" w:hAnsi="Arial"/>
          <w:spacing w:val="-5"/>
          <w:sz w:val="20"/>
          <w:u w:val="single"/>
        </w:rPr>
        <w:t> </w:t>
      </w:r>
      <w:r>
        <w:rPr>
          <w:rFonts w:ascii="Arial" w:hAnsi="Arial"/>
          <w:sz w:val="20"/>
          <w:u w:val="single"/>
        </w:rPr>
        <w:t>de</w:t>
      </w:r>
      <w:r>
        <w:rPr>
          <w:rFonts w:ascii="Arial" w:hAnsi="Arial"/>
          <w:spacing w:val="-6"/>
          <w:sz w:val="20"/>
          <w:u w:val="single"/>
        </w:rPr>
        <w:t> </w:t>
      </w:r>
      <w:r>
        <w:rPr>
          <w:rFonts w:ascii="Arial" w:hAnsi="Arial"/>
          <w:sz w:val="20"/>
          <w:u w:val="single"/>
        </w:rPr>
        <w:t>las</w:t>
      </w:r>
      <w:r>
        <w:rPr>
          <w:rFonts w:ascii="Arial" w:hAnsi="Arial"/>
          <w:spacing w:val="-7"/>
          <w:sz w:val="20"/>
          <w:u w:val="single"/>
        </w:rPr>
        <w:t> </w:t>
      </w:r>
      <w:r>
        <w:rPr>
          <w:rFonts w:ascii="Arial" w:hAnsi="Arial"/>
          <w:sz w:val="20"/>
          <w:u w:val="single"/>
        </w:rPr>
        <w:t>Notas</w:t>
      </w:r>
      <w:r>
        <w:rPr>
          <w:rFonts w:ascii="Arial" w:hAnsi="Arial"/>
          <w:spacing w:val="-5"/>
          <w:sz w:val="20"/>
          <w:u w:val="single"/>
        </w:rPr>
        <w:t> </w:t>
      </w:r>
      <w:r>
        <w:rPr>
          <w:rFonts w:ascii="Arial" w:hAnsi="Arial"/>
          <w:sz w:val="20"/>
          <w:u w:val="single"/>
        </w:rPr>
        <w:t>de</w:t>
      </w:r>
      <w:r>
        <w:rPr>
          <w:rFonts w:ascii="Arial" w:hAnsi="Arial"/>
          <w:spacing w:val="-6"/>
          <w:sz w:val="20"/>
          <w:u w:val="single"/>
        </w:rPr>
        <w:t> </w:t>
      </w:r>
      <w:r>
        <w:rPr>
          <w:rFonts w:ascii="Arial" w:hAnsi="Arial"/>
          <w:sz w:val="20"/>
          <w:u w:val="single"/>
        </w:rPr>
        <w:t>Cobertura</w:t>
      </w:r>
      <w:r>
        <w:rPr>
          <w:rFonts w:ascii="Arial" w:hAnsi="Arial"/>
          <w:spacing w:val="-7"/>
          <w:sz w:val="20"/>
          <w:u w:val="single"/>
        </w:rPr>
        <w:t> </w:t>
      </w:r>
      <w:r>
        <w:rPr>
          <w:rFonts w:ascii="Arial" w:hAnsi="Arial"/>
          <w:sz w:val="20"/>
          <w:u w:val="single"/>
        </w:rPr>
        <w:t>por</w:t>
      </w:r>
      <w:r>
        <w:rPr>
          <w:rFonts w:ascii="Arial" w:hAnsi="Arial"/>
          <w:spacing w:val="-4"/>
          <w:sz w:val="20"/>
          <w:u w:val="single"/>
        </w:rPr>
        <w:t> </w:t>
      </w:r>
      <w:r>
        <w:rPr>
          <w:rFonts w:ascii="Arial" w:hAnsi="Arial"/>
          <w:sz w:val="20"/>
          <w:u w:val="single"/>
        </w:rPr>
        <w:t>el</w:t>
      </w:r>
      <w:r>
        <w:rPr>
          <w:rFonts w:ascii="Arial" w:hAnsi="Arial"/>
          <w:spacing w:val="-8"/>
          <w:sz w:val="20"/>
          <w:u w:val="single"/>
        </w:rPr>
        <w:t> </w:t>
      </w:r>
      <w:r>
        <w:rPr>
          <w:rFonts w:ascii="Arial" w:hAnsi="Arial"/>
          <w:sz w:val="20"/>
          <w:u w:val="single"/>
        </w:rPr>
        <w:t>100%</w:t>
      </w:r>
      <w:r>
        <w:rPr>
          <w:rFonts w:ascii="Arial" w:hAnsi="Arial"/>
          <w:spacing w:val="-5"/>
          <w:sz w:val="20"/>
          <w:u w:val="single"/>
        </w:rPr>
        <w:t> </w:t>
      </w:r>
      <w:r>
        <w:rPr>
          <w:rFonts w:ascii="Arial" w:hAnsi="Arial"/>
          <w:sz w:val="20"/>
          <w:u w:val="single"/>
        </w:rPr>
        <w:t>del</w:t>
      </w:r>
      <w:r>
        <w:rPr>
          <w:rFonts w:ascii="Arial" w:hAnsi="Arial"/>
          <w:spacing w:val="-10"/>
          <w:sz w:val="20"/>
          <w:u w:val="single"/>
        </w:rPr>
        <w:t> </w:t>
      </w:r>
      <w:r>
        <w:rPr>
          <w:rFonts w:ascii="Arial" w:hAnsi="Arial"/>
          <w:sz w:val="20"/>
          <w:u w:val="single"/>
        </w:rPr>
        <w:t>total</w:t>
      </w:r>
      <w:r>
        <w:rPr>
          <w:rFonts w:ascii="Arial" w:hAnsi="Arial"/>
          <w:spacing w:val="-9"/>
          <w:sz w:val="20"/>
          <w:u w:val="single"/>
        </w:rPr>
        <w:t> </w:t>
      </w:r>
      <w:r>
        <w:rPr>
          <w:rFonts w:ascii="Arial" w:hAnsi="Arial"/>
          <w:sz w:val="20"/>
          <w:u w:val="single"/>
        </w:rPr>
        <w:t>de</w:t>
      </w:r>
      <w:r>
        <w:rPr>
          <w:rFonts w:ascii="Arial" w:hAnsi="Arial"/>
          <w:spacing w:val="-8"/>
          <w:sz w:val="20"/>
          <w:u w:val="single"/>
        </w:rPr>
        <w:t> </w:t>
      </w:r>
      <w:r>
        <w:rPr>
          <w:rFonts w:ascii="Arial" w:hAnsi="Arial"/>
          <w:sz w:val="20"/>
          <w:u w:val="single"/>
        </w:rPr>
        <w:t>la</w:t>
      </w:r>
      <w:r>
        <w:rPr>
          <w:rFonts w:ascii="Arial" w:hAnsi="Arial"/>
          <w:spacing w:val="-9"/>
          <w:sz w:val="20"/>
          <w:u w:val="single"/>
        </w:rPr>
        <w:t> </w:t>
      </w:r>
      <w:r>
        <w:rPr>
          <w:rFonts w:ascii="Arial" w:hAnsi="Arial"/>
          <w:sz w:val="20"/>
          <w:u w:val="single"/>
        </w:rPr>
        <w:t>colocación</w:t>
      </w:r>
      <w:r>
        <w:rPr>
          <w:rFonts w:ascii="Arial" w:hAnsi="Arial"/>
          <w:spacing w:val="-7"/>
          <w:sz w:val="20"/>
          <w:u w:val="single"/>
        </w:rPr>
        <w:t> </w:t>
      </w:r>
      <w:r>
        <w:rPr>
          <w:rFonts w:ascii="Arial" w:hAnsi="Arial"/>
          <w:sz w:val="20"/>
          <w:u w:val="single"/>
        </w:rPr>
        <w:t>del reaseguro</w:t>
      </w:r>
    </w:p>
    <w:p>
      <w:pPr>
        <w:pStyle w:val="ListParagraph"/>
        <w:numPr>
          <w:ilvl w:val="3"/>
          <w:numId w:val="21"/>
        </w:numPr>
        <w:tabs>
          <w:tab w:pos="2619" w:val="left" w:leader="none"/>
          <w:tab w:pos="2620" w:val="left" w:leader="none"/>
        </w:tabs>
        <w:spacing w:line="241" w:lineRule="exact" w:before="3" w:after="0"/>
        <w:ind w:left="2619" w:right="0" w:hanging="358"/>
        <w:jc w:val="left"/>
        <w:rPr>
          <w:rFonts w:ascii="Arial" w:hAnsi="Arial"/>
          <w:sz w:val="20"/>
        </w:rPr>
      </w:pPr>
      <w:r>
        <w:rPr>
          <w:rFonts w:ascii="Arial" w:hAnsi="Arial"/>
          <w:sz w:val="20"/>
          <w:u w:val="single"/>
        </w:rPr>
        <w:t>Originales de los certificados de</w:t>
      </w:r>
      <w:r>
        <w:rPr>
          <w:rFonts w:ascii="Arial" w:hAnsi="Arial"/>
          <w:spacing w:val="-22"/>
          <w:sz w:val="20"/>
          <w:u w:val="single"/>
        </w:rPr>
        <w:t> </w:t>
      </w:r>
      <w:r>
        <w:rPr>
          <w:rFonts w:ascii="Arial" w:hAnsi="Arial"/>
          <w:sz w:val="20"/>
          <w:u w:val="single"/>
        </w:rPr>
        <w:t>reaseguros.</w:t>
      </w:r>
    </w:p>
    <w:p>
      <w:pPr>
        <w:pStyle w:val="ListParagraph"/>
        <w:numPr>
          <w:ilvl w:val="3"/>
          <w:numId w:val="21"/>
        </w:numPr>
        <w:tabs>
          <w:tab w:pos="2619" w:val="left" w:leader="none"/>
          <w:tab w:pos="2620" w:val="left" w:leader="none"/>
        </w:tabs>
        <w:spacing w:line="241" w:lineRule="exact" w:before="0" w:after="0"/>
        <w:ind w:left="2619" w:right="0" w:hanging="358"/>
        <w:jc w:val="left"/>
        <w:rPr>
          <w:rFonts w:ascii="Arial" w:hAnsi="Arial"/>
          <w:sz w:val="20"/>
        </w:rPr>
      </w:pPr>
      <w:r>
        <w:rPr>
          <w:rFonts w:ascii="Arial" w:hAnsi="Arial"/>
          <w:sz w:val="20"/>
          <w:u w:val="single"/>
        </w:rPr>
        <w:t>Factura</w:t>
      </w:r>
    </w:p>
    <w:p>
      <w:pPr>
        <w:pStyle w:val="BodyText"/>
        <w:spacing w:before="3"/>
        <w:rPr>
          <w:rFonts w:ascii="Arial"/>
          <w:sz w:val="18"/>
        </w:rPr>
      </w:pPr>
    </w:p>
    <w:p>
      <w:pPr>
        <w:pStyle w:val="ListParagraph"/>
        <w:numPr>
          <w:ilvl w:val="2"/>
          <w:numId w:val="21"/>
        </w:numPr>
        <w:tabs>
          <w:tab w:pos="2238" w:val="left" w:leader="none"/>
        </w:tabs>
        <w:spacing w:line="240" w:lineRule="auto" w:before="1" w:after="0"/>
        <w:ind w:left="2262" w:right="1163" w:hanging="360"/>
        <w:jc w:val="both"/>
        <w:rPr>
          <w:rFonts w:ascii="Arial" w:hAnsi="Arial"/>
          <w:sz w:val="20"/>
        </w:rPr>
      </w:pPr>
      <w:r>
        <w:rPr>
          <w:rFonts w:ascii="Arial" w:hAnsi="Arial"/>
          <w:b/>
          <w:sz w:val="20"/>
          <w:u w:val="single"/>
        </w:rPr>
        <w:t>Segundo pago: </w:t>
      </w:r>
      <w:r>
        <w:rPr>
          <w:rFonts w:ascii="Arial" w:hAnsi="Arial"/>
          <w:sz w:val="20"/>
          <w:u w:val="single"/>
        </w:rPr>
        <w:t>Veinticinco por ciento (25%) de la prima neta después de 30 días calendario </w:t>
      </w:r>
      <w:r>
        <w:rPr>
          <w:rFonts w:ascii="Arial" w:hAnsi="Arial"/>
          <w:spacing w:val="-3"/>
          <w:sz w:val="20"/>
          <w:u w:val="single"/>
        </w:rPr>
        <w:t>posterior </w:t>
      </w:r>
      <w:r>
        <w:rPr>
          <w:rFonts w:ascii="Arial" w:hAnsi="Arial"/>
          <w:sz w:val="20"/>
          <w:u w:val="single"/>
        </w:rPr>
        <w:t>a la realización del primer</w:t>
      </w:r>
      <w:r>
        <w:rPr>
          <w:rFonts w:ascii="Arial" w:hAnsi="Arial"/>
          <w:spacing w:val="-36"/>
          <w:sz w:val="20"/>
          <w:u w:val="single"/>
        </w:rPr>
        <w:t> </w:t>
      </w:r>
      <w:r>
        <w:rPr>
          <w:rFonts w:ascii="Arial" w:hAnsi="Arial"/>
          <w:sz w:val="20"/>
          <w:u w:val="single"/>
        </w:rPr>
        <w:t>pago;</w:t>
      </w:r>
    </w:p>
    <w:p>
      <w:pPr>
        <w:pStyle w:val="BodyText"/>
        <w:spacing w:before="2"/>
        <w:rPr>
          <w:rFonts w:ascii="Arial"/>
          <w:sz w:val="20"/>
        </w:rPr>
      </w:pPr>
    </w:p>
    <w:p>
      <w:pPr>
        <w:pStyle w:val="ListParagraph"/>
        <w:numPr>
          <w:ilvl w:val="2"/>
          <w:numId w:val="21"/>
        </w:numPr>
        <w:tabs>
          <w:tab w:pos="2238" w:val="left" w:leader="none"/>
        </w:tabs>
        <w:spacing w:line="240" w:lineRule="auto" w:before="1" w:after="0"/>
        <w:ind w:left="2262" w:right="1168" w:hanging="360"/>
        <w:jc w:val="both"/>
        <w:rPr>
          <w:rFonts w:ascii="Arial" w:hAnsi="Arial"/>
          <w:sz w:val="20"/>
        </w:rPr>
      </w:pPr>
      <w:r>
        <w:rPr>
          <w:rFonts w:ascii="Arial" w:hAnsi="Arial"/>
          <w:b/>
          <w:sz w:val="20"/>
          <w:u w:val="single"/>
        </w:rPr>
        <w:t>Tercer pago: </w:t>
      </w:r>
      <w:r>
        <w:rPr>
          <w:rFonts w:ascii="Arial" w:hAnsi="Arial"/>
          <w:sz w:val="20"/>
          <w:u w:val="single"/>
        </w:rPr>
        <w:t>Veinticinco por ciento (25%) de la prima neta después de 60 días calendario </w:t>
      </w:r>
      <w:r>
        <w:rPr>
          <w:rFonts w:ascii="Arial" w:hAnsi="Arial"/>
          <w:spacing w:val="-3"/>
          <w:sz w:val="20"/>
          <w:u w:val="single"/>
        </w:rPr>
        <w:t>posterior </w:t>
      </w:r>
      <w:r>
        <w:rPr>
          <w:rFonts w:ascii="Arial" w:hAnsi="Arial"/>
          <w:sz w:val="20"/>
          <w:u w:val="single"/>
        </w:rPr>
        <w:t>a la realización del segundo</w:t>
      </w:r>
      <w:r>
        <w:rPr>
          <w:rFonts w:ascii="Arial" w:hAnsi="Arial"/>
          <w:spacing w:val="-39"/>
          <w:sz w:val="20"/>
          <w:u w:val="single"/>
        </w:rPr>
        <w:t> </w:t>
      </w:r>
      <w:r>
        <w:rPr>
          <w:rFonts w:ascii="Arial" w:hAnsi="Arial"/>
          <w:sz w:val="20"/>
          <w:u w:val="single"/>
        </w:rPr>
        <w:t>pago.</w:t>
      </w:r>
    </w:p>
    <w:p>
      <w:pPr>
        <w:pStyle w:val="BodyText"/>
        <w:rPr>
          <w:rFonts w:ascii="Arial"/>
          <w:sz w:val="20"/>
        </w:rPr>
      </w:pPr>
    </w:p>
    <w:p>
      <w:pPr>
        <w:pStyle w:val="BodyText"/>
        <w:rPr>
          <w:rFonts w:ascii="Arial"/>
          <w:sz w:val="20"/>
        </w:rPr>
      </w:pPr>
    </w:p>
    <w:p>
      <w:pPr>
        <w:pStyle w:val="BodyText"/>
        <w:spacing w:before="5"/>
        <w:rPr>
          <w:rFonts w:ascii="Arial"/>
          <w:sz w:val="28"/>
        </w:rPr>
      </w:pPr>
    </w:p>
    <w:p>
      <w:pPr>
        <w:tabs>
          <w:tab w:pos="1527" w:val="left" w:leader="none"/>
        </w:tabs>
        <w:spacing w:before="57"/>
        <w:ind w:left="822" w:right="0" w:firstLine="0"/>
        <w:jc w:val="left"/>
        <w:rPr>
          <w:sz w:val="22"/>
        </w:rPr>
      </w:pPr>
      <w:r>
        <w:rPr>
          <w:b/>
          <w:sz w:val="22"/>
        </w:rPr>
        <w:t>3.6.1</w:t>
        <w:tab/>
      </w:r>
      <w:r>
        <w:rPr>
          <w:b/>
          <w:spacing w:val="-4"/>
          <w:sz w:val="22"/>
        </w:rPr>
        <w:t>Anticipo: </w:t>
      </w:r>
      <w:r>
        <w:rPr>
          <w:sz w:val="22"/>
        </w:rPr>
        <w:t>No </w:t>
      </w:r>
      <w:r>
        <w:rPr>
          <w:spacing w:val="-4"/>
          <w:sz w:val="22"/>
        </w:rPr>
        <w:t>aplica</w:t>
      </w:r>
      <w:r>
        <w:rPr>
          <w:spacing w:val="-15"/>
          <w:sz w:val="22"/>
        </w:rPr>
        <w:t> </w:t>
      </w:r>
      <w:r>
        <w:rPr>
          <w:spacing w:val="-4"/>
          <w:sz w:val="22"/>
        </w:rPr>
        <w:t>anticipo.</w:t>
      </w:r>
    </w:p>
    <w:p>
      <w:pPr>
        <w:spacing w:after="0"/>
        <w:jc w:val="left"/>
        <w:rPr>
          <w:sz w:val="22"/>
        </w:rPr>
        <w:sectPr>
          <w:pgSz w:w="12240" w:h="15840"/>
          <w:pgMar w:header="1153" w:footer="0" w:top="1560" w:bottom="280" w:left="880" w:right="64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
        <w:rPr>
          <w:sz w:val="16"/>
        </w:rPr>
      </w:pPr>
    </w:p>
    <w:p>
      <w:pPr>
        <w:pStyle w:val="Heading3"/>
        <w:ind w:left="518" w:right="744"/>
        <w:jc w:val="center"/>
      </w:pPr>
      <w:r>
        <w:rPr/>
        <w:t>SECCIÓN IV</w:t>
      </w:r>
    </w:p>
    <w:p>
      <w:pPr>
        <w:spacing w:before="39"/>
        <w:ind w:left="507" w:right="744" w:firstLine="0"/>
        <w:jc w:val="center"/>
        <w:rPr>
          <w:b/>
          <w:sz w:val="22"/>
        </w:rPr>
      </w:pPr>
      <w:r>
        <w:rPr>
          <w:b/>
          <w:sz w:val="22"/>
        </w:rPr>
        <w:t>VERIFICACIÓN Y EVALUACIÓN DE LAS OFERTAS TÉCNICAS</w:t>
      </w:r>
    </w:p>
    <w:p>
      <w:pPr>
        <w:pStyle w:val="BodyText"/>
        <w:spacing w:before="9"/>
        <w:rPr>
          <w:b/>
          <w:sz w:val="28"/>
        </w:rPr>
      </w:pPr>
    </w:p>
    <w:p>
      <w:pPr>
        <w:pStyle w:val="ListParagraph"/>
        <w:numPr>
          <w:ilvl w:val="1"/>
          <w:numId w:val="22"/>
        </w:numPr>
        <w:tabs>
          <w:tab w:pos="1144" w:val="left" w:leader="none"/>
        </w:tabs>
        <w:spacing w:line="240" w:lineRule="auto" w:before="0" w:after="0"/>
        <w:ind w:left="1143" w:right="0" w:hanging="325"/>
        <w:jc w:val="left"/>
        <w:rPr>
          <w:b/>
          <w:sz w:val="22"/>
        </w:rPr>
      </w:pPr>
      <w:r>
        <w:rPr>
          <w:b/>
          <w:spacing w:val="-5"/>
          <w:sz w:val="22"/>
        </w:rPr>
        <w:t>Verificación </w:t>
      </w:r>
      <w:r>
        <w:rPr>
          <w:b/>
          <w:sz w:val="22"/>
        </w:rPr>
        <w:t>de </w:t>
      </w:r>
      <w:r>
        <w:rPr>
          <w:b/>
          <w:spacing w:val="-2"/>
          <w:sz w:val="22"/>
        </w:rPr>
        <w:t>las</w:t>
      </w:r>
      <w:r>
        <w:rPr>
          <w:b/>
          <w:spacing w:val="-23"/>
          <w:sz w:val="22"/>
        </w:rPr>
        <w:t> </w:t>
      </w:r>
      <w:r>
        <w:rPr>
          <w:b/>
          <w:spacing w:val="-5"/>
          <w:sz w:val="22"/>
        </w:rPr>
        <w:t>ofertas:</w:t>
      </w:r>
    </w:p>
    <w:p>
      <w:pPr>
        <w:pStyle w:val="BodyText"/>
        <w:spacing w:before="6"/>
        <w:rPr>
          <w:b/>
          <w:sz w:val="28"/>
        </w:rPr>
      </w:pPr>
    </w:p>
    <w:p>
      <w:pPr>
        <w:pStyle w:val="ListParagraph"/>
        <w:numPr>
          <w:ilvl w:val="2"/>
          <w:numId w:val="22"/>
        </w:numPr>
        <w:tabs>
          <w:tab w:pos="1377" w:val="left" w:leader="none"/>
        </w:tabs>
        <w:spacing w:line="276" w:lineRule="auto" w:before="0" w:after="0"/>
        <w:ind w:left="822" w:right="2037" w:firstLine="0"/>
        <w:jc w:val="left"/>
        <w:rPr>
          <w:sz w:val="22"/>
        </w:rPr>
      </w:pPr>
      <w:r>
        <w:rPr>
          <w:b/>
          <w:spacing w:val="-5"/>
          <w:sz w:val="22"/>
        </w:rPr>
        <w:t>Integridad </w:t>
      </w:r>
      <w:r>
        <w:rPr>
          <w:b/>
          <w:sz w:val="22"/>
        </w:rPr>
        <w:t>de </w:t>
      </w:r>
      <w:r>
        <w:rPr>
          <w:b/>
          <w:spacing w:val="-2"/>
          <w:sz w:val="22"/>
        </w:rPr>
        <w:t>las </w:t>
      </w:r>
      <w:r>
        <w:rPr>
          <w:b/>
          <w:spacing w:val="-5"/>
          <w:sz w:val="22"/>
        </w:rPr>
        <w:t>ofertas</w:t>
      </w:r>
      <w:r>
        <w:rPr>
          <w:spacing w:val="-5"/>
          <w:sz w:val="22"/>
        </w:rPr>
        <w:t>: </w:t>
      </w:r>
      <w:r>
        <w:rPr>
          <w:sz w:val="22"/>
        </w:rPr>
        <w:t>La integridad de la oferta consiste en la verificación de la presentación de los formularios y requisitos mínimos previstos en el</w:t>
      </w:r>
      <w:r>
        <w:rPr>
          <w:spacing w:val="-26"/>
          <w:sz w:val="22"/>
        </w:rPr>
        <w:t> </w:t>
      </w:r>
      <w:r>
        <w:rPr>
          <w:sz w:val="22"/>
        </w:rPr>
        <w:t>pliego.</w:t>
      </w:r>
    </w:p>
    <w:p>
      <w:pPr>
        <w:pStyle w:val="BodyText"/>
        <w:spacing w:before="4"/>
        <w:rPr>
          <w:sz w:val="25"/>
        </w:rPr>
      </w:pPr>
    </w:p>
    <w:p>
      <w:pPr>
        <w:pStyle w:val="BodyText"/>
        <w:spacing w:line="276" w:lineRule="auto"/>
        <w:ind w:left="822" w:right="2234"/>
      </w:pPr>
      <w:r>
        <w:rPr/>
        <w:t>Luego de esta verificación la entidad contratante determinará si ejecutará la etapa de convalidación de errores.</w:t>
      </w:r>
    </w:p>
    <w:p>
      <w:pPr>
        <w:pStyle w:val="BodyText"/>
        <w:spacing w:before="4"/>
        <w:rPr>
          <w:sz w:val="25"/>
        </w:rPr>
      </w:pPr>
    </w:p>
    <w:p>
      <w:pPr>
        <w:pStyle w:val="Heading3"/>
        <w:numPr>
          <w:ilvl w:val="0"/>
          <w:numId w:val="23"/>
        </w:numPr>
        <w:tabs>
          <w:tab w:pos="1527" w:val="left" w:leader="none"/>
          <w:tab w:pos="1528" w:val="left" w:leader="none"/>
        </w:tabs>
        <w:spacing w:line="240" w:lineRule="auto" w:before="0" w:after="0"/>
        <w:ind w:left="1527" w:right="0" w:hanging="706"/>
        <w:jc w:val="left"/>
      </w:pPr>
      <w:r>
        <w:rPr>
          <w:spacing w:val="-5"/>
        </w:rPr>
        <w:t>Formulario </w:t>
      </w:r>
      <w:r>
        <w:rPr>
          <w:spacing w:val="-3"/>
        </w:rPr>
        <w:t>Único </w:t>
      </w:r>
      <w:r>
        <w:rPr/>
        <w:t>de la</w:t>
      </w:r>
      <w:r>
        <w:rPr>
          <w:spacing w:val="-35"/>
        </w:rPr>
        <w:t> </w:t>
      </w:r>
      <w:r>
        <w:rPr>
          <w:spacing w:val="-5"/>
        </w:rPr>
        <w:t>Oferta</w:t>
      </w:r>
    </w:p>
    <w:p>
      <w:pPr>
        <w:pStyle w:val="BodyText"/>
        <w:spacing w:before="8"/>
        <w:rPr>
          <w:b/>
          <w:sz w:val="28"/>
        </w:rPr>
      </w:pPr>
    </w:p>
    <w:p>
      <w:pPr>
        <w:pStyle w:val="ListParagraph"/>
        <w:numPr>
          <w:ilvl w:val="1"/>
          <w:numId w:val="24"/>
        </w:numPr>
        <w:tabs>
          <w:tab w:pos="1902" w:val="left" w:leader="none"/>
        </w:tabs>
        <w:spacing w:line="240" w:lineRule="auto" w:before="1" w:after="0"/>
        <w:ind w:left="1902" w:right="0" w:hanging="435"/>
        <w:jc w:val="left"/>
        <w:rPr>
          <w:sz w:val="22"/>
        </w:rPr>
      </w:pPr>
      <w:r>
        <w:rPr>
          <w:spacing w:val="-5"/>
          <w:sz w:val="22"/>
        </w:rPr>
        <w:t>Presentación </w:t>
      </w:r>
      <w:r>
        <w:rPr>
          <w:sz w:val="22"/>
        </w:rPr>
        <w:t>y</w:t>
      </w:r>
      <w:r>
        <w:rPr>
          <w:spacing w:val="-13"/>
          <w:sz w:val="22"/>
        </w:rPr>
        <w:t> </w:t>
      </w:r>
      <w:r>
        <w:rPr>
          <w:spacing w:val="-5"/>
          <w:sz w:val="22"/>
        </w:rPr>
        <w:t>compromiso</w:t>
      </w:r>
    </w:p>
    <w:p>
      <w:pPr>
        <w:pStyle w:val="ListParagraph"/>
        <w:numPr>
          <w:ilvl w:val="1"/>
          <w:numId w:val="24"/>
        </w:numPr>
        <w:tabs>
          <w:tab w:pos="1902" w:val="left" w:leader="none"/>
        </w:tabs>
        <w:spacing w:line="240" w:lineRule="auto" w:before="38" w:after="0"/>
        <w:ind w:left="1902" w:right="0" w:hanging="435"/>
        <w:jc w:val="left"/>
        <w:rPr>
          <w:sz w:val="22"/>
        </w:rPr>
      </w:pPr>
      <w:r>
        <w:rPr>
          <w:spacing w:val="-3"/>
          <w:sz w:val="22"/>
        </w:rPr>
        <w:t>Datos </w:t>
      </w:r>
      <w:r>
        <w:rPr>
          <w:spacing w:val="-5"/>
          <w:sz w:val="22"/>
        </w:rPr>
        <w:t>generales </w:t>
      </w:r>
      <w:r>
        <w:rPr>
          <w:spacing w:val="-2"/>
          <w:sz w:val="22"/>
        </w:rPr>
        <w:t>del</w:t>
      </w:r>
      <w:r>
        <w:rPr>
          <w:spacing w:val="-25"/>
          <w:sz w:val="22"/>
        </w:rPr>
        <w:t> </w:t>
      </w:r>
      <w:r>
        <w:rPr>
          <w:spacing w:val="-4"/>
          <w:sz w:val="22"/>
        </w:rPr>
        <w:t>oferente</w:t>
      </w:r>
    </w:p>
    <w:p>
      <w:pPr>
        <w:pStyle w:val="ListParagraph"/>
        <w:numPr>
          <w:ilvl w:val="1"/>
          <w:numId w:val="24"/>
        </w:numPr>
        <w:tabs>
          <w:tab w:pos="1902" w:val="left" w:leader="none"/>
        </w:tabs>
        <w:spacing w:line="273" w:lineRule="auto" w:before="44" w:after="0"/>
        <w:ind w:left="1902" w:right="1588" w:hanging="435"/>
        <w:jc w:val="left"/>
        <w:rPr>
          <w:sz w:val="22"/>
        </w:rPr>
      </w:pPr>
      <w:r>
        <w:rPr>
          <w:sz w:val="22"/>
        </w:rPr>
        <w:t>Nómina de socio(s), </w:t>
      </w:r>
      <w:r>
        <w:rPr>
          <w:spacing w:val="-5"/>
          <w:sz w:val="22"/>
        </w:rPr>
        <w:t>accionista(s) </w:t>
      </w:r>
      <w:r>
        <w:rPr>
          <w:sz w:val="22"/>
        </w:rPr>
        <w:t>o </w:t>
      </w:r>
      <w:r>
        <w:rPr>
          <w:spacing w:val="-5"/>
          <w:sz w:val="22"/>
        </w:rPr>
        <w:t>partícipe(s) mayoritarios </w:t>
      </w:r>
      <w:r>
        <w:rPr>
          <w:sz w:val="22"/>
        </w:rPr>
        <w:t>de </w:t>
      </w:r>
      <w:r>
        <w:rPr>
          <w:spacing w:val="-5"/>
          <w:sz w:val="22"/>
        </w:rPr>
        <w:t>personas jurídicas, </w:t>
      </w:r>
      <w:r>
        <w:rPr>
          <w:sz w:val="22"/>
        </w:rPr>
        <w:t>y </w:t>
      </w:r>
      <w:r>
        <w:rPr>
          <w:spacing w:val="-5"/>
          <w:sz w:val="22"/>
        </w:rPr>
        <w:t>disposiciones específicas </w:t>
      </w:r>
      <w:r>
        <w:rPr>
          <w:spacing w:val="-3"/>
          <w:sz w:val="22"/>
        </w:rPr>
        <w:t>para </w:t>
      </w:r>
      <w:r>
        <w:rPr>
          <w:spacing w:val="-5"/>
          <w:sz w:val="22"/>
        </w:rPr>
        <w:t>personas naturales,</w:t>
      </w:r>
      <w:r>
        <w:rPr>
          <w:spacing w:val="-32"/>
          <w:sz w:val="22"/>
        </w:rPr>
        <w:t> </w:t>
      </w:r>
      <w:r>
        <w:rPr>
          <w:spacing w:val="-5"/>
          <w:sz w:val="22"/>
        </w:rPr>
        <w:t>oferentes.</w:t>
      </w:r>
    </w:p>
    <w:p>
      <w:pPr>
        <w:pStyle w:val="ListParagraph"/>
        <w:numPr>
          <w:ilvl w:val="1"/>
          <w:numId w:val="24"/>
        </w:numPr>
        <w:tabs>
          <w:tab w:pos="1902" w:val="left" w:leader="none"/>
        </w:tabs>
        <w:spacing w:line="240" w:lineRule="auto" w:before="11" w:after="0"/>
        <w:ind w:left="1902" w:right="0" w:hanging="435"/>
        <w:jc w:val="left"/>
        <w:rPr>
          <w:sz w:val="22"/>
        </w:rPr>
      </w:pPr>
      <w:r>
        <w:rPr>
          <w:spacing w:val="-3"/>
          <w:sz w:val="22"/>
        </w:rPr>
        <w:t>Situación</w:t>
      </w:r>
      <w:r>
        <w:rPr>
          <w:spacing w:val="-13"/>
          <w:sz w:val="22"/>
        </w:rPr>
        <w:t> </w:t>
      </w:r>
      <w:r>
        <w:rPr>
          <w:spacing w:val="-5"/>
          <w:sz w:val="22"/>
        </w:rPr>
        <w:t>financiera</w:t>
      </w:r>
    </w:p>
    <w:p>
      <w:pPr>
        <w:pStyle w:val="ListParagraph"/>
        <w:numPr>
          <w:ilvl w:val="1"/>
          <w:numId w:val="24"/>
        </w:numPr>
        <w:tabs>
          <w:tab w:pos="1902" w:val="left" w:leader="none"/>
        </w:tabs>
        <w:spacing w:line="240" w:lineRule="auto" w:before="34" w:after="0"/>
        <w:ind w:left="1902" w:right="0" w:hanging="435"/>
        <w:jc w:val="left"/>
        <w:rPr>
          <w:sz w:val="22"/>
        </w:rPr>
      </w:pPr>
      <w:r>
        <w:rPr>
          <w:spacing w:val="-3"/>
          <w:sz w:val="22"/>
        </w:rPr>
        <w:t>Tabla de </w:t>
      </w:r>
      <w:r>
        <w:rPr>
          <w:spacing w:val="-5"/>
          <w:sz w:val="22"/>
        </w:rPr>
        <w:t>cantidades </w:t>
      </w:r>
      <w:r>
        <w:rPr>
          <w:sz w:val="22"/>
        </w:rPr>
        <w:t>y</w:t>
      </w:r>
      <w:r>
        <w:rPr>
          <w:spacing w:val="-18"/>
          <w:sz w:val="22"/>
        </w:rPr>
        <w:t> </w:t>
      </w:r>
      <w:r>
        <w:rPr>
          <w:spacing w:val="-4"/>
          <w:sz w:val="22"/>
        </w:rPr>
        <w:t>precios</w:t>
      </w:r>
    </w:p>
    <w:p>
      <w:pPr>
        <w:pStyle w:val="ListParagraph"/>
        <w:numPr>
          <w:ilvl w:val="1"/>
          <w:numId w:val="24"/>
        </w:numPr>
        <w:tabs>
          <w:tab w:pos="1902" w:val="left" w:leader="none"/>
        </w:tabs>
        <w:spacing w:line="240" w:lineRule="auto" w:before="41" w:after="0"/>
        <w:ind w:left="1902" w:right="0" w:hanging="435"/>
        <w:jc w:val="left"/>
        <w:rPr>
          <w:sz w:val="22"/>
        </w:rPr>
      </w:pPr>
      <w:r>
        <w:rPr>
          <w:spacing w:val="-5"/>
          <w:sz w:val="22"/>
        </w:rPr>
        <w:t>Componentes </w:t>
      </w:r>
      <w:r>
        <w:rPr>
          <w:sz w:val="22"/>
        </w:rPr>
        <w:t>de </w:t>
      </w:r>
      <w:r>
        <w:rPr>
          <w:spacing w:val="-3"/>
          <w:sz w:val="22"/>
        </w:rPr>
        <w:t>los </w:t>
      </w:r>
      <w:r>
        <w:rPr>
          <w:spacing w:val="-5"/>
          <w:sz w:val="22"/>
        </w:rPr>
        <w:t>bienes </w:t>
      </w:r>
      <w:r>
        <w:rPr>
          <w:sz w:val="22"/>
        </w:rPr>
        <w:t>y</w:t>
      </w:r>
      <w:r>
        <w:rPr>
          <w:spacing w:val="-13"/>
          <w:sz w:val="22"/>
        </w:rPr>
        <w:t> </w:t>
      </w:r>
      <w:r>
        <w:rPr>
          <w:spacing w:val="-3"/>
          <w:sz w:val="22"/>
        </w:rPr>
        <w:t>serviciosofertados</w:t>
      </w:r>
    </w:p>
    <w:p>
      <w:pPr>
        <w:pStyle w:val="ListParagraph"/>
        <w:numPr>
          <w:ilvl w:val="1"/>
          <w:numId w:val="24"/>
        </w:numPr>
        <w:tabs>
          <w:tab w:pos="1977" w:val="left" w:leader="none"/>
        </w:tabs>
        <w:spacing w:line="278" w:lineRule="auto" w:before="39" w:after="0"/>
        <w:ind w:left="1976" w:right="3664" w:hanging="437"/>
        <w:jc w:val="left"/>
        <w:rPr>
          <w:i/>
          <w:sz w:val="22"/>
        </w:rPr>
      </w:pPr>
      <w:r>
        <w:rPr>
          <w:spacing w:val="-5"/>
          <w:sz w:val="22"/>
        </w:rPr>
        <w:t>Experiencia </w:t>
      </w:r>
      <w:r>
        <w:rPr>
          <w:spacing w:val="-2"/>
          <w:sz w:val="22"/>
        </w:rPr>
        <w:t>del </w:t>
      </w:r>
      <w:r>
        <w:rPr>
          <w:spacing w:val="-3"/>
          <w:sz w:val="22"/>
        </w:rPr>
        <w:t>oferente. </w:t>
      </w:r>
      <w:r>
        <w:rPr>
          <w:i/>
          <w:spacing w:val="-5"/>
          <w:sz w:val="22"/>
        </w:rPr>
        <w:t>(Detalle </w:t>
      </w:r>
      <w:r>
        <w:rPr>
          <w:i/>
          <w:sz w:val="22"/>
        </w:rPr>
        <w:t>en </w:t>
      </w:r>
      <w:r>
        <w:rPr>
          <w:i/>
          <w:spacing w:val="-4"/>
          <w:sz w:val="22"/>
        </w:rPr>
        <w:t>caso </w:t>
      </w:r>
      <w:r>
        <w:rPr>
          <w:i/>
          <w:sz w:val="22"/>
        </w:rPr>
        <w:t>de </w:t>
      </w:r>
      <w:r>
        <w:rPr>
          <w:i/>
          <w:spacing w:val="-3"/>
          <w:sz w:val="22"/>
        </w:rPr>
        <w:t>ser </w:t>
      </w:r>
      <w:r>
        <w:rPr>
          <w:i/>
          <w:spacing w:val="-5"/>
          <w:sz w:val="22"/>
        </w:rPr>
        <w:t>específico) </w:t>
      </w:r>
      <w:r>
        <w:rPr>
          <w:i/>
          <w:spacing w:val="-5"/>
          <w:sz w:val="22"/>
        </w:rPr>
        <w:t>(Soporte técnico </w:t>
      </w:r>
      <w:r>
        <w:rPr>
          <w:i/>
          <w:sz w:val="22"/>
        </w:rPr>
        <w:t>en </w:t>
      </w:r>
      <w:r>
        <w:rPr>
          <w:i/>
          <w:spacing w:val="-5"/>
          <w:sz w:val="22"/>
        </w:rPr>
        <w:t>caso </w:t>
      </w:r>
      <w:r>
        <w:rPr>
          <w:i/>
          <w:sz w:val="22"/>
        </w:rPr>
        <w:t>de </w:t>
      </w:r>
      <w:r>
        <w:rPr>
          <w:i/>
          <w:spacing w:val="-5"/>
          <w:sz w:val="22"/>
        </w:rPr>
        <w:t>haber</w:t>
      </w:r>
      <w:r>
        <w:rPr>
          <w:i/>
          <w:spacing w:val="-24"/>
          <w:sz w:val="22"/>
        </w:rPr>
        <w:t> </w:t>
      </w:r>
      <w:r>
        <w:rPr>
          <w:i/>
          <w:sz w:val="22"/>
        </w:rPr>
        <w:t>sidoexigido)</w:t>
      </w:r>
    </w:p>
    <w:p>
      <w:pPr>
        <w:pStyle w:val="ListParagraph"/>
        <w:numPr>
          <w:ilvl w:val="1"/>
          <w:numId w:val="24"/>
        </w:numPr>
        <w:tabs>
          <w:tab w:pos="1977" w:val="left" w:leader="none"/>
        </w:tabs>
        <w:spacing w:line="240" w:lineRule="auto" w:before="2" w:after="0"/>
        <w:ind w:left="1976" w:right="0" w:hanging="438"/>
        <w:jc w:val="left"/>
        <w:rPr>
          <w:i/>
          <w:sz w:val="22"/>
        </w:rPr>
      </w:pPr>
      <w:r>
        <w:rPr>
          <w:spacing w:val="-5"/>
          <w:sz w:val="22"/>
        </w:rPr>
        <w:t>Personal</w:t>
      </w:r>
      <w:r>
        <w:rPr>
          <w:spacing w:val="-8"/>
          <w:sz w:val="22"/>
        </w:rPr>
        <w:t> </w:t>
      </w:r>
      <w:r>
        <w:rPr>
          <w:spacing w:val="-5"/>
          <w:sz w:val="22"/>
        </w:rPr>
        <w:t>técnico</w:t>
      </w:r>
      <w:r>
        <w:rPr>
          <w:spacing w:val="-7"/>
          <w:sz w:val="22"/>
        </w:rPr>
        <w:t> </w:t>
      </w:r>
      <w:r>
        <w:rPr>
          <w:spacing w:val="-4"/>
          <w:sz w:val="22"/>
        </w:rPr>
        <w:t>mínimo</w:t>
      </w:r>
      <w:r>
        <w:rPr>
          <w:spacing w:val="-7"/>
          <w:sz w:val="22"/>
        </w:rPr>
        <w:t> </w:t>
      </w:r>
      <w:r>
        <w:rPr>
          <w:spacing w:val="-5"/>
          <w:sz w:val="22"/>
        </w:rPr>
        <w:t>requerido.</w:t>
      </w:r>
      <w:r>
        <w:rPr>
          <w:spacing w:val="-9"/>
          <w:sz w:val="22"/>
        </w:rPr>
        <w:t> </w:t>
      </w:r>
      <w:r>
        <w:rPr>
          <w:i/>
          <w:sz w:val="22"/>
        </w:rPr>
        <w:t>(En</w:t>
      </w:r>
      <w:r>
        <w:rPr>
          <w:i/>
          <w:spacing w:val="-4"/>
          <w:sz w:val="22"/>
        </w:rPr>
        <w:t> </w:t>
      </w:r>
      <w:r>
        <w:rPr>
          <w:i/>
          <w:spacing w:val="-5"/>
          <w:sz w:val="22"/>
        </w:rPr>
        <w:t>caso</w:t>
      </w:r>
      <w:r>
        <w:rPr>
          <w:i/>
          <w:spacing w:val="-9"/>
          <w:sz w:val="22"/>
        </w:rPr>
        <w:t> </w:t>
      </w:r>
      <w:r>
        <w:rPr>
          <w:i/>
          <w:spacing w:val="-4"/>
          <w:sz w:val="22"/>
        </w:rPr>
        <w:t>que</w:t>
      </w:r>
      <w:r>
        <w:rPr>
          <w:i/>
          <w:spacing w:val="-8"/>
          <w:sz w:val="22"/>
        </w:rPr>
        <w:t> </w:t>
      </w:r>
      <w:r>
        <w:rPr>
          <w:i/>
          <w:sz w:val="22"/>
        </w:rPr>
        <w:t>la</w:t>
      </w:r>
      <w:r>
        <w:rPr>
          <w:i/>
          <w:spacing w:val="-4"/>
          <w:sz w:val="22"/>
        </w:rPr>
        <w:t> </w:t>
      </w:r>
      <w:r>
        <w:rPr>
          <w:i/>
          <w:spacing w:val="-5"/>
          <w:sz w:val="22"/>
        </w:rPr>
        <w:t>entidad</w:t>
      </w:r>
      <w:r>
        <w:rPr>
          <w:i/>
          <w:spacing w:val="-9"/>
          <w:sz w:val="22"/>
        </w:rPr>
        <w:t> </w:t>
      </w:r>
      <w:r>
        <w:rPr>
          <w:i/>
          <w:spacing w:val="-5"/>
          <w:sz w:val="22"/>
        </w:rPr>
        <w:t>contratante</w:t>
      </w:r>
      <w:r>
        <w:rPr>
          <w:i/>
          <w:spacing w:val="-18"/>
          <w:sz w:val="22"/>
        </w:rPr>
        <w:t> </w:t>
      </w:r>
      <w:r>
        <w:rPr>
          <w:i/>
          <w:spacing w:val="-5"/>
          <w:sz w:val="22"/>
        </w:rPr>
        <w:t>requiera)</w:t>
      </w:r>
    </w:p>
    <w:p>
      <w:pPr>
        <w:pStyle w:val="ListParagraph"/>
        <w:numPr>
          <w:ilvl w:val="1"/>
          <w:numId w:val="24"/>
        </w:numPr>
        <w:tabs>
          <w:tab w:pos="1977" w:val="left" w:leader="none"/>
        </w:tabs>
        <w:spacing w:line="240" w:lineRule="auto" w:before="31" w:after="0"/>
        <w:ind w:left="1976" w:right="0" w:hanging="438"/>
        <w:jc w:val="left"/>
        <w:rPr>
          <w:i/>
          <w:sz w:val="22"/>
        </w:rPr>
      </w:pPr>
      <w:r>
        <w:rPr>
          <w:spacing w:val="-5"/>
          <w:sz w:val="22"/>
        </w:rPr>
        <w:t>Equipo </w:t>
      </w:r>
      <w:r>
        <w:rPr>
          <w:spacing w:val="-4"/>
          <w:sz w:val="22"/>
        </w:rPr>
        <w:t>mínimo </w:t>
      </w:r>
      <w:r>
        <w:rPr>
          <w:spacing w:val="-5"/>
          <w:sz w:val="22"/>
        </w:rPr>
        <w:t>requerido. </w:t>
      </w:r>
      <w:r>
        <w:rPr>
          <w:i/>
          <w:sz w:val="22"/>
        </w:rPr>
        <w:t>(En </w:t>
      </w:r>
      <w:r>
        <w:rPr>
          <w:i/>
          <w:spacing w:val="-5"/>
          <w:sz w:val="22"/>
        </w:rPr>
        <w:t>caso </w:t>
      </w:r>
      <w:r>
        <w:rPr>
          <w:i/>
          <w:spacing w:val="-3"/>
          <w:sz w:val="22"/>
        </w:rPr>
        <w:t>que </w:t>
      </w:r>
      <w:r>
        <w:rPr>
          <w:i/>
          <w:sz w:val="22"/>
        </w:rPr>
        <w:t>la </w:t>
      </w:r>
      <w:r>
        <w:rPr>
          <w:i/>
          <w:spacing w:val="-5"/>
          <w:sz w:val="22"/>
        </w:rPr>
        <w:t>entidad</w:t>
      </w:r>
      <w:r>
        <w:rPr>
          <w:i/>
          <w:spacing w:val="-27"/>
          <w:sz w:val="22"/>
        </w:rPr>
        <w:t> </w:t>
      </w:r>
      <w:r>
        <w:rPr>
          <w:i/>
          <w:spacing w:val="-4"/>
          <w:sz w:val="22"/>
        </w:rPr>
        <w:t>contratanterequiera)</w:t>
      </w:r>
    </w:p>
    <w:p>
      <w:pPr>
        <w:pStyle w:val="ListParagraph"/>
        <w:numPr>
          <w:ilvl w:val="1"/>
          <w:numId w:val="24"/>
        </w:numPr>
        <w:tabs>
          <w:tab w:pos="1996" w:val="left" w:leader="none"/>
        </w:tabs>
        <w:spacing w:line="240" w:lineRule="auto" w:before="41" w:after="0"/>
        <w:ind w:left="1995" w:right="0" w:hanging="531"/>
        <w:jc w:val="left"/>
        <w:rPr>
          <w:sz w:val="22"/>
        </w:rPr>
      </w:pPr>
      <w:r>
        <w:rPr>
          <w:spacing w:val="-5"/>
          <w:sz w:val="22"/>
        </w:rPr>
        <w:t>Declaración </w:t>
      </w:r>
      <w:r>
        <w:rPr>
          <w:spacing w:val="-2"/>
          <w:sz w:val="22"/>
        </w:rPr>
        <w:t>del </w:t>
      </w:r>
      <w:r>
        <w:rPr>
          <w:spacing w:val="-3"/>
          <w:sz w:val="22"/>
        </w:rPr>
        <w:t>Valor </w:t>
      </w:r>
      <w:r>
        <w:rPr>
          <w:spacing w:val="-5"/>
          <w:sz w:val="22"/>
        </w:rPr>
        <w:t>Agregado Ecuatoriano </w:t>
      </w:r>
      <w:r>
        <w:rPr>
          <w:sz w:val="22"/>
        </w:rPr>
        <w:t>de la</w:t>
      </w:r>
      <w:r>
        <w:rPr>
          <w:spacing w:val="-37"/>
          <w:sz w:val="22"/>
        </w:rPr>
        <w:t> </w:t>
      </w:r>
      <w:r>
        <w:rPr>
          <w:spacing w:val="-4"/>
          <w:sz w:val="22"/>
        </w:rPr>
        <w:t>oferta</w:t>
      </w:r>
    </w:p>
    <w:p>
      <w:pPr>
        <w:pStyle w:val="ListParagraph"/>
        <w:numPr>
          <w:ilvl w:val="1"/>
          <w:numId w:val="24"/>
        </w:numPr>
        <w:tabs>
          <w:tab w:pos="1950" w:val="left" w:leader="none"/>
        </w:tabs>
        <w:spacing w:line="240" w:lineRule="auto" w:before="41" w:after="0"/>
        <w:ind w:left="1950" w:right="0" w:hanging="483"/>
        <w:jc w:val="left"/>
        <w:rPr>
          <w:sz w:val="22"/>
        </w:rPr>
      </w:pPr>
      <w:r>
        <w:rPr>
          <w:spacing w:val="-5"/>
          <w:sz w:val="22"/>
        </w:rPr>
        <w:t>Cálculo </w:t>
      </w:r>
      <w:r>
        <w:rPr>
          <w:spacing w:val="-2"/>
          <w:sz w:val="22"/>
        </w:rPr>
        <w:t>del </w:t>
      </w:r>
      <w:r>
        <w:rPr>
          <w:spacing w:val="-4"/>
          <w:sz w:val="22"/>
        </w:rPr>
        <w:t>Valor </w:t>
      </w:r>
      <w:r>
        <w:rPr>
          <w:spacing w:val="-5"/>
          <w:sz w:val="22"/>
        </w:rPr>
        <w:t>Agregado</w:t>
      </w:r>
      <w:r>
        <w:rPr>
          <w:spacing w:val="-31"/>
          <w:sz w:val="22"/>
        </w:rPr>
        <w:t> </w:t>
      </w:r>
      <w:r>
        <w:rPr>
          <w:spacing w:val="-5"/>
          <w:sz w:val="22"/>
        </w:rPr>
        <w:t>Ecuatoriano</w:t>
      </w:r>
    </w:p>
    <w:p>
      <w:pPr>
        <w:pStyle w:val="ListParagraph"/>
        <w:numPr>
          <w:ilvl w:val="1"/>
          <w:numId w:val="24"/>
        </w:numPr>
        <w:tabs>
          <w:tab w:pos="1977" w:val="left" w:leader="none"/>
        </w:tabs>
        <w:spacing w:line="276" w:lineRule="auto" w:before="41" w:after="0"/>
        <w:ind w:left="1976" w:right="1090" w:hanging="437"/>
        <w:jc w:val="both"/>
        <w:rPr>
          <w:sz w:val="22"/>
        </w:rPr>
      </w:pPr>
      <w:r>
        <w:rPr>
          <w:spacing w:val="-5"/>
          <w:sz w:val="22"/>
        </w:rPr>
        <w:t>Formulario </w:t>
      </w:r>
      <w:r>
        <w:rPr>
          <w:spacing w:val="-3"/>
          <w:sz w:val="22"/>
        </w:rPr>
        <w:t>para </w:t>
      </w:r>
      <w:r>
        <w:rPr>
          <w:sz w:val="22"/>
        </w:rPr>
        <w:t>la </w:t>
      </w:r>
      <w:r>
        <w:rPr>
          <w:spacing w:val="-5"/>
          <w:sz w:val="22"/>
        </w:rPr>
        <w:t>declaración </w:t>
      </w:r>
      <w:r>
        <w:rPr>
          <w:sz w:val="22"/>
        </w:rPr>
        <w:t>de </w:t>
      </w:r>
      <w:r>
        <w:rPr>
          <w:spacing w:val="-3"/>
          <w:sz w:val="22"/>
        </w:rPr>
        <w:t>valor </w:t>
      </w:r>
      <w:r>
        <w:rPr>
          <w:spacing w:val="-5"/>
          <w:sz w:val="22"/>
        </w:rPr>
        <w:t>agregado ecuatoriano </w:t>
      </w:r>
      <w:r>
        <w:rPr>
          <w:sz w:val="22"/>
        </w:rPr>
        <w:t>de la </w:t>
      </w:r>
      <w:r>
        <w:rPr>
          <w:spacing w:val="-3"/>
          <w:sz w:val="22"/>
        </w:rPr>
        <w:t>oferta de </w:t>
      </w:r>
      <w:r>
        <w:rPr>
          <w:spacing w:val="-5"/>
          <w:sz w:val="22"/>
        </w:rPr>
        <w:t>desarrollo </w:t>
      </w:r>
      <w:r>
        <w:rPr>
          <w:sz w:val="22"/>
        </w:rPr>
        <w:t>de </w:t>
      </w:r>
      <w:r>
        <w:rPr>
          <w:spacing w:val="-5"/>
          <w:sz w:val="22"/>
        </w:rPr>
        <w:t>software, </w:t>
      </w:r>
      <w:r>
        <w:rPr>
          <w:spacing w:val="-3"/>
          <w:sz w:val="22"/>
        </w:rPr>
        <w:t>otros </w:t>
      </w:r>
      <w:r>
        <w:rPr>
          <w:spacing w:val="-5"/>
          <w:sz w:val="22"/>
        </w:rPr>
        <w:t>servicios </w:t>
      </w:r>
      <w:r>
        <w:rPr>
          <w:sz w:val="22"/>
        </w:rPr>
        <w:t>en </w:t>
      </w:r>
      <w:r>
        <w:rPr>
          <w:spacing w:val="-4"/>
          <w:sz w:val="22"/>
        </w:rPr>
        <w:t>que </w:t>
      </w:r>
      <w:r>
        <w:rPr>
          <w:sz w:val="22"/>
        </w:rPr>
        <w:t>no </w:t>
      </w:r>
      <w:r>
        <w:rPr>
          <w:spacing w:val="-3"/>
          <w:sz w:val="22"/>
        </w:rPr>
        <w:t>se </w:t>
      </w:r>
      <w:r>
        <w:rPr>
          <w:spacing w:val="-5"/>
          <w:sz w:val="22"/>
        </w:rPr>
        <w:t>considere desarrollo </w:t>
      </w:r>
      <w:r>
        <w:rPr>
          <w:sz w:val="22"/>
        </w:rPr>
        <w:t>de </w:t>
      </w:r>
      <w:r>
        <w:rPr>
          <w:spacing w:val="-5"/>
          <w:sz w:val="22"/>
        </w:rPr>
        <w:t>software, </w:t>
      </w:r>
      <w:r>
        <w:rPr>
          <w:sz w:val="22"/>
        </w:rPr>
        <w:t>y </w:t>
      </w:r>
      <w:r>
        <w:rPr>
          <w:spacing w:val="-5"/>
          <w:sz w:val="22"/>
        </w:rPr>
        <w:t>adquisición </w:t>
      </w:r>
      <w:r>
        <w:rPr>
          <w:sz w:val="22"/>
        </w:rPr>
        <w:t>de </w:t>
      </w:r>
      <w:r>
        <w:rPr>
          <w:spacing w:val="-5"/>
          <w:sz w:val="22"/>
        </w:rPr>
        <w:t>software. </w:t>
      </w:r>
      <w:r>
        <w:rPr>
          <w:spacing w:val="-3"/>
          <w:sz w:val="22"/>
        </w:rPr>
        <w:t>(</w:t>
      </w:r>
      <w:r>
        <w:rPr>
          <w:i/>
          <w:spacing w:val="-3"/>
          <w:sz w:val="22"/>
        </w:rPr>
        <w:t>de</w:t>
      </w:r>
      <w:r>
        <w:rPr>
          <w:i/>
          <w:spacing w:val="-11"/>
          <w:sz w:val="22"/>
        </w:rPr>
        <w:t> </w:t>
      </w:r>
      <w:r>
        <w:rPr>
          <w:i/>
          <w:spacing w:val="-3"/>
          <w:sz w:val="22"/>
        </w:rPr>
        <w:t>serpertinente</w:t>
      </w:r>
      <w:r>
        <w:rPr>
          <w:spacing w:val="-3"/>
          <w:sz w:val="22"/>
        </w:rPr>
        <w:t>).</w:t>
      </w:r>
    </w:p>
    <w:p>
      <w:pPr>
        <w:spacing w:after="0" w:line="276" w:lineRule="auto"/>
        <w:jc w:val="both"/>
        <w:rPr>
          <w:sz w:val="22"/>
        </w:rPr>
        <w:sectPr>
          <w:pgSz w:w="12240" w:h="15840"/>
          <w:pgMar w:header="1153" w:footer="0" w:top="1560" w:bottom="280" w:left="880" w:right="640"/>
        </w:sectPr>
      </w:pPr>
    </w:p>
    <w:p>
      <w:pPr>
        <w:pStyle w:val="BodyText"/>
        <w:spacing w:before="6"/>
        <w:rPr>
          <w:sz w:val="13"/>
        </w:rPr>
      </w:pPr>
    </w:p>
    <w:p>
      <w:pPr>
        <w:pStyle w:val="ListParagraph"/>
        <w:numPr>
          <w:ilvl w:val="1"/>
          <w:numId w:val="24"/>
        </w:numPr>
        <w:tabs>
          <w:tab w:pos="483" w:val="left" w:leader="none"/>
        </w:tabs>
        <w:spacing w:line="240" w:lineRule="auto" w:before="56" w:after="0"/>
        <w:ind w:left="1976" w:right="2599" w:hanging="1977"/>
        <w:jc w:val="right"/>
        <w:rPr>
          <w:sz w:val="22"/>
        </w:rPr>
      </w:pPr>
      <w:r>
        <w:rPr>
          <w:spacing w:val="-3"/>
          <w:sz w:val="22"/>
        </w:rPr>
        <w:t>Otros </w:t>
      </w:r>
      <w:r>
        <w:rPr>
          <w:spacing w:val="-5"/>
          <w:sz w:val="22"/>
        </w:rPr>
        <w:t>parámetros </w:t>
      </w:r>
      <w:r>
        <w:rPr>
          <w:sz w:val="22"/>
        </w:rPr>
        <w:t>de </w:t>
      </w:r>
      <w:r>
        <w:rPr>
          <w:spacing w:val="-5"/>
          <w:sz w:val="22"/>
        </w:rPr>
        <w:t>calificación propuestos </w:t>
      </w:r>
      <w:r>
        <w:rPr>
          <w:spacing w:val="-4"/>
          <w:sz w:val="22"/>
        </w:rPr>
        <w:t>por </w:t>
      </w:r>
      <w:r>
        <w:rPr>
          <w:sz w:val="22"/>
        </w:rPr>
        <w:t>la </w:t>
      </w:r>
      <w:r>
        <w:rPr>
          <w:spacing w:val="-4"/>
          <w:sz w:val="22"/>
        </w:rPr>
        <w:t>entidad</w:t>
      </w:r>
      <w:r>
        <w:rPr>
          <w:spacing w:val="39"/>
          <w:sz w:val="22"/>
        </w:rPr>
        <w:t> </w:t>
      </w:r>
      <w:r>
        <w:rPr>
          <w:spacing w:val="-5"/>
          <w:sz w:val="22"/>
        </w:rPr>
        <w:t>contratante</w:t>
      </w:r>
    </w:p>
    <w:p>
      <w:pPr>
        <w:pStyle w:val="BodyText"/>
        <w:spacing w:before="9"/>
        <w:rPr>
          <w:sz w:val="28"/>
        </w:rPr>
      </w:pPr>
    </w:p>
    <w:p>
      <w:pPr>
        <w:pStyle w:val="ListParagraph"/>
        <w:numPr>
          <w:ilvl w:val="0"/>
          <w:numId w:val="23"/>
        </w:numPr>
        <w:tabs>
          <w:tab w:pos="621" w:val="left" w:leader="none"/>
          <w:tab w:pos="622" w:val="left" w:leader="none"/>
        </w:tabs>
        <w:spacing w:line="240" w:lineRule="auto" w:before="0" w:after="0"/>
        <w:ind w:left="1472" w:right="2634" w:hanging="1473"/>
        <w:jc w:val="right"/>
        <w:rPr>
          <w:i/>
          <w:sz w:val="22"/>
        </w:rPr>
      </w:pPr>
      <w:r>
        <w:rPr>
          <w:b/>
          <w:sz w:val="22"/>
        </w:rPr>
        <w:t>Formulario de compromiso de asociación o consorcio </w:t>
      </w:r>
      <w:r>
        <w:rPr>
          <w:i/>
          <w:sz w:val="22"/>
        </w:rPr>
        <w:t>(de</w:t>
      </w:r>
      <w:r>
        <w:rPr>
          <w:i/>
          <w:spacing w:val="3"/>
          <w:sz w:val="22"/>
        </w:rPr>
        <w:t> </w:t>
      </w:r>
      <w:r>
        <w:rPr>
          <w:i/>
          <w:sz w:val="22"/>
        </w:rPr>
        <w:t>serprocedente)</w:t>
      </w:r>
    </w:p>
    <w:p>
      <w:pPr>
        <w:pStyle w:val="BodyText"/>
        <w:spacing w:before="6"/>
        <w:rPr>
          <w:i/>
          <w:sz w:val="28"/>
        </w:rPr>
      </w:pPr>
    </w:p>
    <w:p>
      <w:pPr>
        <w:pStyle w:val="Heading3"/>
        <w:numPr>
          <w:ilvl w:val="2"/>
          <w:numId w:val="22"/>
        </w:numPr>
        <w:tabs>
          <w:tab w:pos="1527" w:val="left" w:leader="none"/>
          <w:tab w:pos="1528" w:val="left" w:leader="none"/>
        </w:tabs>
        <w:spacing w:line="240" w:lineRule="auto" w:before="0" w:after="0"/>
        <w:ind w:left="1527" w:right="0" w:hanging="706"/>
        <w:jc w:val="left"/>
      </w:pPr>
      <w:r>
        <w:rPr/>
        <w:t>Equipo mínimo: No</w:t>
      </w:r>
      <w:r>
        <w:rPr>
          <w:spacing w:val="-7"/>
        </w:rPr>
        <w:t> </w:t>
      </w:r>
      <w:r>
        <w:rPr/>
        <w:t>aplica</w:t>
      </w:r>
    </w:p>
    <w:p>
      <w:pPr>
        <w:pStyle w:val="BodyText"/>
        <w:spacing w:before="6"/>
        <w:rPr>
          <w:b/>
          <w:sz w:val="28"/>
        </w:rPr>
      </w:pPr>
    </w:p>
    <w:p>
      <w:pPr>
        <w:pStyle w:val="ListParagraph"/>
        <w:numPr>
          <w:ilvl w:val="2"/>
          <w:numId w:val="22"/>
        </w:numPr>
        <w:tabs>
          <w:tab w:pos="1348" w:val="left" w:leader="none"/>
        </w:tabs>
        <w:spacing w:line="280" w:lineRule="auto" w:before="1" w:after="0"/>
        <w:ind w:left="822" w:right="1332" w:firstLine="0"/>
        <w:jc w:val="left"/>
        <w:rPr>
          <w:sz w:val="22"/>
        </w:rPr>
      </w:pPr>
      <w:r>
        <w:rPr>
          <w:b/>
          <w:sz w:val="22"/>
        </w:rPr>
        <w:t>Personal técnico mínimo:</w:t>
      </w:r>
      <w:r>
        <w:rPr>
          <w:b/>
          <w:spacing w:val="-35"/>
          <w:sz w:val="22"/>
        </w:rPr>
        <w:t> </w:t>
      </w:r>
      <w:r>
        <w:rPr>
          <w:sz w:val="20"/>
        </w:rPr>
        <w:t>Para el presente contrato la aseguradora deberá contar como mínimo con el siguiente</w:t>
      </w:r>
      <w:r>
        <w:rPr>
          <w:spacing w:val="-4"/>
          <w:sz w:val="20"/>
        </w:rPr>
        <w:t> </w:t>
      </w:r>
      <w:r>
        <w:rPr>
          <w:sz w:val="20"/>
        </w:rPr>
        <w:t>personal:</w:t>
      </w:r>
    </w:p>
    <w:p>
      <w:pPr>
        <w:pStyle w:val="BodyText"/>
        <w:spacing w:before="2"/>
        <w:rPr>
          <w:sz w:val="24"/>
        </w:rPr>
      </w:pPr>
    </w:p>
    <w:p>
      <w:pPr>
        <w:pStyle w:val="ListParagraph"/>
        <w:numPr>
          <w:ilvl w:val="0"/>
          <w:numId w:val="25"/>
        </w:numPr>
        <w:tabs>
          <w:tab w:pos="1443" w:val="left" w:leader="none"/>
          <w:tab w:pos="1444" w:val="left" w:leader="none"/>
        </w:tabs>
        <w:spacing w:line="240" w:lineRule="auto" w:before="0" w:after="0"/>
        <w:ind w:left="1542" w:right="2034" w:hanging="720"/>
        <w:jc w:val="left"/>
        <w:rPr>
          <w:rFonts w:ascii="Cambria" w:hAnsi="Cambria"/>
          <w:sz w:val="20"/>
        </w:rPr>
      </w:pPr>
      <w:r>
        <w:rPr>
          <w:rFonts w:ascii="Cambria" w:hAnsi="Cambria"/>
          <w:b/>
          <w:sz w:val="20"/>
        </w:rPr>
        <w:t>Personal</w:t>
      </w:r>
      <w:r>
        <w:rPr>
          <w:rFonts w:ascii="Cambria" w:hAnsi="Cambria"/>
          <w:b/>
          <w:spacing w:val="-1"/>
          <w:sz w:val="20"/>
        </w:rPr>
        <w:t> </w:t>
      </w:r>
      <w:r>
        <w:rPr>
          <w:rFonts w:ascii="Cambria" w:hAnsi="Cambria"/>
          <w:b/>
          <w:sz w:val="20"/>
        </w:rPr>
        <w:t>técnico</w:t>
      </w:r>
      <w:r>
        <w:rPr>
          <w:rFonts w:ascii="Cambria" w:hAnsi="Cambria"/>
          <w:b/>
          <w:spacing w:val="-3"/>
          <w:sz w:val="20"/>
        </w:rPr>
        <w:t> </w:t>
      </w:r>
      <w:r>
        <w:rPr>
          <w:rFonts w:ascii="Cambria" w:hAnsi="Cambria"/>
          <w:b/>
          <w:sz w:val="20"/>
        </w:rPr>
        <w:t>mínimo.</w:t>
      </w:r>
      <w:r>
        <w:rPr>
          <w:rFonts w:ascii="Cambria" w:hAnsi="Cambria"/>
          <w:b/>
          <w:spacing w:val="-1"/>
          <w:sz w:val="20"/>
        </w:rPr>
        <w:t> </w:t>
      </w:r>
      <w:r>
        <w:rPr>
          <w:rFonts w:ascii="Cambria" w:hAnsi="Cambria"/>
          <w:b/>
          <w:sz w:val="20"/>
        </w:rPr>
        <w:t>-</w:t>
      </w:r>
      <w:r>
        <w:rPr>
          <w:rFonts w:ascii="Cambria" w:hAnsi="Cambria"/>
          <w:b/>
          <w:spacing w:val="-2"/>
          <w:sz w:val="20"/>
        </w:rPr>
        <w:t> </w:t>
      </w:r>
      <w:r>
        <w:rPr>
          <w:rFonts w:ascii="Cambria" w:hAnsi="Cambria"/>
          <w:sz w:val="20"/>
        </w:rPr>
        <w:t>El</w:t>
      </w:r>
      <w:r>
        <w:rPr>
          <w:rFonts w:ascii="Cambria" w:hAnsi="Cambria"/>
          <w:spacing w:val="-3"/>
          <w:sz w:val="20"/>
        </w:rPr>
        <w:t> </w:t>
      </w:r>
      <w:r>
        <w:rPr>
          <w:rFonts w:ascii="Cambria" w:hAnsi="Cambria"/>
          <w:sz w:val="20"/>
        </w:rPr>
        <w:t>oferente</w:t>
      </w:r>
      <w:r>
        <w:rPr>
          <w:rFonts w:ascii="Cambria" w:hAnsi="Cambria"/>
          <w:spacing w:val="-4"/>
          <w:sz w:val="20"/>
        </w:rPr>
        <w:t> </w:t>
      </w:r>
      <w:r>
        <w:rPr>
          <w:rFonts w:ascii="Cambria" w:hAnsi="Cambria"/>
          <w:sz w:val="20"/>
        </w:rPr>
        <w:t>deberá</w:t>
      </w:r>
      <w:r>
        <w:rPr>
          <w:rFonts w:ascii="Cambria" w:hAnsi="Cambria"/>
          <w:spacing w:val="-2"/>
          <w:sz w:val="20"/>
        </w:rPr>
        <w:t> </w:t>
      </w:r>
      <w:r>
        <w:rPr>
          <w:rFonts w:ascii="Cambria" w:hAnsi="Cambria"/>
          <w:sz w:val="20"/>
        </w:rPr>
        <w:t>contar</w:t>
      </w:r>
      <w:r>
        <w:rPr>
          <w:rFonts w:ascii="Cambria" w:hAnsi="Cambria"/>
          <w:spacing w:val="-5"/>
          <w:sz w:val="20"/>
        </w:rPr>
        <w:t> </w:t>
      </w:r>
      <w:r>
        <w:rPr>
          <w:rFonts w:ascii="Cambria" w:hAnsi="Cambria"/>
          <w:sz w:val="20"/>
        </w:rPr>
        <w:t>al</w:t>
      </w:r>
      <w:r>
        <w:rPr>
          <w:rFonts w:ascii="Cambria" w:hAnsi="Cambria"/>
          <w:spacing w:val="-3"/>
          <w:sz w:val="20"/>
        </w:rPr>
        <w:t> </w:t>
      </w:r>
      <w:r>
        <w:rPr>
          <w:rFonts w:ascii="Cambria" w:hAnsi="Cambria"/>
          <w:sz w:val="20"/>
        </w:rPr>
        <w:t>menos</w:t>
      </w:r>
      <w:r>
        <w:rPr>
          <w:rFonts w:ascii="Cambria" w:hAnsi="Cambria"/>
          <w:spacing w:val="-4"/>
          <w:sz w:val="20"/>
        </w:rPr>
        <w:t> </w:t>
      </w:r>
      <w:r>
        <w:rPr>
          <w:rFonts w:ascii="Cambria" w:hAnsi="Cambria"/>
          <w:sz w:val="20"/>
        </w:rPr>
        <w:t>con</w:t>
      </w:r>
      <w:r>
        <w:rPr>
          <w:rFonts w:ascii="Cambria" w:hAnsi="Cambria"/>
          <w:spacing w:val="-4"/>
          <w:sz w:val="20"/>
        </w:rPr>
        <w:t> </w:t>
      </w:r>
      <w:r>
        <w:rPr>
          <w:rFonts w:ascii="Cambria" w:hAnsi="Cambria"/>
          <w:sz w:val="20"/>
        </w:rPr>
        <w:t>3</w:t>
      </w:r>
      <w:r>
        <w:rPr>
          <w:rFonts w:ascii="Cambria" w:hAnsi="Cambria"/>
          <w:spacing w:val="-2"/>
          <w:sz w:val="20"/>
        </w:rPr>
        <w:t> </w:t>
      </w:r>
      <w:r>
        <w:rPr>
          <w:rFonts w:ascii="Cambria" w:hAnsi="Cambria"/>
          <w:sz w:val="20"/>
        </w:rPr>
        <w:t>Ejecutivos</w:t>
      </w:r>
      <w:r>
        <w:rPr>
          <w:rFonts w:ascii="Cambria" w:hAnsi="Cambria"/>
          <w:spacing w:val="-3"/>
          <w:sz w:val="20"/>
        </w:rPr>
        <w:t> </w:t>
      </w:r>
      <w:r>
        <w:rPr>
          <w:rFonts w:ascii="Cambria" w:hAnsi="Cambria"/>
          <w:sz w:val="20"/>
        </w:rPr>
        <w:t>con experiencia profesional en la industria de seguros, según el siguiente</w:t>
      </w:r>
      <w:r>
        <w:rPr>
          <w:rFonts w:ascii="Cambria" w:hAnsi="Cambria"/>
          <w:spacing w:val="-16"/>
          <w:sz w:val="20"/>
        </w:rPr>
        <w:t> </w:t>
      </w:r>
      <w:r>
        <w:rPr>
          <w:rFonts w:ascii="Cambria" w:hAnsi="Cambria"/>
          <w:sz w:val="20"/>
        </w:rPr>
        <w:t>detalle:</w:t>
      </w:r>
    </w:p>
    <w:p>
      <w:pPr>
        <w:pStyle w:val="BodyText"/>
        <w:spacing w:before="1"/>
        <w:rPr>
          <w:rFonts w:ascii="Cambria"/>
          <w:sz w:val="20"/>
        </w:rPr>
      </w:pPr>
    </w:p>
    <w:p>
      <w:pPr>
        <w:pStyle w:val="ListParagraph"/>
        <w:numPr>
          <w:ilvl w:val="1"/>
          <w:numId w:val="25"/>
        </w:numPr>
        <w:tabs>
          <w:tab w:pos="1887" w:val="left" w:leader="none"/>
          <w:tab w:pos="1888" w:val="left" w:leader="none"/>
        </w:tabs>
        <w:spacing w:line="240" w:lineRule="auto" w:before="1" w:after="0"/>
        <w:ind w:left="1887" w:right="0" w:hanging="358"/>
        <w:jc w:val="left"/>
        <w:rPr>
          <w:rFonts w:ascii="Cambria" w:hAnsi="Cambria"/>
          <w:sz w:val="20"/>
        </w:rPr>
      </w:pPr>
      <w:r>
        <w:rPr>
          <w:rFonts w:ascii="Cambria" w:hAnsi="Cambria"/>
          <w:sz w:val="20"/>
        </w:rPr>
        <w:t>Un Ejecutivo Comercial o Ejecutivo de</w:t>
      </w:r>
      <w:r>
        <w:rPr>
          <w:rFonts w:ascii="Cambria" w:hAnsi="Cambria"/>
          <w:spacing w:val="-10"/>
          <w:sz w:val="20"/>
        </w:rPr>
        <w:t> </w:t>
      </w:r>
      <w:r>
        <w:rPr>
          <w:rFonts w:ascii="Cambria" w:hAnsi="Cambria"/>
          <w:sz w:val="20"/>
        </w:rPr>
        <w:t>Cuenta</w:t>
      </w:r>
    </w:p>
    <w:p>
      <w:pPr>
        <w:pStyle w:val="ListParagraph"/>
        <w:numPr>
          <w:ilvl w:val="1"/>
          <w:numId w:val="25"/>
        </w:numPr>
        <w:tabs>
          <w:tab w:pos="1887" w:val="left" w:leader="none"/>
          <w:tab w:pos="1888" w:val="left" w:leader="none"/>
        </w:tabs>
        <w:spacing w:line="240" w:lineRule="auto" w:before="1" w:after="0"/>
        <w:ind w:left="1887" w:right="0" w:hanging="358"/>
        <w:jc w:val="left"/>
        <w:rPr>
          <w:rFonts w:ascii="Cambria" w:hAnsi="Cambria"/>
          <w:sz w:val="20"/>
        </w:rPr>
      </w:pPr>
      <w:r>
        <w:rPr>
          <w:rFonts w:ascii="Cambria" w:hAnsi="Cambria"/>
          <w:sz w:val="20"/>
        </w:rPr>
        <w:t>Un Ejecutivo de</w:t>
      </w:r>
      <w:r>
        <w:rPr>
          <w:rFonts w:ascii="Cambria" w:hAnsi="Cambria"/>
          <w:spacing w:val="1"/>
          <w:sz w:val="20"/>
        </w:rPr>
        <w:t> </w:t>
      </w:r>
      <w:r>
        <w:rPr>
          <w:rFonts w:ascii="Cambria" w:hAnsi="Cambria"/>
          <w:sz w:val="20"/>
        </w:rPr>
        <w:t>Siniestros</w:t>
      </w:r>
    </w:p>
    <w:p>
      <w:pPr>
        <w:pStyle w:val="BodyText"/>
        <w:rPr>
          <w:rFonts w:ascii="Cambria"/>
          <w:sz w:val="20"/>
        </w:rPr>
      </w:pPr>
    </w:p>
    <w:p>
      <w:pPr>
        <w:pStyle w:val="BodyText"/>
        <w:spacing w:before="3"/>
        <w:rPr>
          <w:rFonts w:ascii="Cambria"/>
          <w:sz w:val="20"/>
        </w:rPr>
      </w:pPr>
    </w:p>
    <w:tbl>
      <w:tblPr>
        <w:tblW w:w="0" w:type="auto"/>
        <w:jc w:val="left"/>
        <w:tblInd w:w="7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49"/>
        <w:gridCol w:w="1801"/>
        <w:gridCol w:w="1200"/>
        <w:gridCol w:w="2254"/>
        <w:gridCol w:w="3001"/>
      </w:tblGrid>
      <w:tr>
        <w:trPr>
          <w:trHeight w:val="599" w:hRule="atLeast"/>
        </w:trPr>
        <w:tc>
          <w:tcPr>
            <w:tcW w:w="749" w:type="dxa"/>
            <w:shd w:val="clear" w:color="auto" w:fill="D9D9D9"/>
          </w:tcPr>
          <w:p>
            <w:pPr>
              <w:pStyle w:val="TableParagraph"/>
              <w:spacing w:line="252" w:lineRule="auto"/>
              <w:ind w:left="218" w:right="105" w:hanging="82"/>
              <w:rPr>
                <w:rFonts w:ascii="Times New Roman"/>
                <w:b/>
                <w:sz w:val="20"/>
              </w:rPr>
            </w:pPr>
            <w:r>
              <w:rPr>
                <w:rFonts w:ascii="Times New Roman"/>
                <w:b/>
                <w:sz w:val="20"/>
              </w:rPr>
              <w:t>Canti dad</w:t>
            </w:r>
          </w:p>
        </w:tc>
        <w:tc>
          <w:tcPr>
            <w:tcW w:w="1801" w:type="dxa"/>
            <w:shd w:val="clear" w:color="auto" w:fill="D9D9D9"/>
          </w:tcPr>
          <w:p>
            <w:pPr>
              <w:pStyle w:val="TableParagraph"/>
              <w:ind w:left="553"/>
              <w:rPr>
                <w:rFonts w:ascii="Times New Roman" w:hAnsi="Times New Roman"/>
                <w:b/>
                <w:sz w:val="20"/>
              </w:rPr>
            </w:pPr>
            <w:r>
              <w:rPr>
                <w:rFonts w:ascii="Times New Roman" w:hAnsi="Times New Roman"/>
                <w:b/>
                <w:sz w:val="20"/>
              </w:rPr>
              <w:t>Función</w:t>
            </w:r>
          </w:p>
        </w:tc>
        <w:tc>
          <w:tcPr>
            <w:tcW w:w="1200" w:type="dxa"/>
            <w:shd w:val="clear" w:color="auto" w:fill="D9D9D9"/>
          </w:tcPr>
          <w:p>
            <w:pPr>
              <w:pStyle w:val="TableParagraph"/>
              <w:spacing w:line="252" w:lineRule="auto"/>
              <w:ind w:left="277" w:right="220" w:hanging="22"/>
              <w:rPr>
                <w:rFonts w:ascii="Times New Roman"/>
                <w:b/>
                <w:sz w:val="20"/>
              </w:rPr>
            </w:pPr>
            <w:r>
              <w:rPr>
                <w:rFonts w:ascii="Times New Roman"/>
                <w:b/>
                <w:sz w:val="20"/>
              </w:rPr>
              <w:t>Nivel de Estudio</w:t>
            </w:r>
          </w:p>
        </w:tc>
        <w:tc>
          <w:tcPr>
            <w:tcW w:w="2254" w:type="dxa"/>
            <w:shd w:val="clear" w:color="auto" w:fill="D9D9D9"/>
          </w:tcPr>
          <w:p>
            <w:pPr>
              <w:pStyle w:val="TableParagraph"/>
              <w:ind w:left="217"/>
              <w:rPr>
                <w:rFonts w:ascii="Times New Roman" w:hAnsi="Times New Roman"/>
                <w:b/>
                <w:sz w:val="20"/>
              </w:rPr>
            </w:pPr>
            <w:r>
              <w:rPr>
                <w:rFonts w:ascii="Times New Roman" w:hAnsi="Times New Roman"/>
                <w:b/>
                <w:sz w:val="20"/>
              </w:rPr>
              <w:t>Titulación académica</w:t>
            </w:r>
          </w:p>
        </w:tc>
        <w:tc>
          <w:tcPr>
            <w:tcW w:w="3001" w:type="dxa"/>
            <w:shd w:val="clear" w:color="auto" w:fill="D9D9D9"/>
          </w:tcPr>
          <w:p>
            <w:pPr>
              <w:pStyle w:val="TableParagraph"/>
              <w:ind w:left="469"/>
              <w:rPr>
                <w:rFonts w:ascii="Times New Roman" w:hAnsi="Times New Roman"/>
                <w:b/>
                <w:sz w:val="20"/>
              </w:rPr>
            </w:pPr>
            <w:r>
              <w:rPr>
                <w:rFonts w:ascii="Times New Roman" w:hAnsi="Times New Roman"/>
                <w:b/>
                <w:sz w:val="20"/>
              </w:rPr>
              <w:t>Medio de comprobación</w:t>
            </w:r>
          </w:p>
        </w:tc>
      </w:tr>
      <w:tr>
        <w:trPr>
          <w:trHeight w:val="1504" w:hRule="atLeast"/>
        </w:trPr>
        <w:tc>
          <w:tcPr>
            <w:tcW w:w="749" w:type="dxa"/>
          </w:tcPr>
          <w:p>
            <w:pPr>
              <w:pStyle w:val="TableParagraph"/>
              <w:spacing w:before="10"/>
              <w:rPr>
                <w:rFonts w:ascii="Cambria"/>
                <w:sz w:val="20"/>
              </w:rPr>
            </w:pPr>
          </w:p>
          <w:p>
            <w:pPr>
              <w:pStyle w:val="TableParagraph"/>
              <w:ind w:left="14"/>
              <w:jc w:val="center"/>
              <w:rPr>
                <w:rFonts w:ascii="Times New Roman"/>
                <w:sz w:val="20"/>
              </w:rPr>
            </w:pPr>
            <w:r>
              <w:rPr>
                <w:rFonts w:ascii="Times New Roman"/>
                <w:w w:val="96"/>
                <w:sz w:val="20"/>
              </w:rPr>
              <w:t>1</w:t>
            </w:r>
          </w:p>
        </w:tc>
        <w:tc>
          <w:tcPr>
            <w:tcW w:w="1801" w:type="dxa"/>
          </w:tcPr>
          <w:p>
            <w:pPr>
              <w:pStyle w:val="TableParagraph"/>
              <w:spacing w:before="10"/>
              <w:rPr>
                <w:rFonts w:ascii="Cambria"/>
                <w:sz w:val="20"/>
              </w:rPr>
            </w:pPr>
          </w:p>
          <w:p>
            <w:pPr>
              <w:pStyle w:val="TableParagraph"/>
              <w:tabs>
                <w:tab w:pos="1506" w:val="left" w:leader="none"/>
              </w:tabs>
              <w:spacing w:line="249" w:lineRule="auto"/>
              <w:ind w:left="112" w:right="102"/>
              <w:rPr>
                <w:rFonts w:ascii="Times New Roman"/>
                <w:sz w:val="20"/>
              </w:rPr>
            </w:pPr>
            <w:r>
              <w:rPr>
                <w:rFonts w:ascii="Times New Roman"/>
                <w:sz w:val="20"/>
              </w:rPr>
              <w:t>Ejecutivo</w:t>
              <w:tab/>
            </w:r>
            <w:r>
              <w:rPr>
                <w:rFonts w:ascii="Times New Roman"/>
                <w:spacing w:val="-13"/>
                <w:sz w:val="20"/>
              </w:rPr>
              <w:t>de </w:t>
            </w:r>
            <w:r>
              <w:rPr>
                <w:rFonts w:ascii="Times New Roman"/>
                <w:sz w:val="20"/>
              </w:rPr>
              <w:t>Cuenta</w:t>
            </w:r>
          </w:p>
        </w:tc>
        <w:tc>
          <w:tcPr>
            <w:tcW w:w="1200" w:type="dxa"/>
          </w:tcPr>
          <w:p>
            <w:pPr>
              <w:pStyle w:val="TableParagraph"/>
              <w:spacing w:before="10"/>
              <w:rPr>
                <w:rFonts w:ascii="Cambria"/>
                <w:sz w:val="20"/>
              </w:rPr>
            </w:pPr>
          </w:p>
          <w:p>
            <w:pPr>
              <w:pStyle w:val="TableParagraph"/>
              <w:tabs>
                <w:tab w:pos="807" w:val="left" w:leader="none"/>
              </w:tabs>
              <w:spacing w:line="254" w:lineRule="auto"/>
              <w:ind w:left="114" w:right="105"/>
              <w:rPr>
                <w:rFonts w:ascii="Times New Roman" w:hAnsi="Times New Roman"/>
                <w:sz w:val="20"/>
              </w:rPr>
            </w:pPr>
            <w:r>
              <w:rPr>
                <w:rFonts w:ascii="Times New Roman" w:hAnsi="Times New Roman"/>
                <w:spacing w:val="-3"/>
                <w:sz w:val="20"/>
              </w:rPr>
              <w:t>Tercer </w:t>
            </w:r>
            <w:r>
              <w:rPr>
                <w:rFonts w:ascii="Times New Roman" w:hAnsi="Times New Roman"/>
                <w:sz w:val="20"/>
              </w:rPr>
              <w:t>Nivel</w:t>
              <w:tab/>
            </w:r>
            <w:r>
              <w:rPr>
                <w:rFonts w:ascii="Times New Roman" w:hAnsi="Times New Roman"/>
                <w:spacing w:val="-11"/>
                <w:sz w:val="20"/>
              </w:rPr>
              <w:t>con </w:t>
            </w:r>
            <w:r>
              <w:rPr>
                <w:rFonts w:ascii="Times New Roman" w:hAnsi="Times New Roman"/>
                <w:sz w:val="20"/>
              </w:rPr>
              <w:t>título</w:t>
            </w:r>
          </w:p>
        </w:tc>
        <w:tc>
          <w:tcPr>
            <w:tcW w:w="2254" w:type="dxa"/>
          </w:tcPr>
          <w:p>
            <w:pPr>
              <w:pStyle w:val="TableParagraph"/>
              <w:spacing w:line="254" w:lineRule="auto" w:before="2"/>
              <w:ind w:left="114" w:right="91"/>
              <w:jc w:val="both"/>
              <w:rPr>
                <w:rFonts w:ascii="Times New Roman" w:hAnsi="Times New Roman"/>
                <w:sz w:val="20"/>
              </w:rPr>
            </w:pPr>
            <w:r>
              <w:rPr>
                <w:rFonts w:ascii="Times New Roman" w:hAnsi="Times New Roman"/>
                <w:sz w:val="20"/>
              </w:rPr>
              <w:t>Ingeniería Comercial, Marketing, Economía o carreras administrativas afines.</w:t>
            </w:r>
          </w:p>
        </w:tc>
        <w:tc>
          <w:tcPr>
            <w:tcW w:w="3001" w:type="dxa"/>
          </w:tcPr>
          <w:p>
            <w:pPr>
              <w:pStyle w:val="TableParagraph"/>
              <w:spacing w:line="254" w:lineRule="auto" w:before="2"/>
              <w:ind w:left="109" w:right="93"/>
              <w:jc w:val="both"/>
              <w:rPr>
                <w:rFonts w:ascii="Times New Roman" w:hAnsi="Times New Roman"/>
                <w:sz w:val="20"/>
              </w:rPr>
            </w:pPr>
            <w:r>
              <w:rPr>
                <w:rFonts w:ascii="Times New Roman" w:hAnsi="Times New Roman"/>
                <w:sz w:val="20"/>
              </w:rPr>
              <w:t>Hoja de Vida en la que debe constar el número de cédula del personal técnico para verificación de registro de la titulación académica en la SENESCYT.</w:t>
            </w:r>
          </w:p>
        </w:tc>
      </w:tr>
      <w:tr>
        <w:trPr>
          <w:trHeight w:val="1473" w:hRule="atLeast"/>
        </w:trPr>
        <w:tc>
          <w:tcPr>
            <w:tcW w:w="749" w:type="dxa"/>
          </w:tcPr>
          <w:p>
            <w:pPr>
              <w:pStyle w:val="TableParagraph"/>
              <w:spacing w:before="11"/>
              <w:rPr>
                <w:rFonts w:ascii="Cambria"/>
                <w:sz w:val="20"/>
              </w:rPr>
            </w:pPr>
          </w:p>
          <w:p>
            <w:pPr>
              <w:pStyle w:val="TableParagraph"/>
              <w:ind w:left="14"/>
              <w:jc w:val="center"/>
              <w:rPr>
                <w:rFonts w:ascii="Times New Roman"/>
                <w:sz w:val="20"/>
              </w:rPr>
            </w:pPr>
            <w:r>
              <w:rPr>
                <w:rFonts w:ascii="Times New Roman"/>
                <w:w w:val="96"/>
                <w:sz w:val="20"/>
              </w:rPr>
              <w:t>1</w:t>
            </w:r>
          </w:p>
        </w:tc>
        <w:tc>
          <w:tcPr>
            <w:tcW w:w="1801" w:type="dxa"/>
          </w:tcPr>
          <w:p>
            <w:pPr>
              <w:pStyle w:val="TableParagraph"/>
              <w:spacing w:before="11"/>
              <w:rPr>
                <w:rFonts w:ascii="Cambria"/>
                <w:sz w:val="20"/>
              </w:rPr>
            </w:pPr>
          </w:p>
          <w:p>
            <w:pPr>
              <w:pStyle w:val="TableParagraph"/>
              <w:tabs>
                <w:tab w:pos="1506" w:val="left" w:leader="none"/>
              </w:tabs>
              <w:spacing w:line="252" w:lineRule="auto"/>
              <w:ind w:left="112" w:right="102"/>
              <w:rPr>
                <w:rFonts w:ascii="Times New Roman"/>
                <w:sz w:val="20"/>
              </w:rPr>
            </w:pPr>
            <w:r>
              <w:rPr>
                <w:rFonts w:ascii="Times New Roman"/>
                <w:sz w:val="20"/>
              </w:rPr>
              <w:t>Ejecutivo</w:t>
              <w:tab/>
            </w:r>
            <w:r>
              <w:rPr>
                <w:rFonts w:ascii="Times New Roman"/>
                <w:spacing w:val="-13"/>
                <w:sz w:val="20"/>
              </w:rPr>
              <w:t>de </w:t>
            </w:r>
            <w:r>
              <w:rPr>
                <w:rFonts w:ascii="Times New Roman"/>
                <w:sz w:val="20"/>
              </w:rPr>
              <w:t>indemnizaciones</w:t>
            </w:r>
          </w:p>
        </w:tc>
        <w:tc>
          <w:tcPr>
            <w:tcW w:w="1200" w:type="dxa"/>
          </w:tcPr>
          <w:p>
            <w:pPr>
              <w:pStyle w:val="TableParagraph"/>
              <w:spacing w:before="11"/>
              <w:rPr>
                <w:rFonts w:ascii="Cambria"/>
                <w:sz w:val="20"/>
              </w:rPr>
            </w:pPr>
          </w:p>
          <w:p>
            <w:pPr>
              <w:pStyle w:val="TableParagraph"/>
              <w:tabs>
                <w:tab w:pos="807" w:val="left" w:leader="none"/>
              </w:tabs>
              <w:spacing w:line="254" w:lineRule="auto"/>
              <w:ind w:left="114" w:right="105"/>
              <w:rPr>
                <w:rFonts w:ascii="Times New Roman" w:hAnsi="Times New Roman"/>
                <w:sz w:val="20"/>
              </w:rPr>
            </w:pPr>
            <w:r>
              <w:rPr>
                <w:rFonts w:ascii="Times New Roman" w:hAnsi="Times New Roman"/>
                <w:spacing w:val="-3"/>
                <w:sz w:val="20"/>
              </w:rPr>
              <w:t>Tercer </w:t>
            </w:r>
            <w:r>
              <w:rPr>
                <w:rFonts w:ascii="Times New Roman" w:hAnsi="Times New Roman"/>
                <w:sz w:val="20"/>
              </w:rPr>
              <w:t>Nivel</w:t>
              <w:tab/>
            </w:r>
            <w:r>
              <w:rPr>
                <w:rFonts w:ascii="Times New Roman" w:hAnsi="Times New Roman"/>
                <w:spacing w:val="-11"/>
                <w:sz w:val="20"/>
              </w:rPr>
              <w:t>con </w:t>
            </w:r>
            <w:r>
              <w:rPr>
                <w:rFonts w:ascii="Times New Roman" w:hAnsi="Times New Roman"/>
                <w:sz w:val="20"/>
              </w:rPr>
              <w:t>título</w:t>
            </w:r>
          </w:p>
        </w:tc>
        <w:tc>
          <w:tcPr>
            <w:tcW w:w="2254" w:type="dxa"/>
          </w:tcPr>
          <w:p>
            <w:pPr>
              <w:pStyle w:val="TableParagraph"/>
              <w:spacing w:line="254" w:lineRule="auto"/>
              <w:ind w:left="114" w:right="91"/>
              <w:jc w:val="both"/>
              <w:rPr>
                <w:rFonts w:ascii="Times New Roman" w:hAnsi="Times New Roman"/>
                <w:sz w:val="20"/>
              </w:rPr>
            </w:pPr>
            <w:r>
              <w:rPr>
                <w:rFonts w:ascii="Times New Roman" w:hAnsi="Times New Roman"/>
                <w:sz w:val="20"/>
              </w:rPr>
              <w:t>Ingeniería Comercial, Marketing, Economía o carreras administrativas afines.</w:t>
            </w:r>
          </w:p>
        </w:tc>
        <w:tc>
          <w:tcPr>
            <w:tcW w:w="3001" w:type="dxa"/>
          </w:tcPr>
          <w:p>
            <w:pPr>
              <w:pStyle w:val="TableParagraph"/>
              <w:spacing w:line="254" w:lineRule="auto"/>
              <w:ind w:left="109" w:right="93"/>
              <w:jc w:val="both"/>
              <w:rPr>
                <w:rFonts w:ascii="Times New Roman" w:hAnsi="Times New Roman"/>
                <w:sz w:val="20"/>
              </w:rPr>
            </w:pPr>
            <w:r>
              <w:rPr>
                <w:rFonts w:ascii="Times New Roman" w:hAnsi="Times New Roman"/>
                <w:sz w:val="20"/>
              </w:rPr>
              <w:t>Hoja de Vida en la que debe constar el número de cédula del personal técnico para verificación de registro de la titulación académica en la SENESCYT.</w:t>
            </w:r>
          </w:p>
        </w:tc>
      </w:tr>
    </w:tbl>
    <w:p>
      <w:pPr>
        <w:pStyle w:val="BodyText"/>
        <w:rPr>
          <w:rFonts w:ascii="Cambria"/>
          <w:sz w:val="20"/>
        </w:rPr>
      </w:pPr>
    </w:p>
    <w:p>
      <w:pPr>
        <w:pStyle w:val="BodyText"/>
        <w:spacing w:before="8"/>
        <w:rPr>
          <w:rFonts w:ascii="Cambria"/>
          <w:sz w:val="27"/>
        </w:rPr>
      </w:pPr>
    </w:p>
    <w:p>
      <w:pPr>
        <w:pStyle w:val="Heading3"/>
        <w:numPr>
          <w:ilvl w:val="2"/>
          <w:numId w:val="22"/>
        </w:numPr>
        <w:tabs>
          <w:tab w:pos="1324" w:val="left" w:leader="none"/>
        </w:tabs>
        <w:spacing w:line="240" w:lineRule="auto" w:before="57" w:after="0"/>
        <w:ind w:left="1323" w:right="0" w:hanging="505"/>
        <w:jc w:val="left"/>
      </w:pPr>
      <w:r>
        <w:rPr/>
        <w:t>Experiencia general y específica</w:t>
      </w:r>
      <w:r>
        <w:rPr>
          <w:spacing w:val="-17"/>
        </w:rPr>
        <w:t> </w:t>
      </w:r>
      <w:r>
        <w:rPr/>
        <w:t>mínima:</w:t>
      </w:r>
    </w:p>
    <w:p>
      <w:pPr>
        <w:pStyle w:val="BodyText"/>
        <w:rPr>
          <w:b/>
        </w:rPr>
      </w:pPr>
    </w:p>
    <w:p>
      <w:pPr>
        <w:pStyle w:val="BodyText"/>
        <w:spacing w:before="8"/>
        <w:rPr>
          <w:b/>
          <w:sz w:val="19"/>
        </w:rPr>
      </w:pPr>
    </w:p>
    <w:p>
      <w:pPr>
        <w:spacing w:before="1"/>
        <w:ind w:left="1542" w:right="1103" w:firstLine="0"/>
        <w:jc w:val="both"/>
        <w:rPr>
          <w:rFonts w:ascii="Cambria" w:hAnsi="Cambria"/>
          <w:sz w:val="20"/>
        </w:rPr>
      </w:pPr>
      <w:r>
        <w:rPr>
          <w:rFonts w:ascii="Cambria" w:hAnsi="Cambria"/>
          <w:b/>
          <w:sz w:val="20"/>
        </w:rPr>
        <w:t>Experiencia General Mínima. - </w:t>
      </w:r>
      <w:r>
        <w:rPr>
          <w:rFonts w:ascii="Cambria" w:hAnsi="Cambria"/>
          <w:sz w:val="20"/>
        </w:rPr>
        <w:t>El oferente deberá presentar certificados, copias de pólizas carátulas que acrediten su experiencia en la industria de seguros, con el sector público y/o privado de sus clientes asegurados, en los cuales consten la fecha y año de vigencia de las coberturas</w:t>
      </w:r>
      <w:r>
        <w:rPr>
          <w:rFonts w:ascii="Cambria" w:hAnsi="Cambria"/>
          <w:spacing w:val="-12"/>
          <w:sz w:val="20"/>
        </w:rPr>
        <w:t> </w:t>
      </w:r>
      <w:r>
        <w:rPr>
          <w:rFonts w:ascii="Cambria" w:hAnsi="Cambria"/>
          <w:sz w:val="20"/>
        </w:rPr>
        <w:t>y,</w:t>
      </w:r>
      <w:r>
        <w:rPr>
          <w:rFonts w:ascii="Cambria" w:hAnsi="Cambria"/>
          <w:spacing w:val="-10"/>
          <w:sz w:val="20"/>
        </w:rPr>
        <w:t> </w:t>
      </w:r>
      <w:r>
        <w:rPr>
          <w:rFonts w:ascii="Cambria" w:hAnsi="Cambria"/>
          <w:sz w:val="20"/>
        </w:rPr>
        <w:t>que</w:t>
      </w:r>
      <w:r>
        <w:rPr>
          <w:rFonts w:ascii="Cambria" w:hAnsi="Cambria"/>
          <w:spacing w:val="-12"/>
          <w:sz w:val="20"/>
        </w:rPr>
        <w:t> </w:t>
      </w:r>
      <w:r>
        <w:rPr>
          <w:rFonts w:ascii="Cambria" w:hAnsi="Cambria"/>
          <w:sz w:val="20"/>
        </w:rPr>
        <w:t>sus</w:t>
      </w:r>
      <w:r>
        <w:rPr>
          <w:rFonts w:ascii="Cambria" w:hAnsi="Cambria"/>
          <w:spacing w:val="-12"/>
          <w:sz w:val="20"/>
        </w:rPr>
        <w:t> </w:t>
      </w:r>
      <w:r>
        <w:rPr>
          <w:rFonts w:ascii="Cambria" w:hAnsi="Cambria"/>
          <w:sz w:val="20"/>
        </w:rPr>
        <w:t>valores</w:t>
      </w:r>
      <w:r>
        <w:rPr>
          <w:rFonts w:ascii="Cambria" w:hAnsi="Cambria"/>
          <w:spacing w:val="-10"/>
          <w:sz w:val="20"/>
        </w:rPr>
        <w:t> </w:t>
      </w:r>
      <w:r>
        <w:rPr>
          <w:rFonts w:ascii="Cambria" w:hAnsi="Cambria"/>
          <w:sz w:val="20"/>
        </w:rPr>
        <w:t>individuales</w:t>
      </w:r>
      <w:r>
        <w:rPr>
          <w:rFonts w:ascii="Cambria" w:hAnsi="Cambria"/>
          <w:spacing w:val="-12"/>
          <w:sz w:val="20"/>
        </w:rPr>
        <w:t> </w:t>
      </w:r>
      <w:r>
        <w:rPr>
          <w:rFonts w:ascii="Cambria" w:hAnsi="Cambria"/>
          <w:sz w:val="20"/>
        </w:rPr>
        <w:t>o</w:t>
      </w:r>
      <w:r>
        <w:rPr>
          <w:rFonts w:ascii="Cambria" w:hAnsi="Cambria"/>
          <w:spacing w:val="-13"/>
          <w:sz w:val="20"/>
        </w:rPr>
        <w:t> </w:t>
      </w:r>
      <w:r>
        <w:rPr>
          <w:rFonts w:ascii="Cambria" w:hAnsi="Cambria"/>
          <w:sz w:val="20"/>
        </w:rPr>
        <w:t>sumados</w:t>
      </w:r>
      <w:r>
        <w:rPr>
          <w:rFonts w:ascii="Cambria" w:hAnsi="Cambria"/>
          <w:spacing w:val="-12"/>
          <w:sz w:val="20"/>
        </w:rPr>
        <w:t> </w:t>
      </w:r>
      <w:r>
        <w:rPr>
          <w:rFonts w:ascii="Cambria" w:hAnsi="Cambria"/>
          <w:sz w:val="20"/>
        </w:rPr>
        <w:t>en</w:t>
      </w:r>
      <w:r>
        <w:rPr>
          <w:rFonts w:ascii="Cambria" w:hAnsi="Cambria"/>
          <w:spacing w:val="-11"/>
          <w:sz w:val="20"/>
        </w:rPr>
        <w:t> </w:t>
      </w:r>
      <w:r>
        <w:rPr>
          <w:rFonts w:ascii="Cambria" w:hAnsi="Cambria"/>
          <w:sz w:val="20"/>
        </w:rPr>
        <w:t>primas</w:t>
      </w:r>
      <w:r>
        <w:rPr>
          <w:rFonts w:ascii="Cambria" w:hAnsi="Cambria"/>
          <w:spacing w:val="-12"/>
          <w:sz w:val="20"/>
        </w:rPr>
        <w:t> </w:t>
      </w:r>
      <w:r>
        <w:rPr>
          <w:rFonts w:ascii="Cambria" w:hAnsi="Cambria"/>
          <w:sz w:val="20"/>
        </w:rPr>
        <w:t>netas,</w:t>
      </w:r>
      <w:r>
        <w:rPr>
          <w:rFonts w:ascii="Cambria" w:hAnsi="Cambria"/>
          <w:spacing w:val="-13"/>
          <w:sz w:val="20"/>
        </w:rPr>
        <w:t> </w:t>
      </w:r>
      <w:r>
        <w:rPr>
          <w:rFonts w:ascii="Cambria" w:hAnsi="Cambria"/>
          <w:sz w:val="20"/>
        </w:rPr>
        <w:t>alcancen</w:t>
      </w:r>
      <w:r>
        <w:rPr>
          <w:rFonts w:ascii="Cambria" w:hAnsi="Cambria"/>
          <w:spacing w:val="-13"/>
          <w:sz w:val="20"/>
        </w:rPr>
        <w:t> </w:t>
      </w:r>
      <w:r>
        <w:rPr>
          <w:rFonts w:ascii="Cambria" w:hAnsi="Cambria"/>
          <w:sz w:val="20"/>
        </w:rPr>
        <w:t>un</w:t>
      </w:r>
      <w:r>
        <w:rPr>
          <w:rFonts w:ascii="Cambria" w:hAnsi="Cambria"/>
          <w:spacing w:val="-13"/>
          <w:sz w:val="20"/>
        </w:rPr>
        <w:t> </w:t>
      </w:r>
      <w:r>
        <w:rPr>
          <w:rFonts w:ascii="Cambria" w:hAnsi="Cambria"/>
          <w:sz w:val="20"/>
        </w:rPr>
        <w:t>valor</w:t>
      </w:r>
      <w:r>
        <w:rPr>
          <w:rFonts w:ascii="Cambria" w:hAnsi="Cambria"/>
          <w:spacing w:val="-14"/>
          <w:sz w:val="20"/>
        </w:rPr>
        <w:t> </w:t>
      </w:r>
      <w:r>
        <w:rPr>
          <w:rFonts w:ascii="Cambria" w:hAnsi="Cambria"/>
          <w:sz w:val="20"/>
        </w:rPr>
        <w:t>mínimo del 30% del presupuesto referencial del presente proceso. Cada certificado deberá tener un valor mínimo del 10%, en relación al porcentaje del monto determinado para la experiencia general.</w:t>
      </w:r>
    </w:p>
    <w:p>
      <w:pPr>
        <w:pStyle w:val="BodyText"/>
        <w:spacing w:before="10"/>
        <w:rPr>
          <w:rFonts w:ascii="Cambria"/>
          <w:sz w:val="19"/>
        </w:rPr>
      </w:pPr>
    </w:p>
    <w:p>
      <w:pPr>
        <w:spacing w:before="1"/>
        <w:ind w:left="1542" w:right="1105" w:firstLine="0"/>
        <w:jc w:val="both"/>
        <w:rPr>
          <w:rFonts w:ascii="Cambria" w:hAnsi="Cambria"/>
          <w:sz w:val="20"/>
        </w:rPr>
      </w:pPr>
      <w:r>
        <w:rPr>
          <w:rFonts w:ascii="Cambria" w:hAnsi="Cambria"/>
          <w:sz w:val="20"/>
        </w:rPr>
        <w:t>En caso de presentar certificados, estos deberán ser emitidos por la máxima autoridad o funcionario responsable de los seguros de la institución beneficiaria o administrador del contrato.</w:t>
      </w:r>
    </w:p>
    <w:p>
      <w:pPr>
        <w:spacing w:after="0"/>
        <w:jc w:val="both"/>
        <w:rPr>
          <w:rFonts w:ascii="Cambria" w:hAnsi="Cambria"/>
          <w:sz w:val="20"/>
        </w:rPr>
        <w:sectPr>
          <w:pgSz w:w="12240" w:h="15840"/>
          <w:pgMar w:header="1153" w:footer="0" w:top="1560" w:bottom="280" w:left="880" w:right="640"/>
        </w:sectPr>
      </w:pPr>
    </w:p>
    <w:p>
      <w:pPr>
        <w:pStyle w:val="BodyText"/>
        <w:spacing w:before="4"/>
        <w:rPr>
          <w:rFonts w:ascii="Cambria"/>
          <w:sz w:val="10"/>
        </w:rPr>
      </w:pPr>
    </w:p>
    <w:p>
      <w:pPr>
        <w:spacing w:before="100"/>
        <w:ind w:left="1530" w:right="1065" w:firstLine="0"/>
        <w:jc w:val="both"/>
        <w:rPr>
          <w:rFonts w:ascii="Cambria" w:hAnsi="Cambria"/>
          <w:sz w:val="20"/>
        </w:rPr>
      </w:pPr>
      <w:r>
        <w:rPr>
          <w:rFonts w:ascii="Cambria" w:hAnsi="Cambria"/>
          <w:sz w:val="20"/>
        </w:rPr>
        <w:t>Se considerarán los contratos ejecutados o en ejecución dentro de los últimos 15 años previos a la fecha de publicación de estos pliegos.</w:t>
      </w:r>
    </w:p>
    <w:p>
      <w:pPr>
        <w:pStyle w:val="BodyText"/>
        <w:spacing w:before="3"/>
        <w:rPr>
          <w:rFonts w:ascii="Cambria"/>
          <w:sz w:val="31"/>
        </w:rPr>
      </w:pPr>
    </w:p>
    <w:p>
      <w:pPr>
        <w:spacing w:before="0"/>
        <w:ind w:left="822" w:right="0" w:firstLine="0"/>
        <w:jc w:val="left"/>
        <w:rPr>
          <w:rFonts w:ascii="Times New Roman" w:hAnsi="Times New Roman"/>
          <w:sz w:val="20"/>
        </w:rPr>
      </w:pPr>
      <w:r>
        <w:rPr>
          <w:rFonts w:ascii="Times New Roman" w:hAnsi="Times New Roman"/>
          <w:b/>
          <w:sz w:val="20"/>
        </w:rPr>
        <w:t>MONTO MÍNIMO REQUERIDO: </w:t>
      </w:r>
      <w:r>
        <w:rPr>
          <w:rFonts w:ascii="Times New Roman" w:hAnsi="Times New Roman"/>
          <w:sz w:val="20"/>
        </w:rPr>
        <w:t>USD. $79,707.82</w:t>
      </w:r>
    </w:p>
    <w:p>
      <w:pPr>
        <w:spacing w:before="1"/>
        <w:ind w:left="822" w:right="0" w:firstLine="0"/>
        <w:jc w:val="left"/>
        <w:rPr>
          <w:rFonts w:ascii="Times New Roman" w:hAnsi="Times New Roman"/>
          <w:sz w:val="20"/>
        </w:rPr>
      </w:pPr>
      <w:r>
        <w:rPr>
          <w:rFonts w:ascii="Times New Roman" w:hAnsi="Times New Roman"/>
          <w:b/>
          <w:sz w:val="20"/>
        </w:rPr>
        <w:t>MONTO MÍNIMO POR CONTRATO: </w:t>
      </w:r>
      <w:r>
        <w:rPr>
          <w:rFonts w:ascii="Times New Roman" w:hAnsi="Times New Roman"/>
          <w:sz w:val="20"/>
        </w:rPr>
        <w:t>USD. 11,956.17</w:t>
      </w:r>
    </w:p>
    <w:p>
      <w:pPr>
        <w:pStyle w:val="BodyText"/>
        <w:rPr>
          <w:rFonts w:ascii="Times New Roman"/>
        </w:rPr>
      </w:pPr>
    </w:p>
    <w:p>
      <w:pPr>
        <w:pStyle w:val="BodyText"/>
        <w:rPr>
          <w:rFonts w:ascii="Times New Roman"/>
          <w:sz w:val="18"/>
        </w:rPr>
      </w:pPr>
    </w:p>
    <w:p>
      <w:pPr>
        <w:spacing w:before="0"/>
        <w:ind w:left="1542" w:right="1097" w:firstLine="0"/>
        <w:jc w:val="both"/>
        <w:rPr>
          <w:rFonts w:ascii="Cambria" w:hAnsi="Cambria"/>
          <w:sz w:val="20"/>
        </w:rPr>
      </w:pPr>
      <w:r>
        <w:rPr>
          <w:rFonts w:ascii="Cambria" w:hAnsi="Cambria"/>
          <w:b/>
          <w:sz w:val="20"/>
        </w:rPr>
        <w:t>Experiencia Especifica Mínima.- </w:t>
      </w:r>
      <w:r>
        <w:rPr>
          <w:rFonts w:ascii="Cambria" w:hAnsi="Cambria"/>
          <w:sz w:val="20"/>
        </w:rPr>
        <w:t>El ofertante deberá presentar certificados, copias de carátulas de pólizas que acrediten su experiencia en Pólizas acordes a los ramos propios del presente programa, con el Sector Público y/o Sector Privado de sus clientes asegurados; en los cuales consten la fecha y año de la vigencia de las coberturas y, que sus valores individuales o sumados en primas netas, alcancen un valor mínimo del 20% del presupuesto referencial del presente proceso. Cada certificado deberá tener un valor mínimo del 10%, en relación al porcentaje del monto determinado para la experiencia especifica.</w:t>
      </w:r>
    </w:p>
    <w:p>
      <w:pPr>
        <w:pStyle w:val="BodyText"/>
        <w:spacing w:before="11"/>
        <w:rPr>
          <w:rFonts w:ascii="Cambria"/>
          <w:sz w:val="19"/>
        </w:rPr>
      </w:pPr>
    </w:p>
    <w:p>
      <w:pPr>
        <w:spacing w:before="0"/>
        <w:ind w:left="1542" w:right="1100" w:firstLine="0"/>
        <w:jc w:val="both"/>
        <w:rPr>
          <w:rFonts w:ascii="Cambria" w:hAnsi="Cambria"/>
          <w:sz w:val="20"/>
        </w:rPr>
      </w:pPr>
      <w:r>
        <w:rPr>
          <w:rFonts w:ascii="Cambria" w:hAnsi="Cambria"/>
          <w:sz w:val="20"/>
        </w:rPr>
        <w:t>Los certificados deberán ser emitidos por la máxima autoridad o funcionario responsable de la unidad</w:t>
      </w:r>
      <w:r>
        <w:rPr>
          <w:rFonts w:ascii="Cambria" w:hAnsi="Cambria"/>
          <w:spacing w:val="-7"/>
          <w:sz w:val="20"/>
        </w:rPr>
        <w:t> </w:t>
      </w:r>
      <w:r>
        <w:rPr>
          <w:rFonts w:ascii="Cambria" w:hAnsi="Cambria"/>
          <w:sz w:val="20"/>
        </w:rPr>
        <w:t>de</w:t>
      </w:r>
      <w:r>
        <w:rPr>
          <w:rFonts w:ascii="Cambria" w:hAnsi="Cambria"/>
          <w:spacing w:val="-6"/>
          <w:sz w:val="20"/>
        </w:rPr>
        <w:t> </w:t>
      </w:r>
      <w:r>
        <w:rPr>
          <w:rFonts w:ascii="Cambria" w:hAnsi="Cambria"/>
          <w:sz w:val="20"/>
        </w:rPr>
        <w:t>seguros</w:t>
      </w:r>
      <w:r>
        <w:rPr>
          <w:rFonts w:ascii="Cambria" w:hAnsi="Cambria"/>
          <w:spacing w:val="-4"/>
          <w:sz w:val="20"/>
        </w:rPr>
        <w:t> </w:t>
      </w:r>
      <w:r>
        <w:rPr>
          <w:rFonts w:ascii="Cambria" w:hAnsi="Cambria"/>
          <w:sz w:val="20"/>
        </w:rPr>
        <w:t>de</w:t>
      </w:r>
      <w:r>
        <w:rPr>
          <w:rFonts w:ascii="Cambria" w:hAnsi="Cambria"/>
          <w:spacing w:val="-6"/>
          <w:sz w:val="20"/>
        </w:rPr>
        <w:t> </w:t>
      </w:r>
      <w:r>
        <w:rPr>
          <w:rFonts w:ascii="Cambria" w:hAnsi="Cambria"/>
          <w:sz w:val="20"/>
        </w:rPr>
        <w:t>la</w:t>
      </w:r>
      <w:r>
        <w:rPr>
          <w:rFonts w:ascii="Cambria" w:hAnsi="Cambria"/>
          <w:spacing w:val="-6"/>
          <w:sz w:val="20"/>
        </w:rPr>
        <w:t> </w:t>
      </w:r>
      <w:r>
        <w:rPr>
          <w:rFonts w:ascii="Cambria" w:hAnsi="Cambria"/>
          <w:sz w:val="20"/>
        </w:rPr>
        <w:t>institución</w:t>
      </w:r>
      <w:r>
        <w:rPr>
          <w:rFonts w:ascii="Cambria" w:hAnsi="Cambria"/>
          <w:spacing w:val="-5"/>
          <w:sz w:val="20"/>
        </w:rPr>
        <w:t> </w:t>
      </w:r>
      <w:r>
        <w:rPr>
          <w:rFonts w:ascii="Cambria" w:hAnsi="Cambria"/>
          <w:sz w:val="20"/>
        </w:rPr>
        <w:t>beneficiaria</w:t>
      </w:r>
      <w:r>
        <w:rPr>
          <w:rFonts w:ascii="Cambria" w:hAnsi="Cambria"/>
          <w:spacing w:val="-6"/>
          <w:sz w:val="20"/>
        </w:rPr>
        <w:t> </w:t>
      </w:r>
      <w:r>
        <w:rPr>
          <w:rFonts w:ascii="Cambria" w:hAnsi="Cambria"/>
          <w:sz w:val="20"/>
        </w:rPr>
        <w:t>o</w:t>
      </w:r>
      <w:r>
        <w:rPr>
          <w:rFonts w:ascii="Cambria" w:hAnsi="Cambria"/>
          <w:spacing w:val="-6"/>
          <w:sz w:val="20"/>
        </w:rPr>
        <w:t> </w:t>
      </w:r>
      <w:r>
        <w:rPr>
          <w:rFonts w:ascii="Cambria" w:hAnsi="Cambria"/>
          <w:sz w:val="20"/>
        </w:rPr>
        <w:t>administrador</w:t>
      </w:r>
      <w:r>
        <w:rPr>
          <w:rFonts w:ascii="Cambria" w:hAnsi="Cambria"/>
          <w:spacing w:val="-8"/>
          <w:sz w:val="20"/>
        </w:rPr>
        <w:t> </w:t>
      </w:r>
      <w:r>
        <w:rPr>
          <w:rFonts w:ascii="Cambria" w:hAnsi="Cambria"/>
          <w:sz w:val="20"/>
        </w:rPr>
        <w:t>del</w:t>
      </w:r>
      <w:r>
        <w:rPr>
          <w:rFonts w:ascii="Cambria" w:hAnsi="Cambria"/>
          <w:spacing w:val="-6"/>
          <w:sz w:val="20"/>
        </w:rPr>
        <w:t> </w:t>
      </w:r>
      <w:r>
        <w:rPr>
          <w:rFonts w:ascii="Cambria" w:hAnsi="Cambria"/>
          <w:sz w:val="20"/>
        </w:rPr>
        <w:t>contrato.</w:t>
      </w:r>
      <w:r>
        <w:rPr>
          <w:rFonts w:ascii="Cambria" w:hAnsi="Cambria"/>
          <w:spacing w:val="-7"/>
          <w:sz w:val="20"/>
        </w:rPr>
        <w:t> </w:t>
      </w:r>
      <w:r>
        <w:rPr>
          <w:rFonts w:ascii="Cambria" w:hAnsi="Cambria"/>
          <w:sz w:val="20"/>
        </w:rPr>
        <w:t>y</w:t>
      </w:r>
      <w:r>
        <w:rPr>
          <w:rFonts w:ascii="Cambria" w:hAnsi="Cambria"/>
          <w:spacing w:val="-4"/>
          <w:sz w:val="20"/>
        </w:rPr>
        <w:t> </w:t>
      </w:r>
      <w:r>
        <w:rPr>
          <w:rFonts w:ascii="Cambria" w:hAnsi="Cambria"/>
          <w:sz w:val="20"/>
        </w:rPr>
        <w:t>se</w:t>
      </w:r>
      <w:r>
        <w:rPr>
          <w:rFonts w:ascii="Cambria" w:hAnsi="Cambria"/>
          <w:spacing w:val="-6"/>
          <w:sz w:val="20"/>
        </w:rPr>
        <w:t> </w:t>
      </w:r>
      <w:r>
        <w:rPr>
          <w:rFonts w:ascii="Cambria" w:hAnsi="Cambria"/>
          <w:sz w:val="20"/>
        </w:rPr>
        <w:t>considerarán los contratos ejecutados o en ejecución dentro de los últimos 10 años previos a la fecha de publicación de estos</w:t>
      </w:r>
      <w:r>
        <w:rPr>
          <w:rFonts w:ascii="Cambria" w:hAnsi="Cambria"/>
          <w:spacing w:val="-2"/>
          <w:sz w:val="20"/>
        </w:rPr>
        <w:t> </w:t>
      </w:r>
      <w:r>
        <w:rPr>
          <w:rFonts w:ascii="Cambria" w:hAnsi="Cambria"/>
          <w:sz w:val="20"/>
        </w:rPr>
        <w:t>pliegos.</w:t>
      </w:r>
    </w:p>
    <w:p>
      <w:pPr>
        <w:pStyle w:val="BodyText"/>
        <w:spacing w:before="1"/>
        <w:rPr>
          <w:rFonts w:ascii="Cambria"/>
          <w:sz w:val="20"/>
        </w:rPr>
      </w:pPr>
    </w:p>
    <w:p>
      <w:pPr>
        <w:spacing w:before="0"/>
        <w:ind w:left="1530" w:right="1060" w:firstLine="0"/>
        <w:jc w:val="both"/>
        <w:rPr>
          <w:rFonts w:ascii="Cambria" w:hAnsi="Cambria"/>
          <w:sz w:val="20"/>
        </w:rPr>
      </w:pPr>
      <w:r>
        <w:rPr>
          <w:rFonts w:ascii="Cambria" w:hAnsi="Cambria"/>
          <w:b/>
          <w:sz w:val="20"/>
        </w:rPr>
        <w:t>Importante:</w:t>
      </w:r>
      <w:r>
        <w:rPr>
          <w:rFonts w:ascii="Cambria" w:hAnsi="Cambria"/>
          <w:b/>
          <w:spacing w:val="-7"/>
          <w:sz w:val="20"/>
        </w:rPr>
        <w:t> </w:t>
      </w:r>
      <w:r>
        <w:rPr>
          <w:rFonts w:ascii="Cambria" w:hAnsi="Cambria"/>
          <w:sz w:val="20"/>
        </w:rPr>
        <w:t>Si</w:t>
      </w:r>
      <w:r>
        <w:rPr>
          <w:rFonts w:ascii="Cambria" w:hAnsi="Cambria"/>
          <w:spacing w:val="-8"/>
          <w:sz w:val="20"/>
        </w:rPr>
        <w:t> </w:t>
      </w:r>
      <w:r>
        <w:rPr>
          <w:rFonts w:ascii="Cambria" w:hAnsi="Cambria"/>
          <w:sz w:val="20"/>
        </w:rPr>
        <w:t>con</w:t>
      </w:r>
      <w:r>
        <w:rPr>
          <w:rFonts w:ascii="Cambria" w:hAnsi="Cambria"/>
          <w:spacing w:val="-8"/>
          <w:sz w:val="20"/>
        </w:rPr>
        <w:t> </w:t>
      </w:r>
      <w:r>
        <w:rPr>
          <w:rFonts w:ascii="Cambria" w:hAnsi="Cambria"/>
          <w:sz w:val="20"/>
        </w:rPr>
        <w:t>la</w:t>
      </w:r>
      <w:r>
        <w:rPr>
          <w:rFonts w:ascii="Cambria" w:hAnsi="Cambria"/>
          <w:spacing w:val="-6"/>
          <w:sz w:val="20"/>
        </w:rPr>
        <w:t> </w:t>
      </w:r>
      <w:r>
        <w:rPr>
          <w:rFonts w:ascii="Cambria" w:hAnsi="Cambria"/>
          <w:sz w:val="20"/>
        </w:rPr>
        <w:t>presentación</w:t>
      </w:r>
      <w:r>
        <w:rPr>
          <w:rFonts w:ascii="Cambria" w:hAnsi="Cambria"/>
          <w:spacing w:val="-7"/>
          <w:sz w:val="20"/>
        </w:rPr>
        <w:t> </w:t>
      </w:r>
      <w:r>
        <w:rPr>
          <w:rFonts w:ascii="Cambria" w:hAnsi="Cambria"/>
          <w:sz w:val="20"/>
        </w:rPr>
        <w:t>de</w:t>
      </w:r>
      <w:r>
        <w:rPr>
          <w:rFonts w:ascii="Cambria" w:hAnsi="Cambria"/>
          <w:spacing w:val="-7"/>
          <w:sz w:val="20"/>
        </w:rPr>
        <w:t> </w:t>
      </w:r>
      <w:r>
        <w:rPr>
          <w:rFonts w:ascii="Cambria" w:hAnsi="Cambria"/>
          <w:sz w:val="20"/>
        </w:rPr>
        <w:t>un</w:t>
      </w:r>
      <w:r>
        <w:rPr>
          <w:rFonts w:ascii="Cambria" w:hAnsi="Cambria"/>
          <w:spacing w:val="-7"/>
          <w:sz w:val="20"/>
        </w:rPr>
        <w:t> </w:t>
      </w:r>
      <w:r>
        <w:rPr>
          <w:rFonts w:ascii="Cambria" w:hAnsi="Cambria"/>
          <w:sz w:val="20"/>
        </w:rPr>
        <w:t>certificado</w:t>
      </w:r>
      <w:r>
        <w:rPr>
          <w:rFonts w:ascii="Cambria" w:hAnsi="Cambria"/>
          <w:spacing w:val="-6"/>
          <w:sz w:val="20"/>
        </w:rPr>
        <w:t> </w:t>
      </w:r>
      <w:r>
        <w:rPr>
          <w:rFonts w:ascii="Cambria" w:hAnsi="Cambria"/>
          <w:sz w:val="20"/>
        </w:rPr>
        <w:t>o</w:t>
      </w:r>
      <w:r>
        <w:rPr>
          <w:rFonts w:ascii="Cambria" w:hAnsi="Cambria"/>
          <w:spacing w:val="-6"/>
          <w:sz w:val="20"/>
        </w:rPr>
        <w:t> </w:t>
      </w:r>
      <w:r>
        <w:rPr>
          <w:rFonts w:ascii="Cambria" w:hAnsi="Cambria"/>
          <w:sz w:val="20"/>
        </w:rPr>
        <w:t>copia</w:t>
      </w:r>
      <w:r>
        <w:rPr>
          <w:rFonts w:ascii="Cambria" w:hAnsi="Cambria"/>
          <w:spacing w:val="-7"/>
          <w:sz w:val="20"/>
        </w:rPr>
        <w:t> </w:t>
      </w:r>
      <w:r>
        <w:rPr>
          <w:rFonts w:ascii="Cambria" w:hAnsi="Cambria"/>
          <w:sz w:val="20"/>
        </w:rPr>
        <w:t>de</w:t>
      </w:r>
      <w:r>
        <w:rPr>
          <w:rFonts w:ascii="Cambria" w:hAnsi="Cambria"/>
          <w:spacing w:val="-5"/>
          <w:sz w:val="20"/>
        </w:rPr>
        <w:t> </w:t>
      </w:r>
      <w:r>
        <w:rPr>
          <w:rFonts w:ascii="Cambria" w:hAnsi="Cambria"/>
          <w:sz w:val="20"/>
        </w:rPr>
        <w:t>caratula</w:t>
      </w:r>
      <w:r>
        <w:rPr>
          <w:rFonts w:ascii="Cambria" w:hAnsi="Cambria"/>
          <w:spacing w:val="-7"/>
          <w:sz w:val="20"/>
        </w:rPr>
        <w:t> </w:t>
      </w:r>
      <w:r>
        <w:rPr>
          <w:rFonts w:ascii="Cambria" w:hAnsi="Cambria"/>
          <w:sz w:val="20"/>
        </w:rPr>
        <w:t>de</w:t>
      </w:r>
      <w:r>
        <w:rPr>
          <w:rFonts w:ascii="Cambria" w:hAnsi="Cambria"/>
          <w:spacing w:val="-5"/>
          <w:sz w:val="20"/>
        </w:rPr>
        <w:t> </w:t>
      </w:r>
      <w:r>
        <w:rPr>
          <w:rFonts w:ascii="Cambria" w:hAnsi="Cambria"/>
          <w:sz w:val="20"/>
        </w:rPr>
        <w:t>pólizas</w:t>
      </w:r>
      <w:r>
        <w:rPr>
          <w:rFonts w:ascii="Cambria" w:hAnsi="Cambria"/>
          <w:spacing w:val="-7"/>
          <w:sz w:val="20"/>
        </w:rPr>
        <w:t> </w:t>
      </w:r>
      <w:r>
        <w:rPr>
          <w:rFonts w:ascii="Cambria" w:hAnsi="Cambria"/>
          <w:sz w:val="20"/>
        </w:rPr>
        <w:t>se</w:t>
      </w:r>
      <w:r>
        <w:rPr>
          <w:rFonts w:ascii="Cambria" w:hAnsi="Cambria"/>
          <w:spacing w:val="-7"/>
          <w:sz w:val="20"/>
        </w:rPr>
        <w:t> </w:t>
      </w:r>
      <w:r>
        <w:rPr>
          <w:rFonts w:ascii="Cambria" w:hAnsi="Cambria"/>
          <w:sz w:val="20"/>
        </w:rPr>
        <w:t>acredita</w:t>
      </w:r>
      <w:r>
        <w:rPr>
          <w:rFonts w:ascii="Cambria" w:hAnsi="Cambria"/>
          <w:spacing w:val="-7"/>
          <w:sz w:val="20"/>
        </w:rPr>
        <w:t> </w:t>
      </w:r>
      <w:r>
        <w:rPr>
          <w:rFonts w:ascii="Cambria" w:hAnsi="Cambria"/>
          <w:sz w:val="20"/>
        </w:rPr>
        <w:t>la experiencia mínima específica, el ofertante cumpliere el monto mínimo solicitado para la experiencia mínima general, este certificado o copia de caratula pólizas será considerado como válido para acreditar los dos tipos de</w:t>
      </w:r>
      <w:r>
        <w:rPr>
          <w:rFonts w:ascii="Cambria" w:hAnsi="Cambria"/>
          <w:spacing w:val="-1"/>
          <w:sz w:val="20"/>
        </w:rPr>
        <w:t> </w:t>
      </w:r>
      <w:r>
        <w:rPr>
          <w:rFonts w:ascii="Cambria" w:hAnsi="Cambria"/>
          <w:sz w:val="20"/>
        </w:rPr>
        <w:t>experiencias.</w:t>
      </w:r>
    </w:p>
    <w:p>
      <w:pPr>
        <w:pStyle w:val="BodyText"/>
        <w:spacing w:before="6"/>
        <w:rPr>
          <w:rFonts w:ascii="Cambria"/>
          <w:sz w:val="26"/>
        </w:rPr>
      </w:pPr>
    </w:p>
    <w:p>
      <w:pPr>
        <w:spacing w:line="229" w:lineRule="exact" w:before="1"/>
        <w:ind w:left="822" w:right="0" w:firstLine="0"/>
        <w:jc w:val="left"/>
        <w:rPr>
          <w:rFonts w:ascii="Times New Roman" w:hAnsi="Times New Roman"/>
          <w:sz w:val="20"/>
        </w:rPr>
      </w:pPr>
      <w:r>
        <w:rPr>
          <w:rFonts w:ascii="Times New Roman" w:hAnsi="Times New Roman"/>
          <w:b/>
          <w:sz w:val="20"/>
        </w:rPr>
        <w:t>MONTO MÍNIMO REQUERIDO: </w:t>
      </w:r>
      <w:r>
        <w:rPr>
          <w:rFonts w:ascii="Times New Roman" w:hAnsi="Times New Roman"/>
          <w:sz w:val="20"/>
        </w:rPr>
        <w:t>USD. $39,853.91</w:t>
      </w:r>
    </w:p>
    <w:p>
      <w:pPr>
        <w:spacing w:line="229" w:lineRule="exact" w:before="0"/>
        <w:ind w:left="822" w:right="0" w:firstLine="0"/>
        <w:jc w:val="left"/>
        <w:rPr>
          <w:rFonts w:ascii="Times New Roman" w:hAnsi="Times New Roman"/>
          <w:sz w:val="20"/>
        </w:rPr>
      </w:pPr>
      <w:r>
        <w:rPr>
          <w:rFonts w:ascii="Times New Roman" w:hAnsi="Times New Roman"/>
          <w:b/>
          <w:sz w:val="20"/>
        </w:rPr>
        <w:t>MONTO MÍNIMO POR CONTRATO: </w:t>
      </w:r>
      <w:r>
        <w:rPr>
          <w:rFonts w:ascii="Times New Roman" w:hAnsi="Times New Roman"/>
          <w:sz w:val="20"/>
        </w:rPr>
        <w:t>USD. $5.978.08</w:t>
      </w:r>
    </w:p>
    <w:p>
      <w:pPr>
        <w:pStyle w:val="BodyText"/>
        <w:rPr>
          <w:rFonts w:ascii="Times New Roman"/>
        </w:rPr>
      </w:pPr>
    </w:p>
    <w:p>
      <w:pPr>
        <w:pStyle w:val="BodyText"/>
        <w:spacing w:before="7"/>
        <w:rPr>
          <w:rFonts w:ascii="Times New Roman"/>
          <w:sz w:val="18"/>
        </w:rPr>
      </w:pPr>
    </w:p>
    <w:p>
      <w:pPr>
        <w:pStyle w:val="Heading3"/>
        <w:numPr>
          <w:ilvl w:val="2"/>
          <w:numId w:val="22"/>
        </w:numPr>
        <w:tabs>
          <w:tab w:pos="1324" w:val="left" w:leader="none"/>
        </w:tabs>
        <w:spacing w:line="240" w:lineRule="auto" w:before="0" w:after="0"/>
        <w:ind w:left="1323" w:right="0" w:hanging="505"/>
        <w:jc w:val="left"/>
      </w:pPr>
      <w:r>
        <w:rPr/>
        <w:t>Experiencia mínima del personal</w:t>
      </w:r>
      <w:r>
        <w:rPr>
          <w:spacing w:val="-11"/>
        </w:rPr>
        <w:t> </w:t>
      </w:r>
      <w:r>
        <w:rPr/>
        <w:t>técnico:</w:t>
      </w:r>
    </w:p>
    <w:p>
      <w:pPr>
        <w:pStyle w:val="BodyText"/>
        <w:rPr>
          <w:b/>
          <w:sz w:val="20"/>
        </w:rPr>
      </w:pPr>
    </w:p>
    <w:p>
      <w:pPr>
        <w:pStyle w:val="BodyText"/>
        <w:spacing w:before="10" w:after="1"/>
        <w:rPr>
          <w:b/>
          <w:sz w:val="27"/>
        </w:rPr>
      </w:pPr>
    </w:p>
    <w:tbl>
      <w:tblPr>
        <w:tblW w:w="0" w:type="auto"/>
        <w:jc w:val="left"/>
        <w:tblInd w:w="1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26"/>
        <w:gridCol w:w="1879"/>
        <w:gridCol w:w="5295"/>
      </w:tblGrid>
      <w:tr>
        <w:trPr>
          <w:trHeight w:val="369" w:hRule="atLeast"/>
        </w:trPr>
        <w:tc>
          <w:tcPr>
            <w:tcW w:w="626" w:type="dxa"/>
            <w:shd w:val="clear" w:color="auto" w:fill="D9D9D9"/>
          </w:tcPr>
          <w:p>
            <w:pPr>
              <w:pStyle w:val="TableParagraph"/>
              <w:spacing w:before="6"/>
              <w:ind w:left="170"/>
              <w:rPr>
                <w:b/>
                <w:sz w:val="20"/>
              </w:rPr>
            </w:pPr>
            <w:r>
              <w:rPr>
                <w:b/>
                <w:sz w:val="20"/>
              </w:rPr>
              <w:t>No.</w:t>
            </w:r>
          </w:p>
        </w:tc>
        <w:tc>
          <w:tcPr>
            <w:tcW w:w="1879" w:type="dxa"/>
            <w:shd w:val="clear" w:color="auto" w:fill="D9D9D9"/>
          </w:tcPr>
          <w:p>
            <w:pPr>
              <w:pStyle w:val="TableParagraph"/>
              <w:spacing w:before="6"/>
              <w:ind w:left="85" w:right="77"/>
              <w:jc w:val="center"/>
              <w:rPr>
                <w:b/>
                <w:sz w:val="20"/>
              </w:rPr>
            </w:pPr>
            <w:r>
              <w:rPr>
                <w:b/>
                <w:sz w:val="20"/>
              </w:rPr>
              <w:t>Función</w:t>
            </w:r>
          </w:p>
        </w:tc>
        <w:tc>
          <w:tcPr>
            <w:tcW w:w="5295" w:type="dxa"/>
            <w:shd w:val="clear" w:color="auto" w:fill="D9D9D9"/>
          </w:tcPr>
          <w:p>
            <w:pPr>
              <w:pStyle w:val="TableParagraph"/>
              <w:spacing w:before="6"/>
              <w:ind w:left="2147" w:right="2132"/>
              <w:jc w:val="center"/>
              <w:rPr>
                <w:b/>
                <w:sz w:val="20"/>
              </w:rPr>
            </w:pPr>
            <w:r>
              <w:rPr>
                <w:b/>
                <w:sz w:val="20"/>
              </w:rPr>
              <w:t>Descripción</w:t>
            </w:r>
          </w:p>
        </w:tc>
      </w:tr>
      <w:tr>
        <w:trPr>
          <w:trHeight w:val="2325" w:hRule="atLeast"/>
        </w:trPr>
        <w:tc>
          <w:tcPr>
            <w:tcW w:w="626" w:type="dxa"/>
          </w:tcPr>
          <w:p>
            <w:pPr>
              <w:pStyle w:val="TableParagraph"/>
              <w:spacing w:before="3"/>
              <w:ind w:left="112"/>
              <w:rPr>
                <w:sz w:val="20"/>
              </w:rPr>
            </w:pPr>
            <w:r>
              <w:rPr>
                <w:w w:val="97"/>
                <w:sz w:val="20"/>
              </w:rPr>
              <w:t>1</w:t>
            </w:r>
          </w:p>
        </w:tc>
        <w:tc>
          <w:tcPr>
            <w:tcW w:w="1879" w:type="dxa"/>
          </w:tcPr>
          <w:p>
            <w:pPr>
              <w:pStyle w:val="TableParagraph"/>
              <w:spacing w:before="3"/>
              <w:ind w:left="85" w:right="125"/>
              <w:jc w:val="center"/>
              <w:rPr>
                <w:sz w:val="20"/>
              </w:rPr>
            </w:pPr>
            <w:r>
              <w:rPr>
                <w:sz w:val="20"/>
              </w:rPr>
              <w:t>Ejecutivo de Cuenta</w:t>
            </w:r>
          </w:p>
        </w:tc>
        <w:tc>
          <w:tcPr>
            <w:tcW w:w="5295" w:type="dxa"/>
          </w:tcPr>
          <w:p>
            <w:pPr>
              <w:pStyle w:val="TableParagraph"/>
              <w:spacing w:line="254" w:lineRule="auto" w:before="3"/>
              <w:ind w:left="111" w:right="89"/>
              <w:jc w:val="both"/>
              <w:rPr>
                <w:sz w:val="20"/>
              </w:rPr>
            </w:pPr>
            <w:r>
              <w:rPr>
                <w:sz w:val="20"/>
              </w:rPr>
              <w:t>Deberá acreditar experiencia mínima de 8 años en el manejo de</w:t>
            </w:r>
            <w:r>
              <w:rPr>
                <w:spacing w:val="-6"/>
                <w:sz w:val="20"/>
              </w:rPr>
              <w:t> </w:t>
            </w:r>
            <w:r>
              <w:rPr>
                <w:sz w:val="20"/>
              </w:rPr>
              <w:t>cuentas</w:t>
            </w:r>
            <w:r>
              <w:rPr>
                <w:spacing w:val="-3"/>
                <w:sz w:val="20"/>
              </w:rPr>
              <w:t> </w:t>
            </w:r>
            <w:r>
              <w:rPr>
                <w:sz w:val="20"/>
              </w:rPr>
              <w:t>de</w:t>
            </w:r>
            <w:r>
              <w:rPr>
                <w:spacing w:val="-5"/>
                <w:sz w:val="20"/>
              </w:rPr>
              <w:t> </w:t>
            </w:r>
            <w:r>
              <w:rPr>
                <w:sz w:val="20"/>
              </w:rPr>
              <w:t>seguros,</w:t>
            </w:r>
            <w:r>
              <w:rPr>
                <w:spacing w:val="-4"/>
                <w:sz w:val="20"/>
              </w:rPr>
              <w:t> </w:t>
            </w:r>
            <w:r>
              <w:rPr>
                <w:sz w:val="20"/>
              </w:rPr>
              <w:t>el</w:t>
            </w:r>
            <w:r>
              <w:rPr>
                <w:spacing w:val="-4"/>
                <w:sz w:val="20"/>
              </w:rPr>
              <w:t> </w:t>
            </w:r>
            <w:r>
              <w:rPr>
                <w:sz w:val="20"/>
              </w:rPr>
              <w:t>cual</w:t>
            </w:r>
            <w:r>
              <w:rPr>
                <w:spacing w:val="-6"/>
                <w:sz w:val="20"/>
              </w:rPr>
              <w:t> </w:t>
            </w:r>
            <w:r>
              <w:rPr>
                <w:sz w:val="20"/>
              </w:rPr>
              <w:t>se</w:t>
            </w:r>
            <w:r>
              <w:rPr>
                <w:spacing w:val="-5"/>
                <w:sz w:val="20"/>
              </w:rPr>
              <w:t> </w:t>
            </w:r>
            <w:r>
              <w:rPr>
                <w:sz w:val="20"/>
              </w:rPr>
              <w:t>demostrará</w:t>
            </w:r>
            <w:r>
              <w:rPr>
                <w:spacing w:val="-4"/>
                <w:sz w:val="20"/>
              </w:rPr>
              <w:t> </w:t>
            </w:r>
            <w:r>
              <w:rPr>
                <w:sz w:val="20"/>
              </w:rPr>
              <w:t>dicha</w:t>
            </w:r>
            <w:r>
              <w:rPr>
                <w:spacing w:val="-3"/>
                <w:sz w:val="20"/>
              </w:rPr>
              <w:t> </w:t>
            </w:r>
            <w:r>
              <w:rPr>
                <w:sz w:val="20"/>
              </w:rPr>
              <w:t>experiencia con la presentación del certificado laboral emitido por la Compañía aseguradora. Se deberá presentar copias de certificados emitidos por entidades públicas o privadas.</w:t>
            </w:r>
            <w:r>
              <w:rPr>
                <w:spacing w:val="-27"/>
                <w:sz w:val="20"/>
              </w:rPr>
              <w:t> </w:t>
            </w:r>
            <w:r>
              <w:rPr>
                <w:sz w:val="20"/>
              </w:rPr>
              <w:t>Donde se detalle que el ejecutivo de cuenta haya o esté ejecutando dichas cuentas, estos deberán ser firmados por el representante legal o apoderado de la</w:t>
            </w:r>
            <w:r>
              <w:rPr>
                <w:spacing w:val="2"/>
                <w:sz w:val="20"/>
              </w:rPr>
              <w:t> </w:t>
            </w:r>
            <w:r>
              <w:rPr>
                <w:sz w:val="20"/>
              </w:rPr>
              <w:t>empresa</w:t>
            </w:r>
          </w:p>
          <w:p>
            <w:pPr>
              <w:pStyle w:val="TableParagraph"/>
              <w:spacing w:line="232" w:lineRule="exact"/>
              <w:ind w:left="111"/>
              <w:jc w:val="both"/>
              <w:rPr>
                <w:sz w:val="20"/>
              </w:rPr>
            </w:pPr>
            <w:r>
              <w:rPr>
                <w:sz w:val="20"/>
              </w:rPr>
              <w:t>contratante o el administrador del contrato.</w:t>
            </w:r>
          </w:p>
        </w:tc>
      </w:tr>
      <w:tr>
        <w:trPr>
          <w:trHeight w:val="1809" w:hRule="atLeast"/>
        </w:trPr>
        <w:tc>
          <w:tcPr>
            <w:tcW w:w="626" w:type="dxa"/>
          </w:tcPr>
          <w:p>
            <w:pPr>
              <w:pStyle w:val="TableParagraph"/>
              <w:spacing w:before="3"/>
              <w:ind w:left="112"/>
              <w:rPr>
                <w:sz w:val="20"/>
              </w:rPr>
            </w:pPr>
            <w:r>
              <w:rPr>
                <w:w w:val="97"/>
                <w:sz w:val="20"/>
              </w:rPr>
              <w:t>2</w:t>
            </w:r>
          </w:p>
        </w:tc>
        <w:tc>
          <w:tcPr>
            <w:tcW w:w="1879" w:type="dxa"/>
          </w:tcPr>
          <w:p>
            <w:pPr>
              <w:pStyle w:val="TableParagraph"/>
              <w:spacing w:line="254" w:lineRule="auto" w:before="3"/>
              <w:ind w:left="110"/>
              <w:rPr>
                <w:sz w:val="20"/>
              </w:rPr>
            </w:pPr>
            <w:r>
              <w:rPr>
                <w:sz w:val="20"/>
              </w:rPr>
              <w:t>Ejecutivo de </w:t>
            </w:r>
            <w:r>
              <w:rPr>
                <w:w w:val="90"/>
                <w:sz w:val="20"/>
              </w:rPr>
              <w:t>Indemnizaciones</w:t>
            </w:r>
          </w:p>
        </w:tc>
        <w:tc>
          <w:tcPr>
            <w:tcW w:w="5295" w:type="dxa"/>
          </w:tcPr>
          <w:p>
            <w:pPr>
              <w:pStyle w:val="TableParagraph"/>
              <w:spacing w:line="254" w:lineRule="auto" w:before="3"/>
              <w:ind w:left="111" w:right="89"/>
              <w:jc w:val="both"/>
              <w:rPr>
                <w:sz w:val="20"/>
              </w:rPr>
            </w:pPr>
            <w:r>
              <w:rPr>
                <w:sz w:val="20"/>
              </w:rPr>
              <w:t>Deberá acreditar experiencia mínima de 8 años en el manejo de</w:t>
            </w:r>
            <w:r>
              <w:rPr>
                <w:spacing w:val="-6"/>
                <w:sz w:val="20"/>
              </w:rPr>
              <w:t> </w:t>
            </w:r>
            <w:r>
              <w:rPr>
                <w:sz w:val="20"/>
              </w:rPr>
              <w:t>cuentas</w:t>
            </w:r>
            <w:r>
              <w:rPr>
                <w:spacing w:val="-3"/>
                <w:sz w:val="20"/>
              </w:rPr>
              <w:t> </w:t>
            </w:r>
            <w:r>
              <w:rPr>
                <w:sz w:val="20"/>
              </w:rPr>
              <w:t>de</w:t>
            </w:r>
            <w:r>
              <w:rPr>
                <w:spacing w:val="-6"/>
                <w:sz w:val="20"/>
              </w:rPr>
              <w:t> </w:t>
            </w:r>
            <w:r>
              <w:rPr>
                <w:sz w:val="20"/>
              </w:rPr>
              <w:t>seguros,</w:t>
            </w:r>
            <w:r>
              <w:rPr>
                <w:spacing w:val="-4"/>
                <w:sz w:val="20"/>
              </w:rPr>
              <w:t> </w:t>
            </w:r>
            <w:r>
              <w:rPr>
                <w:sz w:val="20"/>
              </w:rPr>
              <w:t>el</w:t>
            </w:r>
            <w:r>
              <w:rPr>
                <w:spacing w:val="-4"/>
                <w:sz w:val="20"/>
              </w:rPr>
              <w:t> </w:t>
            </w:r>
            <w:r>
              <w:rPr>
                <w:sz w:val="20"/>
              </w:rPr>
              <w:t>cual</w:t>
            </w:r>
            <w:r>
              <w:rPr>
                <w:spacing w:val="-7"/>
                <w:sz w:val="20"/>
              </w:rPr>
              <w:t> </w:t>
            </w:r>
            <w:r>
              <w:rPr>
                <w:sz w:val="20"/>
              </w:rPr>
              <w:t>se</w:t>
            </w:r>
            <w:r>
              <w:rPr>
                <w:spacing w:val="-5"/>
                <w:sz w:val="20"/>
              </w:rPr>
              <w:t> </w:t>
            </w:r>
            <w:r>
              <w:rPr>
                <w:sz w:val="20"/>
              </w:rPr>
              <w:t>demostrará</w:t>
            </w:r>
            <w:r>
              <w:rPr>
                <w:spacing w:val="-5"/>
                <w:sz w:val="20"/>
              </w:rPr>
              <w:t> </w:t>
            </w:r>
            <w:r>
              <w:rPr>
                <w:sz w:val="20"/>
              </w:rPr>
              <w:t>dicha</w:t>
            </w:r>
            <w:r>
              <w:rPr>
                <w:spacing w:val="-3"/>
                <w:sz w:val="20"/>
              </w:rPr>
              <w:t> </w:t>
            </w:r>
            <w:r>
              <w:rPr>
                <w:sz w:val="20"/>
              </w:rPr>
              <w:t>experiencia con la presentación del certificado laboral emitido por la Compañía aseguradora. Se deberá presentar copias de certificados emitidos por entidades públicas o privadas.</w:t>
            </w:r>
            <w:r>
              <w:rPr>
                <w:spacing w:val="-30"/>
                <w:sz w:val="20"/>
              </w:rPr>
              <w:t> </w:t>
            </w:r>
            <w:r>
              <w:rPr>
                <w:sz w:val="20"/>
              </w:rPr>
              <w:t>Donde se detalle que el ejecutivo de Indemnizaciones haya</w:t>
            </w:r>
            <w:r>
              <w:rPr>
                <w:spacing w:val="18"/>
                <w:sz w:val="20"/>
              </w:rPr>
              <w:t> </w:t>
            </w:r>
            <w:r>
              <w:rPr>
                <w:sz w:val="20"/>
              </w:rPr>
              <w:t>o</w:t>
            </w:r>
          </w:p>
          <w:p>
            <w:pPr>
              <w:pStyle w:val="TableParagraph"/>
              <w:spacing w:line="233" w:lineRule="exact"/>
              <w:ind w:left="111"/>
              <w:jc w:val="both"/>
              <w:rPr>
                <w:sz w:val="20"/>
              </w:rPr>
            </w:pPr>
            <w:r>
              <w:rPr>
                <w:sz w:val="20"/>
              </w:rPr>
              <w:t>esté ejecutando dichas cuentas, estos deberán ser firmados</w:t>
            </w:r>
          </w:p>
        </w:tc>
      </w:tr>
    </w:tbl>
    <w:p>
      <w:pPr>
        <w:spacing w:after="0" w:line="233" w:lineRule="exact"/>
        <w:jc w:val="both"/>
        <w:rPr>
          <w:sz w:val="20"/>
        </w:rPr>
        <w:sectPr>
          <w:pgSz w:w="12240" w:h="15840"/>
          <w:pgMar w:header="1153" w:footer="0" w:top="1560" w:bottom="280" w:left="880" w:right="640"/>
        </w:sectPr>
      </w:pPr>
    </w:p>
    <w:p>
      <w:pPr>
        <w:pStyle w:val="BodyText"/>
        <w:spacing w:before="1" w:after="1"/>
        <w:rPr>
          <w:b/>
          <w:sz w:val="18"/>
        </w:rPr>
      </w:pPr>
    </w:p>
    <w:tbl>
      <w:tblPr>
        <w:tblW w:w="0" w:type="auto"/>
        <w:jc w:val="left"/>
        <w:tblInd w:w="1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26"/>
        <w:gridCol w:w="1879"/>
        <w:gridCol w:w="5295"/>
      </w:tblGrid>
      <w:tr>
        <w:trPr>
          <w:trHeight w:val="1117" w:hRule="atLeast"/>
        </w:trPr>
        <w:tc>
          <w:tcPr>
            <w:tcW w:w="626" w:type="dxa"/>
          </w:tcPr>
          <w:p>
            <w:pPr>
              <w:pStyle w:val="TableParagraph"/>
              <w:rPr>
                <w:rFonts w:ascii="Times New Roman"/>
                <w:sz w:val="20"/>
              </w:rPr>
            </w:pPr>
          </w:p>
        </w:tc>
        <w:tc>
          <w:tcPr>
            <w:tcW w:w="1879" w:type="dxa"/>
          </w:tcPr>
          <w:p>
            <w:pPr>
              <w:pStyle w:val="TableParagraph"/>
              <w:rPr>
                <w:rFonts w:ascii="Times New Roman"/>
                <w:sz w:val="20"/>
              </w:rPr>
            </w:pPr>
          </w:p>
        </w:tc>
        <w:tc>
          <w:tcPr>
            <w:tcW w:w="5295" w:type="dxa"/>
          </w:tcPr>
          <w:p>
            <w:pPr>
              <w:pStyle w:val="TableParagraph"/>
              <w:tabs>
                <w:tab w:pos="658" w:val="left" w:leader="none"/>
                <w:tab w:pos="2787" w:val="left" w:leader="none"/>
              </w:tabs>
              <w:spacing w:line="256" w:lineRule="auto" w:before="1"/>
              <w:ind w:left="111" w:right="270"/>
              <w:rPr>
                <w:sz w:val="20"/>
              </w:rPr>
            </w:pPr>
            <w:r>
              <w:rPr>
                <w:sz w:val="20"/>
              </w:rPr>
              <w:t>por</w:t>
              <w:tab/>
              <w:t>el</w:t>
            </w:r>
            <w:r>
              <w:rPr>
                <w:spacing w:val="37"/>
                <w:sz w:val="20"/>
              </w:rPr>
              <w:t> </w:t>
            </w:r>
            <w:r>
              <w:rPr>
                <w:sz w:val="20"/>
              </w:rPr>
              <w:t>representante</w:t>
            </w:r>
            <w:r>
              <w:rPr>
                <w:spacing w:val="39"/>
                <w:sz w:val="20"/>
              </w:rPr>
              <w:t> </w:t>
            </w:r>
            <w:r>
              <w:rPr>
                <w:sz w:val="20"/>
              </w:rPr>
              <w:t>legal</w:t>
              <w:tab/>
              <w:t>o apoderado de la </w:t>
            </w:r>
            <w:r>
              <w:rPr>
                <w:spacing w:val="-3"/>
                <w:sz w:val="20"/>
              </w:rPr>
              <w:t>empresa </w:t>
            </w:r>
            <w:r>
              <w:rPr>
                <w:sz w:val="20"/>
              </w:rPr>
              <w:t>contratante o el administrador del</w:t>
            </w:r>
            <w:r>
              <w:rPr>
                <w:spacing w:val="-7"/>
                <w:sz w:val="20"/>
              </w:rPr>
              <w:t> </w:t>
            </w:r>
            <w:r>
              <w:rPr>
                <w:sz w:val="20"/>
              </w:rPr>
              <w:t>contrato.</w:t>
            </w:r>
          </w:p>
        </w:tc>
      </w:tr>
    </w:tbl>
    <w:p>
      <w:pPr>
        <w:pStyle w:val="BodyText"/>
        <w:rPr>
          <w:b/>
          <w:sz w:val="20"/>
        </w:rPr>
      </w:pPr>
    </w:p>
    <w:p>
      <w:pPr>
        <w:pStyle w:val="BodyText"/>
        <w:rPr>
          <w:b/>
          <w:sz w:val="26"/>
        </w:rPr>
      </w:pPr>
    </w:p>
    <w:p>
      <w:pPr>
        <w:pStyle w:val="ListParagraph"/>
        <w:numPr>
          <w:ilvl w:val="2"/>
          <w:numId w:val="22"/>
        </w:numPr>
        <w:tabs>
          <w:tab w:pos="1326" w:val="left" w:leader="none"/>
        </w:tabs>
        <w:spacing w:line="240" w:lineRule="auto" w:before="57" w:after="0"/>
        <w:ind w:left="1326" w:right="0" w:hanging="504"/>
        <w:jc w:val="left"/>
        <w:rPr>
          <w:b/>
          <w:sz w:val="22"/>
        </w:rPr>
      </w:pPr>
      <w:r>
        <w:rPr>
          <w:b/>
          <w:spacing w:val="-4"/>
          <w:sz w:val="22"/>
        </w:rPr>
        <w:t>Especificaciones técnicas </w:t>
      </w:r>
      <w:r>
        <w:rPr>
          <w:b/>
          <w:sz w:val="22"/>
        </w:rPr>
        <w:t>o </w:t>
      </w:r>
      <w:r>
        <w:rPr>
          <w:b/>
          <w:spacing w:val="-4"/>
          <w:sz w:val="22"/>
        </w:rPr>
        <w:t>términos </w:t>
      </w:r>
      <w:r>
        <w:rPr>
          <w:b/>
          <w:sz w:val="22"/>
        </w:rPr>
        <w:t>de</w:t>
      </w:r>
      <w:r>
        <w:rPr>
          <w:b/>
          <w:spacing w:val="-20"/>
          <w:sz w:val="22"/>
        </w:rPr>
        <w:t> </w:t>
      </w:r>
      <w:r>
        <w:rPr>
          <w:b/>
          <w:spacing w:val="-4"/>
          <w:sz w:val="22"/>
        </w:rPr>
        <w:t>referencia:</w:t>
      </w:r>
    </w:p>
    <w:p>
      <w:pPr>
        <w:pStyle w:val="BodyText"/>
        <w:spacing w:before="4"/>
        <w:rPr>
          <w:b/>
          <w:sz w:val="28"/>
        </w:rPr>
      </w:pPr>
    </w:p>
    <w:p>
      <w:pPr>
        <w:spacing w:before="0"/>
        <w:ind w:left="1530" w:right="1101" w:firstLine="0"/>
        <w:jc w:val="both"/>
        <w:rPr>
          <w:rFonts w:ascii="Cambria" w:hAnsi="Cambria"/>
          <w:sz w:val="20"/>
        </w:rPr>
      </w:pPr>
      <w:r>
        <w:rPr>
          <w:rFonts w:ascii="Cambria" w:hAnsi="Cambria"/>
          <w:sz w:val="20"/>
        </w:rPr>
        <w:t>La entidad contratante deberá verificar que cada oferente en la oferta que ha presentado, dé cumplimiento expreso y puntual a los términos de referencia para los servicios (Condiciones Particulares) que se pretende contratar, de conformidad con lo detallado en el numeral 2.3 Términos de Referencia.</w:t>
      </w:r>
    </w:p>
    <w:p>
      <w:pPr>
        <w:pStyle w:val="BodyText"/>
        <w:spacing w:before="2"/>
        <w:rPr>
          <w:rFonts w:ascii="Cambria"/>
          <w:sz w:val="20"/>
        </w:rPr>
      </w:pPr>
    </w:p>
    <w:p>
      <w:pPr>
        <w:spacing w:before="0"/>
        <w:ind w:left="1530" w:right="1066" w:firstLine="0"/>
        <w:jc w:val="both"/>
        <w:rPr>
          <w:rFonts w:ascii="Cambria" w:hAnsi="Cambria"/>
          <w:sz w:val="20"/>
        </w:rPr>
      </w:pPr>
      <w:r>
        <w:rPr>
          <w:rFonts w:ascii="Cambria" w:hAnsi="Cambria"/>
          <w:sz w:val="20"/>
        </w:rPr>
        <w:t>No se aceptará excepciones y condicionamientos a los términos, puesto que serán causa de rechazo, salvo aquellos que sean favorables a los intereses del Ministerio.</w:t>
      </w:r>
    </w:p>
    <w:p>
      <w:pPr>
        <w:pStyle w:val="BodyText"/>
        <w:spacing w:before="11"/>
        <w:rPr>
          <w:rFonts w:ascii="Cambria"/>
          <w:sz w:val="19"/>
        </w:rPr>
      </w:pPr>
    </w:p>
    <w:p>
      <w:pPr>
        <w:spacing w:before="0"/>
        <w:ind w:left="1542" w:right="0" w:firstLine="0"/>
        <w:jc w:val="both"/>
        <w:rPr>
          <w:rFonts w:ascii="Cambria" w:hAnsi="Cambria"/>
          <w:sz w:val="20"/>
        </w:rPr>
      </w:pPr>
      <w:r>
        <w:rPr>
          <w:rFonts w:ascii="Cambria" w:hAnsi="Cambria"/>
          <w:b/>
          <w:sz w:val="20"/>
        </w:rPr>
        <w:t>Reaseguros. - </w:t>
      </w:r>
      <w:r>
        <w:rPr>
          <w:rFonts w:ascii="Cambria" w:hAnsi="Cambria"/>
          <w:sz w:val="20"/>
        </w:rPr>
        <w:t>Se verificará el cumplimiento de lo requerido</w:t>
      </w:r>
    </w:p>
    <w:p>
      <w:pPr>
        <w:pStyle w:val="BodyText"/>
        <w:rPr>
          <w:rFonts w:ascii="Cambria"/>
        </w:rPr>
      </w:pPr>
    </w:p>
    <w:p>
      <w:pPr>
        <w:pStyle w:val="BodyText"/>
        <w:spacing w:before="6"/>
        <w:rPr>
          <w:rFonts w:ascii="Cambria"/>
          <w:sz w:val="24"/>
        </w:rPr>
      </w:pPr>
    </w:p>
    <w:p>
      <w:pPr>
        <w:pStyle w:val="ListParagraph"/>
        <w:numPr>
          <w:ilvl w:val="2"/>
          <w:numId w:val="22"/>
        </w:numPr>
        <w:tabs>
          <w:tab w:pos="1307" w:val="left" w:leader="none"/>
        </w:tabs>
        <w:spacing w:line="240" w:lineRule="auto" w:before="0" w:after="0"/>
        <w:ind w:left="1306" w:right="0" w:hanging="488"/>
        <w:jc w:val="left"/>
        <w:rPr>
          <w:i/>
          <w:sz w:val="22"/>
        </w:rPr>
      </w:pPr>
      <w:r>
        <w:rPr>
          <w:b/>
          <w:spacing w:val="-5"/>
          <w:sz w:val="22"/>
        </w:rPr>
        <w:t>Patrimonio: </w:t>
      </w:r>
      <w:r>
        <w:rPr>
          <w:i/>
          <w:spacing w:val="-5"/>
          <w:sz w:val="22"/>
        </w:rPr>
        <w:t>(Aplicable </w:t>
      </w:r>
      <w:r>
        <w:rPr>
          <w:i/>
          <w:spacing w:val="-3"/>
          <w:sz w:val="22"/>
        </w:rPr>
        <w:t>para </w:t>
      </w:r>
      <w:r>
        <w:rPr>
          <w:i/>
          <w:spacing w:val="-5"/>
          <w:sz w:val="22"/>
        </w:rPr>
        <w:t>personas</w:t>
      </w:r>
      <w:r>
        <w:rPr>
          <w:i/>
          <w:spacing w:val="-29"/>
          <w:sz w:val="22"/>
        </w:rPr>
        <w:t> </w:t>
      </w:r>
      <w:r>
        <w:rPr>
          <w:i/>
          <w:spacing w:val="-5"/>
          <w:sz w:val="22"/>
        </w:rPr>
        <w:t>jurídicas)</w:t>
      </w:r>
    </w:p>
    <w:p>
      <w:pPr>
        <w:pStyle w:val="BodyText"/>
        <w:spacing w:before="3"/>
        <w:rPr>
          <w:i/>
          <w:sz w:val="25"/>
        </w:rPr>
      </w:pPr>
    </w:p>
    <w:p>
      <w:pPr>
        <w:spacing w:before="0"/>
        <w:ind w:left="1530" w:right="1090" w:firstLine="0"/>
        <w:jc w:val="both"/>
        <w:rPr>
          <w:rFonts w:ascii="Cambria" w:hAnsi="Cambria"/>
          <w:sz w:val="20"/>
        </w:rPr>
      </w:pPr>
      <w:r>
        <w:rPr>
          <w:rFonts w:ascii="Cambria" w:hAnsi="Cambria"/>
          <w:sz w:val="20"/>
        </w:rPr>
        <w:t>En el caso de </w:t>
      </w:r>
      <w:r>
        <w:rPr>
          <w:rFonts w:ascii="Cambria" w:hAnsi="Cambria"/>
          <w:spacing w:val="-4"/>
          <w:sz w:val="20"/>
        </w:rPr>
        <w:t>personas </w:t>
      </w:r>
      <w:r>
        <w:rPr>
          <w:rFonts w:ascii="Cambria" w:hAnsi="Cambria"/>
          <w:spacing w:val="-3"/>
          <w:sz w:val="20"/>
        </w:rPr>
        <w:t>jurídicas, </w:t>
      </w:r>
      <w:r>
        <w:rPr>
          <w:rFonts w:ascii="Cambria" w:hAnsi="Cambria"/>
          <w:sz w:val="20"/>
        </w:rPr>
        <w:t>la </w:t>
      </w:r>
      <w:r>
        <w:rPr>
          <w:rFonts w:ascii="Cambria" w:hAnsi="Cambria"/>
          <w:spacing w:val="-3"/>
          <w:sz w:val="20"/>
        </w:rPr>
        <w:t>entidad contratante verificará que </w:t>
      </w:r>
      <w:r>
        <w:rPr>
          <w:rFonts w:ascii="Cambria" w:hAnsi="Cambria"/>
          <w:sz w:val="20"/>
        </w:rPr>
        <w:t>el </w:t>
      </w:r>
      <w:r>
        <w:rPr>
          <w:rFonts w:ascii="Cambria" w:hAnsi="Cambria"/>
          <w:spacing w:val="-3"/>
          <w:sz w:val="20"/>
        </w:rPr>
        <w:t>patrimonio cumpla </w:t>
      </w:r>
      <w:r>
        <w:rPr>
          <w:rFonts w:ascii="Cambria" w:hAnsi="Cambria"/>
          <w:sz w:val="20"/>
        </w:rPr>
        <w:t>con la </w:t>
      </w:r>
      <w:r>
        <w:rPr>
          <w:rFonts w:ascii="Cambria" w:hAnsi="Cambria"/>
          <w:spacing w:val="-3"/>
          <w:sz w:val="20"/>
        </w:rPr>
        <w:t>normativa establecida </w:t>
      </w:r>
      <w:r>
        <w:rPr>
          <w:rFonts w:ascii="Cambria" w:hAnsi="Cambria"/>
          <w:sz w:val="20"/>
        </w:rPr>
        <w:t>por el </w:t>
      </w:r>
      <w:r>
        <w:rPr>
          <w:rFonts w:ascii="Cambria" w:hAnsi="Cambria"/>
          <w:spacing w:val="-3"/>
          <w:sz w:val="20"/>
        </w:rPr>
        <w:t>Servicio Nacional </w:t>
      </w:r>
      <w:r>
        <w:rPr>
          <w:rFonts w:ascii="Cambria" w:hAnsi="Cambria"/>
          <w:sz w:val="20"/>
        </w:rPr>
        <w:t>de </w:t>
      </w:r>
      <w:r>
        <w:rPr>
          <w:rFonts w:ascii="Cambria" w:hAnsi="Cambria"/>
          <w:spacing w:val="-3"/>
          <w:sz w:val="20"/>
        </w:rPr>
        <w:t>Contratación Pública para </w:t>
      </w:r>
      <w:r>
        <w:rPr>
          <w:rFonts w:ascii="Cambria" w:hAnsi="Cambria"/>
          <w:sz w:val="20"/>
        </w:rPr>
        <w:t>el </w:t>
      </w:r>
      <w:r>
        <w:rPr>
          <w:rFonts w:ascii="Cambria" w:hAnsi="Cambria"/>
          <w:spacing w:val="-3"/>
          <w:sz w:val="20"/>
        </w:rPr>
        <w:t>efecto, </w:t>
      </w:r>
      <w:r>
        <w:rPr>
          <w:rFonts w:ascii="Cambria" w:hAnsi="Cambria"/>
          <w:sz w:val="20"/>
        </w:rPr>
        <w:t>esto de </w:t>
      </w:r>
      <w:r>
        <w:rPr>
          <w:rFonts w:ascii="Cambria" w:hAnsi="Cambria"/>
          <w:spacing w:val="-3"/>
          <w:sz w:val="20"/>
        </w:rPr>
        <w:t>conformidad </w:t>
      </w:r>
      <w:r>
        <w:rPr>
          <w:rFonts w:ascii="Cambria" w:hAnsi="Cambria"/>
          <w:sz w:val="20"/>
        </w:rPr>
        <w:t>a la </w:t>
      </w:r>
      <w:r>
        <w:rPr>
          <w:rFonts w:ascii="Cambria" w:hAnsi="Cambria"/>
          <w:spacing w:val="-3"/>
          <w:sz w:val="20"/>
        </w:rPr>
        <w:t>resolución </w:t>
      </w:r>
      <w:r>
        <w:rPr>
          <w:rFonts w:ascii="Cambria" w:hAnsi="Cambria"/>
          <w:sz w:val="20"/>
        </w:rPr>
        <w:t>No. </w:t>
      </w:r>
      <w:r>
        <w:rPr>
          <w:rFonts w:ascii="Cambria" w:hAnsi="Cambria"/>
          <w:spacing w:val="-3"/>
          <w:sz w:val="20"/>
        </w:rPr>
        <w:t>SERCOP-RE-0000072-2016 </w:t>
      </w:r>
      <w:r>
        <w:rPr>
          <w:rFonts w:ascii="Cambria" w:hAnsi="Cambria"/>
          <w:sz w:val="20"/>
        </w:rPr>
        <w:t>del 31 de </w:t>
      </w:r>
      <w:r>
        <w:rPr>
          <w:rFonts w:ascii="Cambria" w:hAnsi="Cambria"/>
          <w:spacing w:val="-3"/>
          <w:sz w:val="20"/>
        </w:rPr>
        <w:t>agosto </w:t>
      </w:r>
      <w:r>
        <w:rPr>
          <w:rFonts w:ascii="Cambria" w:hAnsi="Cambria"/>
          <w:sz w:val="20"/>
        </w:rPr>
        <w:t>de </w:t>
      </w:r>
      <w:r>
        <w:rPr>
          <w:rFonts w:ascii="Cambria" w:hAnsi="Cambria"/>
          <w:spacing w:val="-3"/>
          <w:sz w:val="20"/>
        </w:rPr>
        <w:t>2016, </w:t>
      </w:r>
      <w:r>
        <w:rPr>
          <w:rFonts w:ascii="Cambria" w:hAnsi="Cambria"/>
          <w:sz w:val="20"/>
        </w:rPr>
        <w:t>para </w:t>
      </w:r>
      <w:r>
        <w:rPr>
          <w:rFonts w:ascii="Cambria" w:hAnsi="Cambria"/>
          <w:spacing w:val="-3"/>
          <w:sz w:val="20"/>
        </w:rPr>
        <w:t>este procedimiento </w:t>
      </w:r>
      <w:r>
        <w:rPr>
          <w:rFonts w:ascii="Cambria" w:hAnsi="Cambria"/>
          <w:sz w:val="20"/>
        </w:rPr>
        <w:t>el </w:t>
      </w:r>
      <w:r>
        <w:rPr>
          <w:rFonts w:ascii="Cambria" w:hAnsi="Cambria"/>
          <w:spacing w:val="-3"/>
          <w:sz w:val="20"/>
        </w:rPr>
        <w:t>monto mínimo </w:t>
      </w:r>
      <w:r>
        <w:rPr>
          <w:rFonts w:ascii="Cambria" w:hAnsi="Cambria"/>
          <w:sz w:val="20"/>
        </w:rPr>
        <w:t>de </w:t>
      </w:r>
      <w:r>
        <w:rPr>
          <w:rFonts w:ascii="Cambria" w:hAnsi="Cambria"/>
          <w:spacing w:val="-3"/>
          <w:sz w:val="20"/>
        </w:rPr>
        <w:t>patrimonio que </w:t>
      </w:r>
      <w:r>
        <w:rPr>
          <w:rFonts w:ascii="Cambria" w:hAnsi="Cambria"/>
          <w:sz w:val="20"/>
        </w:rPr>
        <w:t>el </w:t>
      </w:r>
      <w:r>
        <w:rPr>
          <w:rFonts w:ascii="Cambria" w:hAnsi="Cambria"/>
          <w:spacing w:val="-3"/>
          <w:sz w:val="20"/>
        </w:rPr>
        <w:t>oferente debe justificar </w:t>
      </w:r>
      <w:r>
        <w:rPr>
          <w:rFonts w:ascii="Cambria" w:hAnsi="Cambria"/>
          <w:sz w:val="20"/>
        </w:rPr>
        <w:t>es de: US$ </w:t>
      </w:r>
      <w:r>
        <w:rPr>
          <w:rFonts w:ascii="Cambria" w:hAnsi="Cambria"/>
          <w:spacing w:val="-3"/>
          <w:sz w:val="20"/>
        </w:rPr>
        <w:t>8’000,000.00</w:t>
      </w:r>
    </w:p>
    <w:p>
      <w:pPr>
        <w:pStyle w:val="BodyText"/>
        <w:spacing w:before="1"/>
        <w:rPr>
          <w:rFonts w:ascii="Cambria"/>
          <w:sz w:val="23"/>
        </w:rPr>
      </w:pPr>
    </w:p>
    <w:tbl>
      <w:tblPr>
        <w:tblW w:w="0" w:type="auto"/>
        <w:jc w:val="left"/>
        <w:tblInd w:w="5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555"/>
        <w:gridCol w:w="2012"/>
        <w:gridCol w:w="2158"/>
        <w:gridCol w:w="3622"/>
      </w:tblGrid>
      <w:tr>
        <w:trPr>
          <w:trHeight w:val="486" w:hRule="atLeast"/>
        </w:trPr>
        <w:tc>
          <w:tcPr>
            <w:tcW w:w="1555" w:type="dxa"/>
            <w:shd w:val="clear" w:color="auto" w:fill="BBD5EC"/>
          </w:tcPr>
          <w:p>
            <w:pPr>
              <w:pStyle w:val="TableParagraph"/>
              <w:spacing w:before="123"/>
              <w:ind w:right="137"/>
              <w:jc w:val="right"/>
              <w:rPr>
                <w:b/>
                <w:sz w:val="20"/>
              </w:rPr>
            </w:pPr>
            <w:r>
              <w:rPr>
                <w:b/>
                <w:color w:val="333333"/>
                <w:sz w:val="20"/>
              </w:rPr>
              <w:t>Fracción Básica</w:t>
            </w:r>
          </w:p>
        </w:tc>
        <w:tc>
          <w:tcPr>
            <w:tcW w:w="2012" w:type="dxa"/>
            <w:shd w:val="clear" w:color="auto" w:fill="BBD5EC"/>
          </w:tcPr>
          <w:p>
            <w:pPr>
              <w:pStyle w:val="TableParagraph"/>
              <w:spacing w:before="123"/>
              <w:ind w:left="182" w:right="165"/>
              <w:jc w:val="center"/>
              <w:rPr>
                <w:b/>
                <w:sz w:val="20"/>
              </w:rPr>
            </w:pPr>
            <w:r>
              <w:rPr>
                <w:b/>
                <w:color w:val="333333"/>
                <w:sz w:val="20"/>
              </w:rPr>
              <w:t>Exceso hasta</w:t>
            </w:r>
          </w:p>
        </w:tc>
        <w:tc>
          <w:tcPr>
            <w:tcW w:w="2158" w:type="dxa"/>
            <w:shd w:val="clear" w:color="auto" w:fill="BBD5EC"/>
          </w:tcPr>
          <w:p>
            <w:pPr>
              <w:pStyle w:val="TableParagraph"/>
              <w:spacing w:line="228" w:lineRule="exact" w:before="14"/>
              <w:ind w:left="114" w:right="82" w:firstLine="180"/>
              <w:rPr>
                <w:b/>
                <w:sz w:val="20"/>
              </w:rPr>
            </w:pPr>
            <w:r>
              <w:rPr>
                <w:b/>
                <w:color w:val="333333"/>
                <w:sz w:val="20"/>
              </w:rPr>
              <w:t>Patrimonio exigido sobre la fracción básica</w:t>
            </w:r>
          </w:p>
        </w:tc>
        <w:tc>
          <w:tcPr>
            <w:tcW w:w="3622" w:type="dxa"/>
            <w:shd w:val="clear" w:color="auto" w:fill="BBD5EC"/>
          </w:tcPr>
          <w:p>
            <w:pPr>
              <w:pStyle w:val="TableParagraph"/>
              <w:spacing w:line="228" w:lineRule="exact" w:before="14"/>
              <w:ind w:left="976" w:right="18" w:hanging="759"/>
              <w:rPr>
                <w:b/>
                <w:sz w:val="20"/>
              </w:rPr>
            </w:pPr>
            <w:r>
              <w:rPr>
                <w:b/>
                <w:color w:val="333333"/>
                <w:sz w:val="20"/>
              </w:rPr>
              <w:t>Patrimonio exigido sobre el excedente de la fracción básica</w:t>
            </w:r>
          </w:p>
        </w:tc>
      </w:tr>
      <w:tr>
        <w:trPr>
          <w:trHeight w:val="342" w:hRule="atLeast"/>
        </w:trPr>
        <w:tc>
          <w:tcPr>
            <w:tcW w:w="1555" w:type="dxa"/>
          </w:tcPr>
          <w:p>
            <w:pPr>
              <w:pStyle w:val="TableParagraph"/>
              <w:spacing w:before="51"/>
              <w:ind w:left="12"/>
              <w:jc w:val="center"/>
              <w:rPr>
                <w:sz w:val="20"/>
              </w:rPr>
            </w:pPr>
            <w:r>
              <w:rPr>
                <w:color w:val="333333"/>
                <w:w w:val="97"/>
                <w:sz w:val="20"/>
              </w:rPr>
              <w:t>0</w:t>
            </w:r>
          </w:p>
        </w:tc>
        <w:tc>
          <w:tcPr>
            <w:tcW w:w="2012" w:type="dxa"/>
          </w:tcPr>
          <w:p>
            <w:pPr>
              <w:pStyle w:val="TableParagraph"/>
              <w:spacing w:before="51"/>
              <w:ind w:left="335"/>
              <w:rPr>
                <w:sz w:val="20"/>
              </w:rPr>
            </w:pPr>
            <w:r>
              <w:rPr>
                <w:color w:val="333333"/>
                <w:sz w:val="20"/>
              </w:rPr>
              <w:t>500.000 incluido</w:t>
            </w:r>
          </w:p>
        </w:tc>
        <w:tc>
          <w:tcPr>
            <w:tcW w:w="2158" w:type="dxa"/>
          </w:tcPr>
          <w:p>
            <w:pPr>
              <w:pStyle w:val="TableParagraph"/>
              <w:spacing w:before="51"/>
              <w:ind w:left="18"/>
              <w:jc w:val="center"/>
              <w:rPr>
                <w:sz w:val="20"/>
              </w:rPr>
            </w:pPr>
            <w:r>
              <w:rPr>
                <w:color w:val="333333"/>
                <w:w w:val="97"/>
                <w:sz w:val="20"/>
              </w:rPr>
              <w:t>0</w:t>
            </w:r>
          </w:p>
        </w:tc>
        <w:tc>
          <w:tcPr>
            <w:tcW w:w="3622" w:type="dxa"/>
          </w:tcPr>
          <w:p>
            <w:pPr>
              <w:pStyle w:val="TableParagraph"/>
              <w:spacing w:before="51"/>
              <w:ind w:left="106" w:right="95"/>
              <w:jc w:val="center"/>
              <w:rPr>
                <w:sz w:val="20"/>
              </w:rPr>
            </w:pPr>
            <w:r>
              <w:rPr>
                <w:color w:val="333333"/>
                <w:sz w:val="20"/>
              </w:rPr>
              <w:t>5% sobre el exceso de 250.000 incluido</w:t>
            </w:r>
          </w:p>
        </w:tc>
      </w:tr>
      <w:tr>
        <w:trPr>
          <w:trHeight w:val="316" w:hRule="atLeast"/>
        </w:trPr>
        <w:tc>
          <w:tcPr>
            <w:tcW w:w="1555" w:type="dxa"/>
          </w:tcPr>
          <w:p>
            <w:pPr>
              <w:pStyle w:val="TableParagraph"/>
              <w:spacing w:before="39"/>
              <w:ind w:left="321"/>
              <w:rPr>
                <w:sz w:val="20"/>
              </w:rPr>
            </w:pPr>
            <w:r>
              <w:rPr>
                <w:color w:val="333333"/>
                <w:sz w:val="20"/>
              </w:rPr>
              <w:t>500.000,01</w:t>
            </w:r>
          </w:p>
        </w:tc>
        <w:tc>
          <w:tcPr>
            <w:tcW w:w="2012" w:type="dxa"/>
          </w:tcPr>
          <w:p>
            <w:pPr>
              <w:pStyle w:val="TableParagraph"/>
              <w:spacing w:before="39"/>
              <w:ind w:left="182" w:right="172"/>
              <w:jc w:val="center"/>
              <w:rPr>
                <w:sz w:val="20"/>
              </w:rPr>
            </w:pPr>
            <w:r>
              <w:rPr>
                <w:color w:val="333333"/>
                <w:sz w:val="20"/>
              </w:rPr>
              <w:t>1´000.000 incluido</w:t>
            </w:r>
          </w:p>
        </w:tc>
        <w:tc>
          <w:tcPr>
            <w:tcW w:w="2158" w:type="dxa"/>
          </w:tcPr>
          <w:p>
            <w:pPr>
              <w:pStyle w:val="TableParagraph"/>
              <w:spacing w:before="39"/>
              <w:ind w:left="655" w:right="641"/>
              <w:jc w:val="center"/>
              <w:rPr>
                <w:sz w:val="20"/>
              </w:rPr>
            </w:pPr>
            <w:r>
              <w:rPr>
                <w:color w:val="333333"/>
                <w:sz w:val="20"/>
              </w:rPr>
              <w:t>15.000</w:t>
            </w:r>
          </w:p>
        </w:tc>
        <w:tc>
          <w:tcPr>
            <w:tcW w:w="3622" w:type="dxa"/>
          </w:tcPr>
          <w:p>
            <w:pPr>
              <w:pStyle w:val="TableParagraph"/>
              <w:spacing w:before="39"/>
              <w:ind w:left="106" w:right="97"/>
              <w:jc w:val="center"/>
              <w:rPr>
                <w:sz w:val="20"/>
              </w:rPr>
            </w:pPr>
            <w:r>
              <w:rPr>
                <w:color w:val="333333"/>
                <w:sz w:val="20"/>
              </w:rPr>
              <w:t>10 % sobre el exceso de la fracción básica</w:t>
            </w:r>
          </w:p>
        </w:tc>
      </w:tr>
      <w:tr>
        <w:trPr>
          <w:trHeight w:val="486" w:hRule="atLeast"/>
        </w:trPr>
        <w:tc>
          <w:tcPr>
            <w:tcW w:w="1555" w:type="dxa"/>
          </w:tcPr>
          <w:p>
            <w:pPr>
              <w:pStyle w:val="TableParagraph"/>
              <w:spacing w:before="121"/>
              <w:ind w:right="232"/>
              <w:jc w:val="right"/>
              <w:rPr>
                <w:sz w:val="20"/>
              </w:rPr>
            </w:pPr>
            <w:r>
              <w:rPr>
                <w:color w:val="333333"/>
                <w:w w:val="95"/>
                <w:sz w:val="20"/>
              </w:rPr>
              <w:t>1´000.000,01</w:t>
            </w:r>
          </w:p>
        </w:tc>
        <w:tc>
          <w:tcPr>
            <w:tcW w:w="2012" w:type="dxa"/>
          </w:tcPr>
          <w:p>
            <w:pPr>
              <w:pStyle w:val="TableParagraph"/>
              <w:spacing w:before="121"/>
              <w:ind w:left="182" w:right="172"/>
              <w:jc w:val="center"/>
              <w:rPr>
                <w:sz w:val="20"/>
              </w:rPr>
            </w:pPr>
            <w:r>
              <w:rPr>
                <w:color w:val="333333"/>
                <w:sz w:val="20"/>
              </w:rPr>
              <w:t>5´000.000 incluido</w:t>
            </w:r>
          </w:p>
        </w:tc>
        <w:tc>
          <w:tcPr>
            <w:tcW w:w="2158" w:type="dxa"/>
          </w:tcPr>
          <w:p>
            <w:pPr>
              <w:pStyle w:val="TableParagraph"/>
              <w:spacing w:before="121"/>
              <w:ind w:left="655" w:right="641"/>
              <w:jc w:val="center"/>
              <w:rPr>
                <w:sz w:val="20"/>
              </w:rPr>
            </w:pPr>
            <w:r>
              <w:rPr>
                <w:color w:val="333333"/>
                <w:sz w:val="20"/>
              </w:rPr>
              <w:t>75.000</w:t>
            </w:r>
          </w:p>
        </w:tc>
        <w:tc>
          <w:tcPr>
            <w:tcW w:w="3622" w:type="dxa"/>
          </w:tcPr>
          <w:p>
            <w:pPr>
              <w:pStyle w:val="TableParagraph"/>
              <w:spacing w:line="228" w:lineRule="exact" w:before="14"/>
              <w:ind w:left="1559" w:right="18" w:hanging="1210"/>
              <w:rPr>
                <w:sz w:val="20"/>
              </w:rPr>
            </w:pPr>
            <w:r>
              <w:rPr>
                <w:color w:val="333333"/>
                <w:sz w:val="20"/>
              </w:rPr>
              <w:t>12,5% sobre el exceso de la fracción básica</w:t>
            </w:r>
          </w:p>
        </w:tc>
      </w:tr>
      <w:tr>
        <w:trPr>
          <w:trHeight w:val="287" w:hRule="atLeast"/>
        </w:trPr>
        <w:tc>
          <w:tcPr>
            <w:tcW w:w="1555" w:type="dxa"/>
          </w:tcPr>
          <w:p>
            <w:pPr>
              <w:pStyle w:val="TableParagraph"/>
              <w:spacing w:before="23"/>
              <w:ind w:right="232"/>
              <w:jc w:val="right"/>
              <w:rPr>
                <w:sz w:val="20"/>
              </w:rPr>
            </w:pPr>
            <w:r>
              <w:rPr>
                <w:color w:val="333333"/>
                <w:w w:val="95"/>
                <w:sz w:val="20"/>
              </w:rPr>
              <w:t>5´000.000,01</w:t>
            </w:r>
          </w:p>
        </w:tc>
        <w:tc>
          <w:tcPr>
            <w:tcW w:w="2012" w:type="dxa"/>
          </w:tcPr>
          <w:p>
            <w:pPr>
              <w:pStyle w:val="TableParagraph"/>
              <w:spacing w:before="23"/>
              <w:ind w:left="182" w:right="172"/>
              <w:jc w:val="center"/>
              <w:rPr>
                <w:sz w:val="20"/>
              </w:rPr>
            </w:pPr>
            <w:r>
              <w:rPr>
                <w:color w:val="333333"/>
                <w:sz w:val="20"/>
              </w:rPr>
              <w:t>10´000.000 incluido</w:t>
            </w:r>
          </w:p>
        </w:tc>
        <w:tc>
          <w:tcPr>
            <w:tcW w:w="2158" w:type="dxa"/>
          </w:tcPr>
          <w:p>
            <w:pPr>
              <w:pStyle w:val="TableParagraph"/>
              <w:spacing w:before="23"/>
              <w:ind w:left="655" w:right="641"/>
              <w:jc w:val="center"/>
              <w:rPr>
                <w:sz w:val="20"/>
              </w:rPr>
            </w:pPr>
            <w:r>
              <w:rPr>
                <w:color w:val="333333"/>
                <w:sz w:val="20"/>
              </w:rPr>
              <w:t>625.000</w:t>
            </w:r>
          </w:p>
        </w:tc>
        <w:tc>
          <w:tcPr>
            <w:tcW w:w="3622" w:type="dxa"/>
          </w:tcPr>
          <w:p>
            <w:pPr>
              <w:pStyle w:val="TableParagraph"/>
              <w:spacing w:before="23"/>
              <w:ind w:left="106" w:right="95"/>
              <w:jc w:val="center"/>
              <w:rPr>
                <w:sz w:val="20"/>
              </w:rPr>
            </w:pPr>
            <w:r>
              <w:rPr>
                <w:color w:val="333333"/>
                <w:sz w:val="20"/>
              </w:rPr>
              <w:t>15% sobre el exceso de la fracción básica</w:t>
            </w:r>
          </w:p>
        </w:tc>
      </w:tr>
      <w:tr>
        <w:trPr>
          <w:trHeight w:val="489" w:hRule="atLeast"/>
        </w:trPr>
        <w:tc>
          <w:tcPr>
            <w:tcW w:w="1555" w:type="dxa"/>
          </w:tcPr>
          <w:p>
            <w:pPr>
              <w:pStyle w:val="TableParagraph"/>
              <w:spacing w:before="123"/>
              <w:ind w:right="182"/>
              <w:jc w:val="right"/>
              <w:rPr>
                <w:sz w:val="20"/>
              </w:rPr>
            </w:pPr>
            <w:r>
              <w:rPr>
                <w:color w:val="333333"/>
                <w:w w:val="95"/>
                <w:sz w:val="20"/>
              </w:rPr>
              <w:t>10´000.000,01</w:t>
            </w:r>
          </w:p>
        </w:tc>
        <w:tc>
          <w:tcPr>
            <w:tcW w:w="2012" w:type="dxa"/>
          </w:tcPr>
          <w:p>
            <w:pPr>
              <w:pStyle w:val="TableParagraph"/>
              <w:spacing w:before="123"/>
              <w:ind w:left="182" w:right="167"/>
              <w:jc w:val="center"/>
              <w:rPr>
                <w:sz w:val="20"/>
              </w:rPr>
            </w:pPr>
            <w:r>
              <w:rPr>
                <w:color w:val="333333"/>
                <w:sz w:val="20"/>
              </w:rPr>
              <w:t>En adelante</w:t>
            </w:r>
          </w:p>
        </w:tc>
        <w:tc>
          <w:tcPr>
            <w:tcW w:w="2158" w:type="dxa"/>
          </w:tcPr>
          <w:p>
            <w:pPr>
              <w:pStyle w:val="TableParagraph"/>
              <w:spacing w:before="123"/>
              <w:ind w:left="655" w:right="642"/>
              <w:jc w:val="center"/>
              <w:rPr>
                <w:sz w:val="20"/>
              </w:rPr>
            </w:pPr>
            <w:r>
              <w:rPr>
                <w:color w:val="333333"/>
                <w:sz w:val="20"/>
              </w:rPr>
              <w:t>1’500.000</w:t>
            </w:r>
          </w:p>
        </w:tc>
        <w:tc>
          <w:tcPr>
            <w:tcW w:w="3622" w:type="dxa"/>
          </w:tcPr>
          <w:p>
            <w:pPr>
              <w:pStyle w:val="TableParagraph"/>
              <w:spacing w:line="240" w:lineRule="atLeast" w:before="1"/>
              <w:ind w:left="1559" w:right="18" w:hanging="1210"/>
              <w:rPr>
                <w:sz w:val="20"/>
              </w:rPr>
            </w:pPr>
            <w:r>
              <w:rPr>
                <w:color w:val="333333"/>
                <w:sz w:val="20"/>
              </w:rPr>
              <w:t>17,5% sobre el exceso de la fracción básica</w:t>
            </w:r>
          </w:p>
        </w:tc>
      </w:tr>
    </w:tbl>
    <w:p>
      <w:pPr>
        <w:pStyle w:val="BodyText"/>
        <w:spacing w:before="4"/>
        <w:rPr>
          <w:rFonts w:ascii="Cambria"/>
          <w:sz w:val="26"/>
        </w:rPr>
      </w:pPr>
    </w:p>
    <w:p>
      <w:pPr>
        <w:pStyle w:val="Heading3"/>
        <w:numPr>
          <w:ilvl w:val="2"/>
          <w:numId w:val="22"/>
        </w:numPr>
        <w:tabs>
          <w:tab w:pos="1324" w:val="left" w:leader="none"/>
        </w:tabs>
        <w:spacing w:line="240" w:lineRule="auto" w:before="0" w:after="0"/>
        <w:ind w:left="1323" w:right="0" w:hanging="505"/>
        <w:jc w:val="left"/>
      </w:pPr>
      <w:r>
        <w:rPr/>
        <w:t>Porcentaje de Valor Agregado Ecuatoriano</w:t>
      </w:r>
      <w:r>
        <w:rPr>
          <w:spacing w:val="-14"/>
        </w:rPr>
        <w:t> </w:t>
      </w:r>
      <w:r>
        <w:rPr/>
        <w:t>Mínimo:</w:t>
      </w:r>
    </w:p>
    <w:p>
      <w:pPr>
        <w:pStyle w:val="BodyText"/>
        <w:spacing w:before="7"/>
        <w:rPr>
          <w:b/>
          <w:sz w:val="28"/>
        </w:rPr>
      </w:pPr>
    </w:p>
    <w:p>
      <w:pPr>
        <w:pStyle w:val="BodyText"/>
        <w:spacing w:line="276" w:lineRule="auto"/>
        <w:ind w:left="822" w:right="1052"/>
        <w:jc w:val="both"/>
      </w:pPr>
      <w:r>
        <w:rPr/>
        <w:t>La entidad contratante deberá aplicar obligatoriamente la metodología definida por el Servicio Nacional de Contratación Pública para la determinación de Valor Agregado Ecuatoriano en la adquisición de bienes y/o prestación de servicios, según corresponda, que será considerado como uno de los criterios de participación, evaluación y adjudicación.</w:t>
      </w:r>
    </w:p>
    <w:p>
      <w:pPr>
        <w:pStyle w:val="BodyText"/>
        <w:spacing w:before="2"/>
        <w:rPr>
          <w:sz w:val="25"/>
        </w:rPr>
      </w:pPr>
    </w:p>
    <w:p>
      <w:pPr>
        <w:pStyle w:val="BodyText"/>
        <w:spacing w:line="273" w:lineRule="auto"/>
        <w:ind w:left="822" w:right="1051"/>
        <w:jc w:val="both"/>
      </w:pPr>
      <w:r>
        <w:rPr/>
        <w:t>Para</w:t>
      </w:r>
      <w:r>
        <w:rPr>
          <w:spacing w:val="-10"/>
        </w:rPr>
        <w:t> </w:t>
      </w:r>
      <w:r>
        <w:rPr/>
        <w:t>que</w:t>
      </w:r>
      <w:r>
        <w:rPr>
          <w:spacing w:val="-8"/>
        </w:rPr>
        <w:t> </w:t>
      </w:r>
      <w:r>
        <w:rPr/>
        <w:t>una</w:t>
      </w:r>
      <w:r>
        <w:rPr>
          <w:spacing w:val="-11"/>
        </w:rPr>
        <w:t> </w:t>
      </w:r>
      <w:r>
        <w:rPr/>
        <w:t>oferta</w:t>
      </w:r>
      <w:r>
        <w:rPr>
          <w:spacing w:val="-10"/>
        </w:rPr>
        <w:t> </w:t>
      </w:r>
      <w:r>
        <w:rPr/>
        <w:t>sea</w:t>
      </w:r>
      <w:r>
        <w:rPr>
          <w:spacing w:val="-11"/>
        </w:rPr>
        <w:t> </w:t>
      </w:r>
      <w:r>
        <w:rPr/>
        <w:t>considerada</w:t>
      </w:r>
      <w:r>
        <w:rPr>
          <w:spacing w:val="-8"/>
        </w:rPr>
        <w:t> </w:t>
      </w:r>
      <w:r>
        <w:rPr/>
        <w:t>ecuatoriana</w:t>
      </w:r>
      <w:r>
        <w:rPr>
          <w:spacing w:val="-12"/>
        </w:rPr>
        <w:t> </w:t>
      </w:r>
      <w:r>
        <w:rPr/>
        <w:t>el</w:t>
      </w:r>
      <w:r>
        <w:rPr>
          <w:spacing w:val="-10"/>
        </w:rPr>
        <w:t> </w:t>
      </w:r>
      <w:r>
        <w:rPr/>
        <w:t>Valor</w:t>
      </w:r>
      <w:r>
        <w:rPr>
          <w:spacing w:val="-9"/>
        </w:rPr>
        <w:t> </w:t>
      </w:r>
      <w:r>
        <w:rPr/>
        <w:t>Agregado</w:t>
      </w:r>
      <w:r>
        <w:rPr>
          <w:spacing w:val="-9"/>
        </w:rPr>
        <w:t> </w:t>
      </w:r>
      <w:r>
        <w:rPr/>
        <w:t>Ecuatoriano</w:t>
      </w:r>
      <w:r>
        <w:rPr>
          <w:spacing w:val="-10"/>
        </w:rPr>
        <w:t> </w:t>
      </w:r>
      <w:r>
        <w:rPr/>
        <w:t>de</w:t>
      </w:r>
      <w:r>
        <w:rPr>
          <w:spacing w:val="-7"/>
        </w:rPr>
        <w:t> </w:t>
      </w:r>
      <w:r>
        <w:rPr/>
        <w:t>la</w:t>
      </w:r>
      <w:r>
        <w:rPr>
          <w:spacing w:val="-12"/>
        </w:rPr>
        <w:t> </w:t>
      </w:r>
      <w:r>
        <w:rPr/>
        <w:t>misma</w:t>
      </w:r>
      <w:r>
        <w:rPr>
          <w:spacing w:val="-11"/>
        </w:rPr>
        <w:t> </w:t>
      </w:r>
      <w:r>
        <w:rPr/>
        <w:t>deberá ser igual o superior al umbral del Valor Agregado Ecuatoriano del procedimiento</w:t>
      </w:r>
      <w:r>
        <w:rPr>
          <w:spacing w:val="-9"/>
        </w:rPr>
        <w:t> </w:t>
      </w:r>
      <w:r>
        <w:rPr/>
        <w:t>de</w:t>
      </w:r>
    </w:p>
    <w:p>
      <w:pPr>
        <w:spacing w:after="0" w:line="273" w:lineRule="auto"/>
        <w:jc w:val="both"/>
        <w:sectPr>
          <w:pgSz w:w="12240" w:h="15840"/>
          <w:pgMar w:header="1153" w:footer="0" w:top="1560" w:bottom="280" w:left="880" w:right="640"/>
        </w:sectPr>
      </w:pPr>
    </w:p>
    <w:p>
      <w:pPr>
        <w:pStyle w:val="BodyText"/>
        <w:spacing w:before="6"/>
        <w:rPr>
          <w:sz w:val="13"/>
        </w:rPr>
      </w:pPr>
    </w:p>
    <w:p>
      <w:pPr>
        <w:pStyle w:val="BodyText"/>
        <w:spacing w:line="276" w:lineRule="auto" w:before="56"/>
        <w:ind w:left="822" w:right="1053"/>
        <w:jc w:val="both"/>
      </w:pPr>
      <w:r>
        <w:rPr/>
        <w:t>contratación pública, publicado por la entidad contratante conforme lo establecido por el Sistema Oficial de Contratación del Estado -SOCE.</w:t>
      </w:r>
    </w:p>
    <w:p>
      <w:pPr>
        <w:pStyle w:val="BodyText"/>
        <w:spacing w:before="3"/>
        <w:rPr>
          <w:sz w:val="25"/>
        </w:rPr>
      </w:pPr>
    </w:p>
    <w:p>
      <w:pPr>
        <w:pStyle w:val="BodyText"/>
        <w:spacing w:line="276" w:lineRule="auto"/>
        <w:ind w:left="822" w:right="1053"/>
        <w:jc w:val="both"/>
      </w:pPr>
      <w:r>
        <w:rPr/>
        <w:t>La entidad contratante deberá verificar si el oferente acredita Valor Agregado Ecuatoriano de los bienes y/o servicios propuestos, conforme la normativa expedida por el Servicio Nacional de Contratación Pública.</w:t>
      </w:r>
    </w:p>
    <w:p>
      <w:pPr>
        <w:pStyle w:val="BodyText"/>
        <w:spacing w:before="5"/>
        <w:rPr>
          <w:sz w:val="25"/>
        </w:rPr>
      </w:pPr>
    </w:p>
    <w:p>
      <w:pPr>
        <w:pStyle w:val="BodyText"/>
        <w:spacing w:line="276" w:lineRule="auto"/>
        <w:ind w:left="822" w:right="1050"/>
        <w:jc w:val="both"/>
      </w:pPr>
      <w:r>
        <w:rPr/>
        <w:t>Únicamente en el caso de que la oferta presentada no acreditare Valor Agregado Ecuatoriano, la entidad contratante considerará y analizará la oferta de origen extranjero que se hubieren presentado.</w:t>
      </w:r>
    </w:p>
    <w:p>
      <w:pPr>
        <w:pStyle w:val="BodyText"/>
        <w:spacing w:before="8"/>
        <w:rPr>
          <w:sz w:val="25"/>
        </w:rPr>
      </w:pPr>
    </w:p>
    <w:tbl>
      <w:tblPr>
        <w:tblW w:w="0" w:type="auto"/>
        <w:jc w:val="left"/>
        <w:tblInd w:w="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241"/>
        <w:gridCol w:w="3246"/>
        <w:gridCol w:w="3244"/>
      </w:tblGrid>
      <w:tr>
        <w:trPr>
          <w:trHeight w:val="333" w:hRule="atLeast"/>
        </w:trPr>
        <w:tc>
          <w:tcPr>
            <w:tcW w:w="9731" w:type="dxa"/>
            <w:gridSpan w:val="3"/>
          </w:tcPr>
          <w:p>
            <w:pPr>
              <w:pStyle w:val="TableParagraph"/>
              <w:spacing w:before="4"/>
              <w:ind w:left="3194" w:right="3178"/>
              <w:jc w:val="center"/>
              <w:rPr>
                <w:b/>
                <w:sz w:val="22"/>
              </w:rPr>
            </w:pPr>
            <w:r>
              <w:rPr>
                <w:b/>
                <w:sz w:val="22"/>
              </w:rPr>
              <w:t>Umbrales de VAE del procedimiento</w:t>
            </w:r>
          </w:p>
        </w:tc>
      </w:tr>
      <w:tr>
        <w:trPr>
          <w:trHeight w:val="350" w:hRule="atLeast"/>
        </w:trPr>
        <w:tc>
          <w:tcPr>
            <w:tcW w:w="3241" w:type="dxa"/>
          </w:tcPr>
          <w:p>
            <w:pPr>
              <w:pStyle w:val="TableParagraph"/>
              <w:spacing w:before="4"/>
              <w:ind w:left="1091"/>
              <w:rPr>
                <w:b/>
                <w:sz w:val="22"/>
              </w:rPr>
            </w:pPr>
            <w:r>
              <w:rPr>
                <w:b/>
                <w:sz w:val="22"/>
              </w:rPr>
              <w:t>Descripción</w:t>
            </w:r>
          </w:p>
        </w:tc>
        <w:tc>
          <w:tcPr>
            <w:tcW w:w="6490" w:type="dxa"/>
            <w:gridSpan w:val="2"/>
          </w:tcPr>
          <w:p>
            <w:pPr>
              <w:pStyle w:val="TableParagraph"/>
              <w:spacing w:before="4"/>
              <w:ind w:left="2677" w:right="2660"/>
              <w:jc w:val="center"/>
              <w:rPr>
                <w:b/>
                <w:sz w:val="22"/>
              </w:rPr>
            </w:pPr>
            <w:r>
              <w:rPr>
                <w:b/>
                <w:sz w:val="22"/>
              </w:rPr>
              <w:t>Umbral VAE</w:t>
            </w:r>
          </w:p>
        </w:tc>
      </w:tr>
      <w:tr>
        <w:trPr>
          <w:trHeight w:val="333" w:hRule="atLeast"/>
        </w:trPr>
        <w:tc>
          <w:tcPr>
            <w:tcW w:w="3241" w:type="dxa"/>
          </w:tcPr>
          <w:p>
            <w:pPr>
              <w:pStyle w:val="TableParagraph"/>
              <w:rPr>
                <w:rFonts w:ascii="Times New Roman"/>
                <w:sz w:val="20"/>
              </w:rPr>
            </w:pPr>
          </w:p>
        </w:tc>
        <w:tc>
          <w:tcPr>
            <w:tcW w:w="3246" w:type="dxa"/>
          </w:tcPr>
          <w:p>
            <w:pPr>
              <w:pStyle w:val="TableParagraph"/>
              <w:rPr>
                <w:rFonts w:ascii="Times New Roman"/>
                <w:sz w:val="20"/>
              </w:rPr>
            </w:pPr>
          </w:p>
        </w:tc>
        <w:tc>
          <w:tcPr>
            <w:tcW w:w="3244" w:type="dxa"/>
          </w:tcPr>
          <w:p>
            <w:pPr>
              <w:pStyle w:val="TableParagraph"/>
              <w:rPr>
                <w:rFonts w:ascii="Times New Roman"/>
                <w:sz w:val="20"/>
              </w:rPr>
            </w:pPr>
          </w:p>
        </w:tc>
      </w:tr>
      <w:tr>
        <w:trPr>
          <w:trHeight w:val="333" w:hRule="atLeast"/>
        </w:trPr>
        <w:tc>
          <w:tcPr>
            <w:tcW w:w="3241" w:type="dxa"/>
          </w:tcPr>
          <w:p>
            <w:pPr>
              <w:pStyle w:val="TableParagraph"/>
              <w:rPr>
                <w:rFonts w:ascii="Times New Roman"/>
                <w:sz w:val="20"/>
              </w:rPr>
            </w:pPr>
          </w:p>
        </w:tc>
        <w:tc>
          <w:tcPr>
            <w:tcW w:w="3246" w:type="dxa"/>
          </w:tcPr>
          <w:p>
            <w:pPr>
              <w:pStyle w:val="TableParagraph"/>
              <w:rPr>
                <w:rFonts w:ascii="Times New Roman"/>
                <w:sz w:val="20"/>
              </w:rPr>
            </w:pPr>
          </w:p>
        </w:tc>
        <w:tc>
          <w:tcPr>
            <w:tcW w:w="3244" w:type="dxa"/>
          </w:tcPr>
          <w:p>
            <w:pPr>
              <w:pStyle w:val="TableParagraph"/>
              <w:rPr>
                <w:rFonts w:ascii="Times New Roman"/>
                <w:sz w:val="20"/>
              </w:rPr>
            </w:pPr>
          </w:p>
        </w:tc>
      </w:tr>
    </w:tbl>
    <w:p>
      <w:pPr>
        <w:pStyle w:val="BodyText"/>
        <w:spacing w:before="3"/>
        <w:rPr>
          <w:sz w:val="25"/>
        </w:rPr>
      </w:pPr>
    </w:p>
    <w:p>
      <w:pPr>
        <w:spacing w:before="1"/>
        <w:ind w:left="1530" w:right="1074" w:firstLine="0"/>
        <w:jc w:val="both"/>
        <w:rPr>
          <w:rFonts w:ascii="Cambria" w:hAnsi="Cambria"/>
          <w:sz w:val="20"/>
        </w:rPr>
      </w:pPr>
      <w:r>
        <w:rPr>
          <w:rFonts w:ascii="Cambria" w:hAnsi="Cambria"/>
          <w:sz w:val="20"/>
        </w:rPr>
        <w:t>Siendo</w:t>
      </w:r>
      <w:r>
        <w:rPr>
          <w:rFonts w:ascii="Cambria" w:hAnsi="Cambria"/>
          <w:spacing w:val="-6"/>
          <w:sz w:val="20"/>
        </w:rPr>
        <w:t> </w:t>
      </w:r>
      <w:r>
        <w:rPr>
          <w:rFonts w:ascii="Cambria" w:hAnsi="Cambria"/>
          <w:sz w:val="20"/>
        </w:rPr>
        <w:t>los</w:t>
      </w:r>
      <w:r>
        <w:rPr>
          <w:rFonts w:ascii="Cambria" w:hAnsi="Cambria"/>
          <w:spacing w:val="-7"/>
          <w:sz w:val="20"/>
        </w:rPr>
        <w:t> </w:t>
      </w:r>
      <w:r>
        <w:rPr>
          <w:rFonts w:ascii="Cambria" w:hAnsi="Cambria"/>
          <w:sz w:val="20"/>
        </w:rPr>
        <w:t>Formularios</w:t>
      </w:r>
      <w:r>
        <w:rPr>
          <w:rFonts w:ascii="Cambria" w:hAnsi="Cambria"/>
          <w:spacing w:val="-5"/>
          <w:sz w:val="20"/>
        </w:rPr>
        <w:t> </w:t>
      </w:r>
      <w:r>
        <w:rPr>
          <w:rFonts w:ascii="Cambria" w:hAnsi="Cambria"/>
          <w:sz w:val="20"/>
        </w:rPr>
        <w:t>N°</w:t>
      </w:r>
      <w:r>
        <w:rPr>
          <w:rFonts w:ascii="Cambria" w:hAnsi="Cambria"/>
          <w:spacing w:val="-9"/>
          <w:sz w:val="20"/>
        </w:rPr>
        <w:t> </w:t>
      </w:r>
      <w:r>
        <w:rPr>
          <w:rFonts w:ascii="Cambria" w:hAnsi="Cambria"/>
          <w:sz w:val="20"/>
        </w:rPr>
        <w:t>1,9</w:t>
      </w:r>
      <w:r>
        <w:rPr>
          <w:rFonts w:ascii="Cambria" w:hAnsi="Cambria"/>
          <w:spacing w:val="-7"/>
          <w:sz w:val="20"/>
        </w:rPr>
        <w:t> </w:t>
      </w:r>
      <w:r>
        <w:rPr>
          <w:rFonts w:ascii="Cambria" w:hAnsi="Cambria"/>
          <w:sz w:val="20"/>
        </w:rPr>
        <w:t>y</w:t>
      </w:r>
      <w:r>
        <w:rPr>
          <w:rFonts w:ascii="Cambria" w:hAnsi="Cambria"/>
          <w:spacing w:val="-5"/>
          <w:sz w:val="20"/>
        </w:rPr>
        <w:t> </w:t>
      </w:r>
      <w:r>
        <w:rPr>
          <w:rFonts w:ascii="Cambria" w:hAnsi="Cambria"/>
          <w:sz w:val="20"/>
        </w:rPr>
        <w:t>1,10</w:t>
      </w:r>
      <w:r>
        <w:rPr>
          <w:rFonts w:ascii="Cambria" w:hAnsi="Cambria"/>
          <w:spacing w:val="-6"/>
          <w:sz w:val="20"/>
        </w:rPr>
        <w:t> </w:t>
      </w:r>
      <w:r>
        <w:rPr>
          <w:rFonts w:ascii="Cambria" w:hAnsi="Cambria"/>
          <w:sz w:val="20"/>
        </w:rPr>
        <w:t>requisitos</w:t>
      </w:r>
      <w:r>
        <w:rPr>
          <w:rFonts w:ascii="Cambria" w:hAnsi="Cambria"/>
          <w:spacing w:val="-5"/>
          <w:sz w:val="20"/>
        </w:rPr>
        <w:t> </w:t>
      </w:r>
      <w:r>
        <w:rPr>
          <w:rFonts w:ascii="Cambria" w:hAnsi="Cambria"/>
          <w:sz w:val="20"/>
        </w:rPr>
        <w:t>para</w:t>
      </w:r>
      <w:r>
        <w:rPr>
          <w:rFonts w:ascii="Cambria" w:hAnsi="Cambria"/>
          <w:spacing w:val="-7"/>
          <w:sz w:val="20"/>
        </w:rPr>
        <w:t> </w:t>
      </w:r>
      <w:r>
        <w:rPr>
          <w:rFonts w:ascii="Cambria" w:hAnsi="Cambria"/>
          <w:sz w:val="20"/>
        </w:rPr>
        <w:t>la</w:t>
      </w:r>
      <w:r>
        <w:rPr>
          <w:rFonts w:ascii="Cambria" w:hAnsi="Cambria"/>
          <w:spacing w:val="-6"/>
          <w:sz w:val="20"/>
        </w:rPr>
        <w:t> </w:t>
      </w:r>
      <w:r>
        <w:rPr>
          <w:rFonts w:ascii="Cambria" w:hAnsi="Cambria"/>
          <w:sz w:val="20"/>
        </w:rPr>
        <w:t>Integridad</w:t>
      </w:r>
      <w:r>
        <w:rPr>
          <w:rFonts w:ascii="Cambria" w:hAnsi="Cambria"/>
          <w:spacing w:val="-6"/>
          <w:sz w:val="20"/>
        </w:rPr>
        <w:t> </w:t>
      </w:r>
      <w:r>
        <w:rPr>
          <w:rFonts w:ascii="Cambria" w:hAnsi="Cambria"/>
          <w:sz w:val="20"/>
        </w:rPr>
        <w:t>de</w:t>
      </w:r>
      <w:r>
        <w:rPr>
          <w:rFonts w:ascii="Cambria" w:hAnsi="Cambria"/>
          <w:spacing w:val="-7"/>
          <w:sz w:val="20"/>
        </w:rPr>
        <w:t> </w:t>
      </w:r>
      <w:r>
        <w:rPr>
          <w:rFonts w:ascii="Cambria" w:hAnsi="Cambria"/>
          <w:sz w:val="20"/>
        </w:rPr>
        <w:t>la</w:t>
      </w:r>
      <w:r>
        <w:rPr>
          <w:rFonts w:ascii="Cambria" w:hAnsi="Cambria"/>
          <w:spacing w:val="-7"/>
          <w:sz w:val="20"/>
        </w:rPr>
        <w:t> </w:t>
      </w:r>
      <w:r>
        <w:rPr>
          <w:rFonts w:ascii="Cambria" w:hAnsi="Cambria"/>
          <w:sz w:val="20"/>
        </w:rPr>
        <w:t>Oferta,</w:t>
      </w:r>
      <w:r>
        <w:rPr>
          <w:rFonts w:ascii="Cambria" w:hAnsi="Cambria"/>
          <w:spacing w:val="-7"/>
          <w:sz w:val="20"/>
        </w:rPr>
        <w:t> </w:t>
      </w:r>
      <w:r>
        <w:rPr>
          <w:rFonts w:ascii="Cambria" w:hAnsi="Cambria"/>
          <w:sz w:val="20"/>
        </w:rPr>
        <w:t>éstos</w:t>
      </w:r>
      <w:r>
        <w:rPr>
          <w:rFonts w:ascii="Cambria" w:hAnsi="Cambria"/>
          <w:spacing w:val="-6"/>
          <w:sz w:val="20"/>
        </w:rPr>
        <w:t> </w:t>
      </w:r>
      <w:r>
        <w:rPr>
          <w:rFonts w:ascii="Cambria" w:hAnsi="Cambria"/>
          <w:sz w:val="20"/>
        </w:rPr>
        <w:t>deberán</w:t>
      </w:r>
      <w:r>
        <w:rPr>
          <w:rFonts w:ascii="Cambria" w:hAnsi="Cambria"/>
          <w:spacing w:val="-9"/>
          <w:sz w:val="20"/>
        </w:rPr>
        <w:t> </w:t>
      </w:r>
      <w:r>
        <w:rPr>
          <w:rFonts w:ascii="Cambria" w:hAnsi="Cambria"/>
          <w:sz w:val="20"/>
        </w:rPr>
        <w:t>ser incluidos en la misma pero no serán tomados como parte de la</w:t>
      </w:r>
      <w:r>
        <w:rPr>
          <w:rFonts w:ascii="Cambria" w:hAnsi="Cambria"/>
          <w:spacing w:val="-15"/>
          <w:sz w:val="20"/>
        </w:rPr>
        <w:t> </w:t>
      </w:r>
      <w:r>
        <w:rPr>
          <w:rFonts w:ascii="Cambria" w:hAnsi="Cambria"/>
          <w:sz w:val="20"/>
        </w:rPr>
        <w:t>puntuación.</w:t>
      </w:r>
    </w:p>
    <w:p>
      <w:pPr>
        <w:pStyle w:val="BodyText"/>
        <w:spacing w:before="3"/>
        <w:rPr>
          <w:rFonts w:ascii="Cambria"/>
          <w:sz w:val="26"/>
        </w:rPr>
      </w:pPr>
    </w:p>
    <w:p>
      <w:pPr>
        <w:pStyle w:val="Heading3"/>
        <w:jc w:val="both"/>
      </w:pPr>
      <w:r>
        <w:rPr/>
        <w:t>Otro(s) parámetro(s) resuelto por la entidad contratante:</w:t>
      </w:r>
    </w:p>
    <w:p>
      <w:pPr>
        <w:pStyle w:val="BodyText"/>
        <w:spacing w:before="7"/>
        <w:rPr>
          <w:b/>
          <w:sz w:val="28"/>
        </w:rPr>
      </w:pPr>
    </w:p>
    <w:p>
      <w:pPr>
        <w:spacing w:before="0"/>
        <w:ind w:left="1542" w:right="0" w:firstLine="0"/>
        <w:jc w:val="both"/>
        <w:rPr>
          <w:rFonts w:ascii="Cambria" w:hAnsi="Cambria"/>
          <w:sz w:val="20"/>
        </w:rPr>
      </w:pPr>
      <w:r>
        <w:rPr>
          <w:rFonts w:ascii="Cambria" w:hAnsi="Cambria"/>
          <w:b/>
          <w:sz w:val="20"/>
        </w:rPr>
        <w:t>Impresión Oferta. - </w:t>
      </w:r>
      <w:r>
        <w:rPr>
          <w:rFonts w:ascii="Cambria" w:hAnsi="Cambria"/>
          <w:sz w:val="20"/>
        </w:rPr>
        <w:t>Impresión Oferta ingresada al Portal de Compras públicos.</w:t>
      </w:r>
    </w:p>
    <w:p>
      <w:pPr>
        <w:pStyle w:val="BodyText"/>
        <w:spacing w:before="2"/>
        <w:rPr>
          <w:rFonts w:ascii="Cambria"/>
          <w:sz w:val="20"/>
        </w:rPr>
      </w:pPr>
    </w:p>
    <w:p>
      <w:pPr>
        <w:spacing w:before="0"/>
        <w:ind w:left="1542" w:right="1064" w:firstLine="0"/>
        <w:jc w:val="both"/>
        <w:rPr>
          <w:rFonts w:ascii="Cambria"/>
          <w:b/>
          <w:sz w:val="20"/>
        </w:rPr>
      </w:pPr>
      <w:r>
        <w:rPr>
          <w:rFonts w:ascii="Cambria"/>
          <w:b/>
          <w:sz w:val="20"/>
        </w:rPr>
        <w:t>Certificado emitido por el oferente en la que se indique que en la actualidad no tiene obligaciones pendientes ni mantiene en cursos procesos administrativos y/o judiciales con la entidad contratante.</w:t>
      </w:r>
    </w:p>
    <w:p>
      <w:pPr>
        <w:pStyle w:val="BodyText"/>
        <w:spacing w:before="9"/>
        <w:rPr>
          <w:rFonts w:ascii="Cambria"/>
          <w:b/>
          <w:sz w:val="19"/>
        </w:rPr>
      </w:pPr>
    </w:p>
    <w:p>
      <w:pPr>
        <w:spacing w:before="1"/>
        <w:ind w:left="1530" w:right="1097" w:firstLine="0"/>
        <w:jc w:val="both"/>
        <w:rPr>
          <w:rFonts w:ascii="Cambria" w:hAnsi="Cambria"/>
          <w:sz w:val="20"/>
        </w:rPr>
      </w:pPr>
      <w:r>
        <w:rPr>
          <w:rFonts w:ascii="Cambria" w:hAnsi="Cambria"/>
          <w:b/>
          <w:sz w:val="20"/>
        </w:rPr>
        <w:t>Certificado de Cumplimiento de Obligaciones. - </w:t>
      </w:r>
      <w:r>
        <w:rPr>
          <w:rFonts w:ascii="Cambria" w:hAnsi="Cambria"/>
          <w:sz w:val="20"/>
        </w:rPr>
        <w:t>Certificados de Cumplimiento de </w:t>
      </w:r>
      <w:r>
        <w:rPr>
          <w:rFonts w:ascii="Cambria" w:hAnsi="Cambria"/>
          <w:spacing w:val="-3"/>
          <w:sz w:val="20"/>
        </w:rPr>
        <w:t>Obligaciones </w:t>
      </w:r>
      <w:r>
        <w:rPr>
          <w:rFonts w:ascii="Cambria" w:hAnsi="Cambria"/>
          <w:sz w:val="20"/>
        </w:rPr>
        <w:t>emitido por la Superintendencia de Compañías, </w:t>
      </w:r>
      <w:r>
        <w:rPr>
          <w:rFonts w:ascii="Cambria" w:hAnsi="Cambria"/>
          <w:spacing w:val="-3"/>
          <w:sz w:val="20"/>
        </w:rPr>
        <w:t>Valores </w:t>
      </w:r>
      <w:r>
        <w:rPr>
          <w:rFonts w:ascii="Cambria" w:hAnsi="Cambria"/>
          <w:sz w:val="20"/>
        </w:rPr>
        <w:t>y </w:t>
      </w:r>
      <w:r>
        <w:rPr>
          <w:rFonts w:ascii="Cambria" w:hAnsi="Cambria"/>
          <w:spacing w:val="-3"/>
          <w:sz w:val="20"/>
        </w:rPr>
        <w:t>Seguros actualizado, </w:t>
      </w:r>
      <w:r>
        <w:rPr>
          <w:rFonts w:ascii="Cambria" w:hAnsi="Cambria"/>
          <w:sz w:val="20"/>
        </w:rPr>
        <w:t>que </w:t>
      </w:r>
      <w:r>
        <w:rPr>
          <w:rFonts w:ascii="Cambria" w:hAnsi="Cambria"/>
          <w:spacing w:val="-3"/>
          <w:sz w:val="20"/>
        </w:rPr>
        <w:t>acredite </w:t>
      </w:r>
      <w:r>
        <w:rPr>
          <w:rFonts w:ascii="Cambria" w:hAnsi="Cambria"/>
          <w:sz w:val="20"/>
        </w:rPr>
        <w:t>la existencia legal de la compañía y el cumplimiento de obligaciones ante el ente de </w:t>
      </w:r>
      <w:r>
        <w:rPr>
          <w:rFonts w:ascii="Cambria" w:hAnsi="Cambria"/>
          <w:spacing w:val="-3"/>
          <w:sz w:val="20"/>
        </w:rPr>
        <w:t>control, </w:t>
      </w:r>
      <w:r>
        <w:rPr>
          <w:rFonts w:ascii="Cambria" w:hAnsi="Cambria"/>
          <w:sz w:val="20"/>
        </w:rPr>
        <w:t>debidamente actualizado hasta 8 días antes de la fecha de presentación de la oferta.</w:t>
      </w:r>
    </w:p>
    <w:p>
      <w:pPr>
        <w:pStyle w:val="BodyText"/>
        <w:spacing w:before="1"/>
        <w:rPr>
          <w:rFonts w:ascii="Cambria"/>
          <w:sz w:val="20"/>
        </w:rPr>
      </w:pPr>
    </w:p>
    <w:p>
      <w:pPr>
        <w:spacing w:before="0"/>
        <w:ind w:left="1530" w:right="1091" w:firstLine="0"/>
        <w:jc w:val="both"/>
        <w:rPr>
          <w:rFonts w:ascii="Cambria" w:hAnsi="Cambria"/>
          <w:sz w:val="20"/>
        </w:rPr>
      </w:pPr>
      <w:r>
        <w:rPr>
          <w:rFonts w:ascii="Cambria" w:hAnsi="Cambria"/>
          <w:b/>
          <w:sz w:val="20"/>
        </w:rPr>
        <w:t>Copia del nombramiento del Representante Legal. - </w:t>
      </w:r>
      <w:r>
        <w:rPr>
          <w:rFonts w:ascii="Cambria" w:hAnsi="Cambria"/>
          <w:spacing w:val="-3"/>
          <w:sz w:val="20"/>
        </w:rPr>
        <w:t>Copia </w:t>
      </w:r>
      <w:r>
        <w:rPr>
          <w:rFonts w:ascii="Cambria" w:hAnsi="Cambria"/>
          <w:sz w:val="20"/>
        </w:rPr>
        <w:t>del </w:t>
      </w:r>
      <w:r>
        <w:rPr>
          <w:rFonts w:ascii="Cambria" w:hAnsi="Cambria"/>
          <w:spacing w:val="-3"/>
          <w:sz w:val="20"/>
        </w:rPr>
        <w:t>nombramiento </w:t>
      </w:r>
      <w:r>
        <w:rPr>
          <w:rFonts w:ascii="Cambria" w:hAnsi="Cambria"/>
          <w:sz w:val="20"/>
        </w:rPr>
        <w:t>vigente del </w:t>
      </w:r>
      <w:r>
        <w:rPr>
          <w:rFonts w:ascii="Cambria" w:hAnsi="Cambria"/>
          <w:spacing w:val="-3"/>
          <w:sz w:val="20"/>
        </w:rPr>
        <w:t>Representante </w:t>
      </w:r>
      <w:r>
        <w:rPr>
          <w:rFonts w:ascii="Cambria" w:hAnsi="Cambria"/>
          <w:sz w:val="20"/>
        </w:rPr>
        <w:t>Legal o apoderado. De existir poderes generales o especiales a favor de </w:t>
      </w:r>
      <w:r>
        <w:rPr>
          <w:rFonts w:ascii="Cambria" w:hAnsi="Cambria"/>
          <w:spacing w:val="-3"/>
          <w:sz w:val="20"/>
        </w:rPr>
        <w:t>personas que </w:t>
      </w:r>
      <w:r>
        <w:rPr>
          <w:rFonts w:ascii="Cambria" w:hAnsi="Cambria"/>
          <w:sz w:val="20"/>
        </w:rPr>
        <w:t>intervengan suscribiendo </w:t>
      </w:r>
      <w:r>
        <w:rPr>
          <w:rFonts w:ascii="Cambria" w:hAnsi="Cambria"/>
          <w:spacing w:val="-3"/>
          <w:sz w:val="20"/>
        </w:rPr>
        <w:t>documentos </w:t>
      </w:r>
      <w:r>
        <w:rPr>
          <w:rFonts w:ascii="Cambria" w:hAnsi="Cambria"/>
          <w:sz w:val="20"/>
        </w:rPr>
        <w:t>de la oferta, éstos deberán constar en instrumento </w:t>
      </w:r>
      <w:r>
        <w:rPr>
          <w:rFonts w:ascii="Cambria" w:hAnsi="Cambria"/>
          <w:spacing w:val="-3"/>
          <w:sz w:val="20"/>
        </w:rPr>
        <w:t>público, </w:t>
      </w:r>
      <w:r>
        <w:rPr>
          <w:rFonts w:ascii="Cambria" w:hAnsi="Cambria"/>
          <w:sz w:val="20"/>
        </w:rPr>
        <w:t>que también se adjuntará.</w:t>
      </w:r>
    </w:p>
    <w:p>
      <w:pPr>
        <w:pStyle w:val="BodyText"/>
        <w:spacing w:before="11"/>
        <w:rPr>
          <w:rFonts w:ascii="Cambria"/>
          <w:sz w:val="19"/>
        </w:rPr>
      </w:pPr>
    </w:p>
    <w:p>
      <w:pPr>
        <w:spacing w:before="0"/>
        <w:ind w:left="1530" w:right="1114" w:firstLine="0"/>
        <w:jc w:val="both"/>
        <w:rPr>
          <w:rFonts w:ascii="Cambria" w:hAnsi="Cambria"/>
          <w:sz w:val="20"/>
        </w:rPr>
      </w:pPr>
      <w:r>
        <w:rPr>
          <w:rFonts w:ascii="Cambria" w:hAnsi="Cambria"/>
          <w:b/>
          <w:sz w:val="20"/>
        </w:rPr>
        <w:t>Impresión del Registro de reaseguros. - </w:t>
      </w:r>
      <w:r>
        <w:rPr>
          <w:rFonts w:ascii="Cambria" w:hAnsi="Cambria"/>
          <w:sz w:val="20"/>
        </w:rPr>
        <w:t>Impresión de la página Web del registro de reaseguros nacionales y extranjeros en la SCVS</w:t>
      </w:r>
    </w:p>
    <w:p>
      <w:pPr>
        <w:pStyle w:val="BodyText"/>
        <w:rPr>
          <w:rFonts w:ascii="Cambria"/>
          <w:sz w:val="20"/>
        </w:rPr>
      </w:pPr>
    </w:p>
    <w:p>
      <w:pPr>
        <w:spacing w:before="0"/>
        <w:ind w:left="1530" w:right="1100" w:firstLine="0"/>
        <w:jc w:val="both"/>
        <w:rPr>
          <w:rFonts w:ascii="Cambria" w:hAnsi="Cambria"/>
          <w:sz w:val="20"/>
        </w:rPr>
      </w:pPr>
      <w:r>
        <w:rPr>
          <w:rFonts w:ascii="Cambria" w:hAnsi="Cambria"/>
          <w:b/>
          <w:sz w:val="20"/>
        </w:rPr>
        <w:t>Copia de los Certificados originales de reaseguros. - </w:t>
      </w:r>
      <w:r>
        <w:rPr>
          <w:rFonts w:ascii="Cambria" w:hAnsi="Cambria"/>
          <w:sz w:val="20"/>
        </w:rPr>
        <w:t>Copia de Certificados originales de reaseguros con la colocación del 50% por ramo ofertado</w:t>
      </w:r>
    </w:p>
    <w:p>
      <w:pPr>
        <w:pStyle w:val="BodyText"/>
        <w:spacing w:before="2"/>
        <w:rPr>
          <w:rFonts w:ascii="Cambria"/>
          <w:sz w:val="20"/>
        </w:rPr>
      </w:pPr>
    </w:p>
    <w:p>
      <w:pPr>
        <w:spacing w:before="0"/>
        <w:ind w:left="1542" w:right="1113" w:firstLine="0"/>
        <w:jc w:val="both"/>
        <w:rPr>
          <w:rFonts w:ascii="Cambria" w:hAnsi="Cambria"/>
          <w:sz w:val="20"/>
        </w:rPr>
      </w:pPr>
      <w:r>
        <w:rPr>
          <w:rFonts w:ascii="Cambria" w:hAnsi="Cambria"/>
          <w:b/>
          <w:sz w:val="20"/>
        </w:rPr>
        <w:t>Certificado. – </w:t>
      </w:r>
      <w:r>
        <w:rPr>
          <w:rFonts w:ascii="Cambria" w:hAnsi="Cambria"/>
          <w:sz w:val="20"/>
        </w:rPr>
        <w:t>Certificación en la que el representante legal, exprese que el oferente invitado, cuenta con el soporte del reaseguro, en la forma y porcentaje solicitados en los pliegos con el compromiso de completar el 100% del reaseguro, una vez adjudicado.</w:t>
      </w:r>
    </w:p>
    <w:p>
      <w:pPr>
        <w:spacing w:after="0"/>
        <w:jc w:val="both"/>
        <w:rPr>
          <w:rFonts w:ascii="Cambria" w:hAnsi="Cambria"/>
          <w:sz w:val="20"/>
        </w:rPr>
        <w:sectPr>
          <w:pgSz w:w="12240" w:h="15840"/>
          <w:pgMar w:header="1153" w:footer="0" w:top="1560" w:bottom="280" w:left="880" w:right="640"/>
        </w:sectPr>
      </w:pPr>
    </w:p>
    <w:p>
      <w:pPr>
        <w:pStyle w:val="BodyText"/>
        <w:spacing w:before="4"/>
        <w:rPr>
          <w:rFonts w:ascii="Cambria"/>
          <w:sz w:val="10"/>
        </w:rPr>
      </w:pPr>
    </w:p>
    <w:p>
      <w:pPr>
        <w:spacing w:before="100"/>
        <w:ind w:left="1542" w:right="1100" w:firstLine="0"/>
        <w:jc w:val="both"/>
        <w:rPr>
          <w:rFonts w:ascii="Cambria" w:hAnsi="Cambria"/>
          <w:sz w:val="20"/>
        </w:rPr>
      </w:pPr>
      <w:r>
        <w:rPr>
          <w:rFonts w:ascii="Cambria" w:hAnsi="Cambria"/>
          <w:b/>
          <w:sz w:val="20"/>
        </w:rPr>
        <w:t>Certificado de la SCVS de inscripción de los contratos automáticos de reaseguros. - </w:t>
      </w:r>
      <w:r>
        <w:rPr>
          <w:rFonts w:ascii="Cambria" w:hAnsi="Cambria"/>
          <w:sz w:val="20"/>
        </w:rPr>
        <w:t>Certificado de la Superintendencia de Compañías, Valores y Seguros que acredite la inscripción de los contratos de reaseguros y la capacidad de su tratado de reaseguros automáticos. Certificado que deberá indicar los límites reasegurados (en exceso de la retención) por tipo de contrato que respalden el riesgo o ramo de seguros ofertados.</w:t>
      </w:r>
    </w:p>
    <w:p>
      <w:pPr>
        <w:pStyle w:val="BodyText"/>
        <w:spacing w:before="11"/>
        <w:rPr>
          <w:rFonts w:ascii="Cambria"/>
          <w:sz w:val="19"/>
        </w:rPr>
      </w:pPr>
    </w:p>
    <w:p>
      <w:pPr>
        <w:spacing w:before="0"/>
        <w:ind w:left="1530" w:right="1105" w:firstLine="0"/>
        <w:jc w:val="both"/>
        <w:rPr>
          <w:rFonts w:ascii="Cambria" w:hAnsi="Cambria"/>
          <w:sz w:val="20"/>
        </w:rPr>
      </w:pPr>
      <w:r>
        <w:rPr>
          <w:rFonts w:ascii="Cambria" w:hAnsi="Cambria"/>
          <w:b/>
          <w:sz w:val="20"/>
        </w:rPr>
        <w:t>Certificado de la SCVS de inscripción de los intermediarios de reaseguros. - </w:t>
      </w:r>
      <w:r>
        <w:rPr>
          <w:rFonts w:ascii="Cambria" w:hAnsi="Cambria"/>
          <w:sz w:val="20"/>
        </w:rPr>
        <w:t>Certificado de la Superintendencia de Compañías, Valores y Seguros que acredite la inscripción de los intermediarios nacionales o extranjeros de reaseguros.</w:t>
      </w:r>
    </w:p>
    <w:p>
      <w:pPr>
        <w:pStyle w:val="BodyText"/>
        <w:rPr>
          <w:rFonts w:ascii="Cambria"/>
        </w:rPr>
      </w:pPr>
    </w:p>
    <w:p>
      <w:pPr>
        <w:pStyle w:val="BodyText"/>
        <w:spacing w:before="8"/>
        <w:rPr>
          <w:rFonts w:ascii="Cambria"/>
          <w:sz w:val="17"/>
        </w:rPr>
      </w:pPr>
    </w:p>
    <w:p>
      <w:pPr>
        <w:spacing w:before="0"/>
        <w:ind w:left="1530" w:right="0" w:firstLine="0"/>
        <w:jc w:val="both"/>
        <w:rPr>
          <w:rFonts w:ascii="Arial" w:hAnsi="Arial"/>
          <w:sz w:val="20"/>
        </w:rPr>
      </w:pPr>
      <w:r>
        <w:rPr>
          <w:rFonts w:ascii="Arial" w:hAnsi="Arial"/>
          <w:sz w:val="20"/>
        </w:rPr>
        <w:t>No se aceptarán certificados emitidos por interpuestas personas.</w:t>
      </w:r>
    </w:p>
    <w:p>
      <w:pPr>
        <w:pStyle w:val="BodyText"/>
        <w:spacing w:before="6"/>
        <w:rPr>
          <w:rFonts w:ascii="Arial"/>
          <w:sz w:val="25"/>
        </w:rPr>
      </w:pPr>
    </w:p>
    <w:p>
      <w:pPr>
        <w:spacing w:before="0"/>
        <w:ind w:left="1530" w:right="1109" w:firstLine="0"/>
        <w:jc w:val="both"/>
        <w:rPr>
          <w:rFonts w:ascii="Cambria" w:hAnsi="Cambria"/>
          <w:sz w:val="20"/>
        </w:rPr>
      </w:pPr>
      <w:r>
        <w:rPr>
          <w:rFonts w:ascii="Cambria" w:hAnsi="Cambria"/>
          <w:b/>
          <w:sz w:val="20"/>
        </w:rPr>
        <w:t>Calificación internacional de los reaseguradores. - </w:t>
      </w:r>
      <w:r>
        <w:rPr>
          <w:rFonts w:ascii="Cambria" w:hAnsi="Cambria"/>
          <w:sz w:val="20"/>
        </w:rPr>
        <w:t>Impresión de la página web de la calificación de Standard &amp; Poor´s, AM Best, obtenida dentro de los ocho (8) días anteriores a la fecha de presentación de la oferta.</w:t>
      </w:r>
    </w:p>
    <w:p>
      <w:pPr>
        <w:pStyle w:val="BodyText"/>
        <w:rPr>
          <w:rFonts w:ascii="Cambria"/>
        </w:rPr>
      </w:pPr>
    </w:p>
    <w:p>
      <w:pPr>
        <w:pStyle w:val="BodyText"/>
        <w:spacing w:before="3"/>
        <w:rPr>
          <w:rFonts w:ascii="Cambria"/>
          <w:sz w:val="24"/>
        </w:rPr>
      </w:pPr>
    </w:p>
    <w:p>
      <w:pPr>
        <w:pStyle w:val="Heading3"/>
        <w:numPr>
          <w:ilvl w:val="2"/>
          <w:numId w:val="22"/>
        </w:numPr>
        <w:tabs>
          <w:tab w:pos="1324" w:val="left" w:leader="none"/>
        </w:tabs>
        <w:spacing w:line="240" w:lineRule="auto" w:before="0" w:after="0"/>
        <w:ind w:left="1323" w:right="0" w:hanging="505"/>
        <w:jc w:val="left"/>
      </w:pPr>
      <w:r>
        <w:rPr/>
        <w:t>Verificación de cumplimiento de integridad y requisitos mínimos de la</w:t>
      </w:r>
      <w:r>
        <w:rPr>
          <w:spacing w:val="-29"/>
        </w:rPr>
        <w:t> </w:t>
      </w:r>
      <w:r>
        <w:rPr/>
        <w:t>oferta.</w:t>
      </w:r>
    </w:p>
    <w:p>
      <w:pPr>
        <w:pStyle w:val="BodyText"/>
        <w:rPr>
          <w:b/>
          <w:sz w:val="29"/>
        </w:rPr>
      </w:pPr>
    </w:p>
    <w:tbl>
      <w:tblPr>
        <w:tblW w:w="0" w:type="auto"/>
        <w:jc w:val="left"/>
        <w:tblInd w:w="7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4601"/>
        <w:gridCol w:w="1178"/>
        <w:gridCol w:w="1298"/>
        <w:gridCol w:w="1901"/>
      </w:tblGrid>
      <w:tr>
        <w:trPr>
          <w:trHeight w:val="311" w:hRule="atLeast"/>
        </w:trPr>
        <w:tc>
          <w:tcPr>
            <w:tcW w:w="4601" w:type="dxa"/>
            <w:tcBorders>
              <w:right w:val="single" w:sz="4" w:space="0" w:color="000000"/>
            </w:tcBorders>
          </w:tcPr>
          <w:p>
            <w:pPr>
              <w:pStyle w:val="TableParagraph"/>
              <w:spacing w:before="37"/>
              <w:ind w:left="1689" w:right="1657"/>
              <w:jc w:val="center"/>
              <w:rPr>
                <w:rFonts w:ascii="Cambria" w:hAnsi="Cambria"/>
                <w:b/>
                <w:sz w:val="20"/>
              </w:rPr>
            </w:pPr>
            <w:r>
              <w:rPr>
                <w:rFonts w:ascii="Cambria" w:hAnsi="Cambria"/>
                <w:b/>
                <w:sz w:val="20"/>
              </w:rPr>
              <w:t>PARÁMETRO</w:t>
            </w:r>
          </w:p>
        </w:tc>
        <w:tc>
          <w:tcPr>
            <w:tcW w:w="1178" w:type="dxa"/>
            <w:tcBorders>
              <w:left w:val="single" w:sz="4" w:space="0" w:color="000000"/>
              <w:right w:val="single" w:sz="4" w:space="0" w:color="000000"/>
            </w:tcBorders>
          </w:tcPr>
          <w:p>
            <w:pPr>
              <w:pStyle w:val="TableParagraph"/>
              <w:spacing w:before="37"/>
              <w:ind w:left="228"/>
              <w:rPr>
                <w:rFonts w:ascii="Cambria"/>
                <w:b/>
                <w:sz w:val="20"/>
              </w:rPr>
            </w:pPr>
            <w:r>
              <w:rPr>
                <w:rFonts w:ascii="Cambria"/>
                <w:b/>
                <w:sz w:val="20"/>
              </w:rPr>
              <w:t>CUMPLE</w:t>
            </w:r>
          </w:p>
        </w:tc>
        <w:tc>
          <w:tcPr>
            <w:tcW w:w="1298" w:type="dxa"/>
            <w:tcBorders>
              <w:left w:val="single" w:sz="4" w:space="0" w:color="000000"/>
              <w:right w:val="single" w:sz="4" w:space="0" w:color="000000"/>
            </w:tcBorders>
          </w:tcPr>
          <w:p>
            <w:pPr>
              <w:pStyle w:val="TableParagraph"/>
              <w:spacing w:before="37"/>
              <w:ind w:left="132"/>
              <w:rPr>
                <w:rFonts w:ascii="Cambria"/>
                <w:b/>
                <w:sz w:val="20"/>
              </w:rPr>
            </w:pPr>
            <w:r>
              <w:rPr>
                <w:rFonts w:ascii="Cambria"/>
                <w:b/>
                <w:sz w:val="20"/>
              </w:rPr>
              <w:t>NO CUMPLE</w:t>
            </w:r>
          </w:p>
        </w:tc>
        <w:tc>
          <w:tcPr>
            <w:tcW w:w="1901" w:type="dxa"/>
            <w:tcBorders>
              <w:left w:val="single" w:sz="4" w:space="0" w:color="000000"/>
            </w:tcBorders>
          </w:tcPr>
          <w:p>
            <w:pPr>
              <w:pStyle w:val="TableParagraph"/>
              <w:spacing w:before="37"/>
              <w:ind w:left="205"/>
              <w:rPr>
                <w:rFonts w:ascii="Cambria"/>
                <w:b/>
                <w:sz w:val="20"/>
              </w:rPr>
            </w:pPr>
            <w:r>
              <w:rPr>
                <w:rFonts w:ascii="Cambria"/>
                <w:b/>
                <w:sz w:val="20"/>
              </w:rPr>
              <w:t>OBSERVACIONES</w:t>
            </w:r>
          </w:p>
        </w:tc>
      </w:tr>
      <w:tr>
        <w:trPr>
          <w:trHeight w:val="472" w:hRule="atLeast"/>
        </w:trPr>
        <w:tc>
          <w:tcPr>
            <w:tcW w:w="4601" w:type="dxa"/>
            <w:tcBorders>
              <w:bottom w:val="single" w:sz="4" w:space="0" w:color="000000"/>
              <w:right w:val="single" w:sz="4" w:space="0" w:color="000000"/>
            </w:tcBorders>
          </w:tcPr>
          <w:p>
            <w:pPr>
              <w:pStyle w:val="TableParagraph"/>
              <w:spacing w:line="230" w:lineRule="atLeast" w:before="1"/>
              <w:ind w:left="81" w:right="538"/>
              <w:rPr>
                <w:rFonts w:ascii="Cambria" w:hAnsi="Cambria"/>
                <w:sz w:val="20"/>
              </w:rPr>
            </w:pPr>
            <w:r>
              <w:rPr>
                <w:rFonts w:ascii="Cambria" w:hAnsi="Cambria"/>
                <w:spacing w:val="-3"/>
                <w:sz w:val="20"/>
              </w:rPr>
              <w:t>Integridad de </w:t>
            </w:r>
            <w:r>
              <w:rPr>
                <w:rFonts w:ascii="Cambria" w:hAnsi="Cambria"/>
                <w:sz w:val="20"/>
              </w:rPr>
              <w:t>la </w:t>
            </w:r>
            <w:r>
              <w:rPr>
                <w:rFonts w:ascii="Cambria" w:hAnsi="Cambria"/>
                <w:spacing w:val="-3"/>
                <w:sz w:val="20"/>
              </w:rPr>
              <w:t>oferta (formularios </w:t>
            </w:r>
            <w:r>
              <w:rPr>
                <w:rFonts w:ascii="Cambria" w:hAnsi="Cambria"/>
                <w:sz w:val="20"/>
              </w:rPr>
              <w:t>y </w:t>
            </w:r>
            <w:r>
              <w:rPr>
                <w:rFonts w:ascii="Cambria" w:hAnsi="Cambria"/>
                <w:spacing w:val="-3"/>
                <w:sz w:val="20"/>
              </w:rPr>
              <w:t>requisitos mínimos</w:t>
            </w:r>
          </w:p>
        </w:tc>
        <w:tc>
          <w:tcPr>
            <w:tcW w:w="1178" w:type="dxa"/>
            <w:tcBorders>
              <w:left w:val="single" w:sz="4" w:space="0" w:color="000000"/>
              <w:bottom w:val="single" w:sz="4" w:space="0" w:color="000000"/>
              <w:right w:val="single" w:sz="4" w:space="0" w:color="000000"/>
            </w:tcBorders>
          </w:tcPr>
          <w:p>
            <w:pPr>
              <w:pStyle w:val="TableParagraph"/>
              <w:rPr>
                <w:rFonts w:ascii="Times New Roman"/>
                <w:sz w:val="20"/>
              </w:rPr>
            </w:pPr>
          </w:p>
        </w:tc>
        <w:tc>
          <w:tcPr>
            <w:tcW w:w="1298" w:type="dxa"/>
            <w:tcBorders>
              <w:left w:val="single" w:sz="4" w:space="0" w:color="000000"/>
              <w:bottom w:val="single" w:sz="4" w:space="0" w:color="000000"/>
              <w:right w:val="single" w:sz="4" w:space="0" w:color="000000"/>
            </w:tcBorders>
          </w:tcPr>
          <w:p>
            <w:pPr>
              <w:pStyle w:val="TableParagraph"/>
              <w:rPr>
                <w:rFonts w:ascii="Times New Roman"/>
                <w:sz w:val="20"/>
              </w:rPr>
            </w:pPr>
          </w:p>
        </w:tc>
        <w:tc>
          <w:tcPr>
            <w:tcW w:w="1901" w:type="dxa"/>
            <w:tcBorders>
              <w:left w:val="single" w:sz="4" w:space="0" w:color="000000"/>
              <w:bottom w:val="single" w:sz="4" w:space="0" w:color="000000"/>
            </w:tcBorders>
          </w:tcPr>
          <w:p>
            <w:pPr>
              <w:pStyle w:val="TableParagraph"/>
              <w:rPr>
                <w:rFonts w:ascii="Times New Roman"/>
                <w:sz w:val="20"/>
              </w:rPr>
            </w:pPr>
          </w:p>
        </w:tc>
      </w:tr>
      <w:tr>
        <w:trPr>
          <w:trHeight w:val="297" w:hRule="atLeast"/>
        </w:trPr>
        <w:tc>
          <w:tcPr>
            <w:tcW w:w="4601" w:type="dxa"/>
            <w:tcBorders>
              <w:top w:val="single" w:sz="4" w:space="0" w:color="000000"/>
              <w:bottom w:val="single" w:sz="4" w:space="0" w:color="000000"/>
              <w:right w:val="single" w:sz="4" w:space="0" w:color="000000"/>
            </w:tcBorders>
          </w:tcPr>
          <w:p>
            <w:pPr>
              <w:pStyle w:val="TableParagraph"/>
              <w:spacing w:before="30"/>
              <w:ind w:left="81"/>
              <w:rPr>
                <w:rFonts w:ascii="Cambria" w:hAnsi="Cambria"/>
                <w:sz w:val="20"/>
              </w:rPr>
            </w:pPr>
            <w:r>
              <w:rPr>
                <w:rFonts w:ascii="Cambria" w:hAnsi="Cambria"/>
                <w:sz w:val="20"/>
              </w:rPr>
              <w:t>Personal Técnico mínimo</w:t>
            </w:r>
          </w:p>
        </w:tc>
        <w:tc>
          <w:tcPr>
            <w:tcW w:w="117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29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901" w:type="dxa"/>
            <w:tcBorders>
              <w:top w:val="single" w:sz="4" w:space="0" w:color="000000"/>
              <w:left w:val="single" w:sz="4" w:space="0" w:color="000000"/>
              <w:bottom w:val="single" w:sz="4" w:space="0" w:color="000000"/>
            </w:tcBorders>
          </w:tcPr>
          <w:p>
            <w:pPr>
              <w:pStyle w:val="TableParagraph"/>
              <w:rPr>
                <w:rFonts w:ascii="Times New Roman"/>
                <w:sz w:val="20"/>
              </w:rPr>
            </w:pPr>
          </w:p>
        </w:tc>
      </w:tr>
      <w:tr>
        <w:trPr>
          <w:trHeight w:val="299" w:hRule="atLeast"/>
        </w:trPr>
        <w:tc>
          <w:tcPr>
            <w:tcW w:w="4601" w:type="dxa"/>
            <w:tcBorders>
              <w:top w:val="single" w:sz="4" w:space="0" w:color="000000"/>
              <w:bottom w:val="single" w:sz="4" w:space="0" w:color="000000"/>
              <w:right w:val="single" w:sz="4" w:space="0" w:color="000000"/>
            </w:tcBorders>
          </w:tcPr>
          <w:p>
            <w:pPr>
              <w:pStyle w:val="TableParagraph"/>
              <w:spacing w:before="30"/>
              <w:ind w:left="81"/>
              <w:rPr>
                <w:rFonts w:ascii="Cambria" w:hAnsi="Cambria"/>
                <w:sz w:val="20"/>
              </w:rPr>
            </w:pPr>
            <w:r>
              <w:rPr>
                <w:rFonts w:ascii="Cambria" w:hAnsi="Cambria"/>
                <w:sz w:val="20"/>
              </w:rPr>
              <w:t>Experiencia general mínima</w:t>
            </w:r>
          </w:p>
        </w:tc>
        <w:tc>
          <w:tcPr>
            <w:tcW w:w="117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29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901" w:type="dxa"/>
            <w:tcBorders>
              <w:top w:val="single" w:sz="4" w:space="0" w:color="000000"/>
              <w:left w:val="single" w:sz="4" w:space="0" w:color="000000"/>
              <w:bottom w:val="single" w:sz="4" w:space="0" w:color="000000"/>
            </w:tcBorders>
          </w:tcPr>
          <w:p>
            <w:pPr>
              <w:pStyle w:val="TableParagraph"/>
              <w:rPr>
                <w:rFonts w:ascii="Times New Roman"/>
                <w:sz w:val="20"/>
              </w:rPr>
            </w:pPr>
          </w:p>
        </w:tc>
      </w:tr>
      <w:tr>
        <w:trPr>
          <w:trHeight w:val="302" w:hRule="atLeast"/>
        </w:trPr>
        <w:tc>
          <w:tcPr>
            <w:tcW w:w="4601" w:type="dxa"/>
            <w:tcBorders>
              <w:top w:val="single" w:sz="4" w:space="0" w:color="000000"/>
              <w:bottom w:val="single" w:sz="4" w:space="0" w:color="000000"/>
              <w:right w:val="single" w:sz="4" w:space="0" w:color="000000"/>
            </w:tcBorders>
          </w:tcPr>
          <w:p>
            <w:pPr>
              <w:pStyle w:val="TableParagraph"/>
              <w:spacing w:before="31"/>
              <w:ind w:left="81"/>
              <w:rPr>
                <w:rFonts w:ascii="Cambria" w:hAnsi="Cambria"/>
                <w:sz w:val="20"/>
              </w:rPr>
            </w:pPr>
            <w:r>
              <w:rPr>
                <w:rFonts w:ascii="Cambria" w:hAnsi="Cambria"/>
                <w:sz w:val="20"/>
              </w:rPr>
              <w:t>Experiencia específica mínima</w:t>
            </w:r>
          </w:p>
        </w:tc>
        <w:tc>
          <w:tcPr>
            <w:tcW w:w="117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29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901" w:type="dxa"/>
            <w:tcBorders>
              <w:top w:val="single" w:sz="4" w:space="0" w:color="000000"/>
              <w:left w:val="single" w:sz="4" w:space="0" w:color="000000"/>
              <w:bottom w:val="single" w:sz="4" w:space="0" w:color="000000"/>
            </w:tcBorders>
          </w:tcPr>
          <w:p>
            <w:pPr>
              <w:pStyle w:val="TableParagraph"/>
              <w:rPr>
                <w:rFonts w:ascii="Times New Roman"/>
                <w:sz w:val="20"/>
              </w:rPr>
            </w:pPr>
          </w:p>
        </w:tc>
      </w:tr>
      <w:tr>
        <w:trPr>
          <w:trHeight w:val="299" w:hRule="atLeast"/>
        </w:trPr>
        <w:tc>
          <w:tcPr>
            <w:tcW w:w="4601" w:type="dxa"/>
            <w:tcBorders>
              <w:top w:val="single" w:sz="4" w:space="0" w:color="000000"/>
              <w:bottom w:val="single" w:sz="4" w:space="0" w:color="000000"/>
              <w:right w:val="single" w:sz="4" w:space="0" w:color="000000"/>
            </w:tcBorders>
          </w:tcPr>
          <w:p>
            <w:pPr>
              <w:pStyle w:val="TableParagraph"/>
              <w:spacing w:before="28"/>
              <w:ind w:left="81"/>
              <w:rPr>
                <w:rFonts w:ascii="Cambria" w:hAnsi="Cambria"/>
                <w:sz w:val="20"/>
              </w:rPr>
            </w:pPr>
            <w:r>
              <w:rPr>
                <w:rFonts w:ascii="Cambria" w:hAnsi="Cambria"/>
                <w:sz w:val="20"/>
              </w:rPr>
              <w:t>Experiencia mínima del personal técnico</w:t>
            </w:r>
          </w:p>
        </w:tc>
        <w:tc>
          <w:tcPr>
            <w:tcW w:w="117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29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901" w:type="dxa"/>
            <w:tcBorders>
              <w:top w:val="single" w:sz="4" w:space="0" w:color="000000"/>
              <w:left w:val="single" w:sz="4" w:space="0" w:color="000000"/>
              <w:bottom w:val="single" w:sz="4" w:space="0" w:color="000000"/>
            </w:tcBorders>
          </w:tcPr>
          <w:p>
            <w:pPr>
              <w:pStyle w:val="TableParagraph"/>
              <w:rPr>
                <w:rFonts w:ascii="Times New Roman"/>
                <w:sz w:val="20"/>
              </w:rPr>
            </w:pPr>
          </w:p>
        </w:tc>
      </w:tr>
      <w:tr>
        <w:trPr>
          <w:trHeight w:val="232" w:hRule="atLeast"/>
        </w:trPr>
        <w:tc>
          <w:tcPr>
            <w:tcW w:w="4601" w:type="dxa"/>
            <w:tcBorders>
              <w:top w:val="single" w:sz="4" w:space="0" w:color="000000"/>
              <w:bottom w:val="single" w:sz="4" w:space="0" w:color="000000"/>
              <w:right w:val="single" w:sz="4" w:space="0" w:color="000000"/>
            </w:tcBorders>
          </w:tcPr>
          <w:p>
            <w:pPr>
              <w:pStyle w:val="TableParagraph"/>
              <w:spacing w:line="212" w:lineRule="exact"/>
              <w:ind w:left="81"/>
              <w:rPr>
                <w:rFonts w:ascii="Cambria" w:hAnsi="Cambria"/>
                <w:sz w:val="20"/>
              </w:rPr>
            </w:pPr>
            <w:r>
              <w:rPr>
                <w:rFonts w:ascii="Cambria" w:hAnsi="Cambria"/>
                <w:sz w:val="20"/>
              </w:rPr>
              <w:t>Especificaciones técnicas o Términos de Referencia</w:t>
            </w:r>
          </w:p>
        </w:tc>
        <w:tc>
          <w:tcPr>
            <w:tcW w:w="117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29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901" w:type="dxa"/>
            <w:tcBorders>
              <w:top w:val="single" w:sz="4" w:space="0" w:color="000000"/>
              <w:left w:val="single" w:sz="4" w:space="0" w:color="000000"/>
              <w:bottom w:val="single" w:sz="4" w:space="0" w:color="000000"/>
            </w:tcBorders>
          </w:tcPr>
          <w:p>
            <w:pPr>
              <w:pStyle w:val="TableParagraph"/>
              <w:rPr>
                <w:rFonts w:ascii="Times New Roman"/>
                <w:sz w:val="16"/>
              </w:rPr>
            </w:pPr>
          </w:p>
        </w:tc>
      </w:tr>
      <w:tr>
        <w:trPr>
          <w:trHeight w:val="467" w:hRule="atLeast"/>
        </w:trPr>
        <w:tc>
          <w:tcPr>
            <w:tcW w:w="4601" w:type="dxa"/>
            <w:tcBorders>
              <w:top w:val="single" w:sz="4" w:space="0" w:color="000000"/>
              <w:bottom w:val="single" w:sz="4" w:space="0" w:color="000000"/>
              <w:right w:val="single" w:sz="4" w:space="0" w:color="000000"/>
            </w:tcBorders>
          </w:tcPr>
          <w:p>
            <w:pPr>
              <w:pStyle w:val="TableParagraph"/>
              <w:spacing w:line="222" w:lineRule="exact"/>
              <w:ind w:left="81"/>
              <w:rPr>
                <w:rFonts w:ascii="Cambria"/>
                <w:sz w:val="20"/>
              </w:rPr>
            </w:pPr>
            <w:r>
              <w:rPr>
                <w:rFonts w:ascii="Cambria"/>
                <w:sz w:val="20"/>
              </w:rPr>
              <w:t>Reaseguro de acuerdo a lo requerido en los literales</w:t>
            </w:r>
          </w:p>
          <w:p>
            <w:pPr>
              <w:pStyle w:val="TableParagraph"/>
              <w:spacing w:line="225" w:lineRule="exact"/>
              <w:ind w:left="81"/>
              <w:rPr>
                <w:rFonts w:ascii="Cambria" w:hAnsi="Cambria"/>
                <w:sz w:val="20"/>
              </w:rPr>
            </w:pPr>
            <w:r>
              <w:rPr>
                <w:rFonts w:ascii="Cambria" w:hAnsi="Cambria"/>
                <w:sz w:val="20"/>
              </w:rPr>
              <w:t>m) y subsiguientes de estos requisitos mínimos</w:t>
            </w:r>
          </w:p>
        </w:tc>
        <w:tc>
          <w:tcPr>
            <w:tcW w:w="117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29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901" w:type="dxa"/>
            <w:tcBorders>
              <w:top w:val="single" w:sz="4" w:space="0" w:color="000000"/>
              <w:left w:val="single" w:sz="4" w:space="0" w:color="000000"/>
              <w:bottom w:val="single" w:sz="4" w:space="0" w:color="000000"/>
            </w:tcBorders>
          </w:tcPr>
          <w:p>
            <w:pPr>
              <w:pStyle w:val="TableParagraph"/>
              <w:rPr>
                <w:rFonts w:ascii="Times New Roman"/>
                <w:sz w:val="20"/>
              </w:rPr>
            </w:pPr>
          </w:p>
        </w:tc>
      </w:tr>
      <w:tr>
        <w:trPr>
          <w:trHeight w:val="299" w:hRule="atLeast"/>
        </w:trPr>
        <w:tc>
          <w:tcPr>
            <w:tcW w:w="4601" w:type="dxa"/>
            <w:tcBorders>
              <w:top w:val="single" w:sz="4" w:space="0" w:color="000000"/>
              <w:bottom w:val="single" w:sz="4" w:space="0" w:color="000000"/>
              <w:right w:val="single" w:sz="4" w:space="0" w:color="000000"/>
            </w:tcBorders>
          </w:tcPr>
          <w:p>
            <w:pPr>
              <w:pStyle w:val="TableParagraph"/>
              <w:spacing w:before="30"/>
              <w:ind w:left="81"/>
              <w:rPr>
                <w:rFonts w:ascii="Cambria" w:hAnsi="Cambria"/>
                <w:sz w:val="20"/>
              </w:rPr>
            </w:pPr>
            <w:r>
              <w:rPr>
                <w:rFonts w:ascii="Cambria" w:hAnsi="Cambria"/>
                <w:sz w:val="20"/>
              </w:rPr>
              <w:t>Patrimonio (Personas Jurídicas)</w:t>
            </w:r>
          </w:p>
        </w:tc>
        <w:tc>
          <w:tcPr>
            <w:tcW w:w="117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29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901" w:type="dxa"/>
            <w:tcBorders>
              <w:top w:val="single" w:sz="4" w:space="0" w:color="000000"/>
              <w:left w:val="single" w:sz="4" w:space="0" w:color="000000"/>
              <w:bottom w:val="single" w:sz="4" w:space="0" w:color="000000"/>
            </w:tcBorders>
          </w:tcPr>
          <w:p>
            <w:pPr>
              <w:pStyle w:val="TableParagraph"/>
              <w:rPr>
                <w:rFonts w:ascii="Times New Roman"/>
                <w:sz w:val="20"/>
              </w:rPr>
            </w:pPr>
          </w:p>
        </w:tc>
      </w:tr>
      <w:tr>
        <w:trPr>
          <w:trHeight w:val="302" w:hRule="atLeast"/>
        </w:trPr>
        <w:tc>
          <w:tcPr>
            <w:tcW w:w="4601" w:type="dxa"/>
            <w:tcBorders>
              <w:top w:val="single" w:sz="4" w:space="0" w:color="000000"/>
              <w:bottom w:val="single" w:sz="4" w:space="0" w:color="000000"/>
              <w:right w:val="single" w:sz="4" w:space="0" w:color="000000"/>
            </w:tcBorders>
          </w:tcPr>
          <w:p>
            <w:pPr>
              <w:pStyle w:val="TableParagraph"/>
              <w:spacing w:before="30"/>
              <w:ind w:left="81"/>
              <w:rPr>
                <w:rFonts w:ascii="Cambria" w:hAnsi="Cambria"/>
                <w:sz w:val="20"/>
              </w:rPr>
            </w:pPr>
            <w:r>
              <w:rPr>
                <w:rFonts w:ascii="Cambria" w:hAnsi="Cambria"/>
                <w:sz w:val="20"/>
              </w:rPr>
              <w:t>Porcentaje de Valor Agregado Ecuatoriano Mínimo</w:t>
            </w:r>
          </w:p>
        </w:tc>
        <w:tc>
          <w:tcPr>
            <w:tcW w:w="117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29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901" w:type="dxa"/>
            <w:tcBorders>
              <w:top w:val="single" w:sz="4" w:space="0" w:color="000000"/>
              <w:left w:val="single" w:sz="4" w:space="0" w:color="000000"/>
              <w:bottom w:val="single" w:sz="4" w:space="0" w:color="000000"/>
            </w:tcBorders>
          </w:tcPr>
          <w:p>
            <w:pPr>
              <w:pStyle w:val="TableParagraph"/>
              <w:rPr>
                <w:rFonts w:ascii="Times New Roman"/>
                <w:sz w:val="20"/>
              </w:rPr>
            </w:pPr>
          </w:p>
        </w:tc>
      </w:tr>
      <w:tr>
        <w:trPr>
          <w:trHeight w:val="465" w:hRule="atLeast"/>
        </w:trPr>
        <w:tc>
          <w:tcPr>
            <w:tcW w:w="4601" w:type="dxa"/>
            <w:tcBorders>
              <w:top w:val="single" w:sz="4" w:space="0" w:color="000000"/>
              <w:bottom w:val="single" w:sz="4" w:space="0" w:color="000000"/>
              <w:right w:val="single" w:sz="4" w:space="0" w:color="000000"/>
            </w:tcBorders>
          </w:tcPr>
          <w:p>
            <w:pPr>
              <w:pStyle w:val="TableParagraph"/>
              <w:spacing w:line="223" w:lineRule="auto" w:before="8"/>
              <w:ind w:left="81"/>
              <w:rPr>
                <w:rFonts w:ascii="Cambria" w:hAnsi="Cambria"/>
                <w:sz w:val="20"/>
              </w:rPr>
            </w:pPr>
            <w:r>
              <w:rPr>
                <w:rFonts w:ascii="Cambria" w:hAnsi="Cambria"/>
                <w:sz w:val="20"/>
              </w:rPr>
              <w:t>Impresión Oferta ingresada al Portal de Compras públicos</w:t>
            </w:r>
          </w:p>
        </w:tc>
        <w:tc>
          <w:tcPr>
            <w:tcW w:w="117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29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901" w:type="dxa"/>
            <w:tcBorders>
              <w:top w:val="single" w:sz="4" w:space="0" w:color="000000"/>
              <w:left w:val="single" w:sz="4" w:space="0" w:color="000000"/>
              <w:bottom w:val="single" w:sz="4" w:space="0" w:color="000000"/>
            </w:tcBorders>
          </w:tcPr>
          <w:p>
            <w:pPr>
              <w:pStyle w:val="TableParagraph"/>
              <w:rPr>
                <w:rFonts w:ascii="Times New Roman"/>
                <w:sz w:val="20"/>
              </w:rPr>
            </w:pPr>
          </w:p>
        </w:tc>
      </w:tr>
      <w:tr>
        <w:trPr>
          <w:trHeight w:val="1406" w:hRule="atLeast"/>
        </w:trPr>
        <w:tc>
          <w:tcPr>
            <w:tcW w:w="4601" w:type="dxa"/>
            <w:tcBorders>
              <w:top w:val="single" w:sz="4" w:space="0" w:color="000000"/>
              <w:bottom w:val="single" w:sz="4" w:space="0" w:color="000000"/>
              <w:right w:val="single" w:sz="4" w:space="0" w:color="000000"/>
            </w:tcBorders>
          </w:tcPr>
          <w:p>
            <w:pPr>
              <w:pStyle w:val="TableParagraph"/>
              <w:ind w:left="81" w:right="42"/>
              <w:jc w:val="both"/>
              <w:rPr>
                <w:rFonts w:ascii="Cambria"/>
                <w:sz w:val="20"/>
              </w:rPr>
            </w:pPr>
            <w:r>
              <w:rPr>
                <w:rFonts w:ascii="Cambria"/>
                <w:sz w:val="20"/>
              </w:rPr>
              <w:t>Certificado emitido por el oferente en la que se indique que en la actualidad no tiene obligaciones pendientes ni mantiene en cursos procesos administrativos y/o judiciales con la entidad contratante.</w:t>
            </w:r>
          </w:p>
        </w:tc>
        <w:tc>
          <w:tcPr>
            <w:tcW w:w="117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29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901" w:type="dxa"/>
            <w:tcBorders>
              <w:top w:val="single" w:sz="4" w:space="0" w:color="000000"/>
              <w:left w:val="single" w:sz="4" w:space="0" w:color="000000"/>
              <w:bottom w:val="single" w:sz="4" w:space="0" w:color="000000"/>
            </w:tcBorders>
          </w:tcPr>
          <w:p>
            <w:pPr>
              <w:pStyle w:val="TableParagraph"/>
              <w:rPr>
                <w:rFonts w:ascii="Times New Roman"/>
                <w:sz w:val="20"/>
              </w:rPr>
            </w:pPr>
          </w:p>
        </w:tc>
      </w:tr>
      <w:tr>
        <w:trPr>
          <w:trHeight w:val="472" w:hRule="atLeast"/>
        </w:trPr>
        <w:tc>
          <w:tcPr>
            <w:tcW w:w="4601" w:type="dxa"/>
            <w:tcBorders>
              <w:top w:val="single" w:sz="4" w:space="0" w:color="000000"/>
              <w:bottom w:val="single" w:sz="4" w:space="0" w:color="000000"/>
              <w:right w:val="single" w:sz="4" w:space="0" w:color="000000"/>
            </w:tcBorders>
          </w:tcPr>
          <w:p>
            <w:pPr>
              <w:pStyle w:val="TableParagraph"/>
              <w:spacing w:line="234" w:lineRule="exact"/>
              <w:ind w:left="81"/>
              <w:rPr>
                <w:rFonts w:ascii="Cambria"/>
                <w:sz w:val="20"/>
              </w:rPr>
            </w:pPr>
            <w:r>
              <w:rPr>
                <w:rFonts w:ascii="Cambria"/>
                <w:sz w:val="20"/>
              </w:rPr>
              <w:t>Textos anulados de Condiciones Particulares y</w:t>
            </w:r>
          </w:p>
          <w:p>
            <w:pPr>
              <w:pStyle w:val="TableParagraph"/>
              <w:spacing w:line="215" w:lineRule="exact" w:before="3"/>
              <w:ind w:left="81"/>
              <w:rPr>
                <w:rFonts w:ascii="Cambria"/>
                <w:sz w:val="20"/>
              </w:rPr>
            </w:pPr>
            <w:r>
              <w:rPr>
                <w:rFonts w:ascii="Cambria"/>
                <w:sz w:val="20"/>
              </w:rPr>
              <w:t>Generales</w:t>
            </w:r>
          </w:p>
        </w:tc>
        <w:tc>
          <w:tcPr>
            <w:tcW w:w="117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29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901" w:type="dxa"/>
            <w:tcBorders>
              <w:top w:val="single" w:sz="4" w:space="0" w:color="000000"/>
              <w:left w:val="single" w:sz="4" w:space="0" w:color="000000"/>
              <w:bottom w:val="single" w:sz="4" w:space="0" w:color="000000"/>
            </w:tcBorders>
          </w:tcPr>
          <w:p>
            <w:pPr>
              <w:pStyle w:val="TableParagraph"/>
              <w:rPr>
                <w:rFonts w:ascii="Times New Roman"/>
                <w:sz w:val="20"/>
              </w:rPr>
            </w:pPr>
          </w:p>
        </w:tc>
      </w:tr>
      <w:tr>
        <w:trPr>
          <w:trHeight w:val="597" w:hRule="atLeast"/>
        </w:trPr>
        <w:tc>
          <w:tcPr>
            <w:tcW w:w="4601" w:type="dxa"/>
            <w:tcBorders>
              <w:top w:val="single" w:sz="4" w:space="0" w:color="000000"/>
              <w:bottom w:val="single" w:sz="4" w:space="0" w:color="000000"/>
              <w:right w:val="single" w:sz="4" w:space="0" w:color="000000"/>
            </w:tcBorders>
          </w:tcPr>
          <w:p>
            <w:pPr>
              <w:pStyle w:val="TableParagraph"/>
              <w:spacing w:before="61"/>
              <w:ind w:left="81" w:right="571"/>
              <w:rPr>
                <w:rFonts w:ascii="Cambria" w:hAnsi="Cambria"/>
                <w:sz w:val="20"/>
              </w:rPr>
            </w:pPr>
            <w:r>
              <w:rPr>
                <w:rFonts w:ascii="Cambria" w:hAnsi="Cambria"/>
                <w:spacing w:val="-3"/>
                <w:sz w:val="20"/>
              </w:rPr>
              <w:t>Copias de Certificados de Cumplimiento </w:t>
            </w:r>
            <w:r>
              <w:rPr>
                <w:rFonts w:ascii="Cambria" w:hAnsi="Cambria"/>
                <w:sz w:val="20"/>
              </w:rPr>
              <w:t>de </w:t>
            </w:r>
            <w:r>
              <w:rPr>
                <w:rFonts w:ascii="Cambria" w:hAnsi="Cambria"/>
                <w:spacing w:val="-3"/>
                <w:sz w:val="20"/>
              </w:rPr>
              <w:t>Obligaciones, hasta </w:t>
            </w:r>
            <w:r>
              <w:rPr>
                <w:rFonts w:ascii="Cambria" w:hAnsi="Cambria"/>
                <w:sz w:val="20"/>
              </w:rPr>
              <w:t>8 </w:t>
            </w:r>
            <w:r>
              <w:rPr>
                <w:rFonts w:ascii="Cambria" w:hAnsi="Cambria"/>
                <w:spacing w:val="-3"/>
                <w:sz w:val="20"/>
              </w:rPr>
              <w:t>días antes </w:t>
            </w:r>
            <w:r>
              <w:rPr>
                <w:rFonts w:ascii="Cambria" w:hAnsi="Cambria"/>
                <w:sz w:val="20"/>
              </w:rPr>
              <w:t>la </w:t>
            </w:r>
            <w:r>
              <w:rPr>
                <w:rFonts w:ascii="Cambria" w:hAnsi="Cambria"/>
                <w:spacing w:val="-3"/>
                <w:sz w:val="20"/>
              </w:rPr>
              <w:t>presentación</w:t>
            </w:r>
          </w:p>
        </w:tc>
        <w:tc>
          <w:tcPr>
            <w:tcW w:w="117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29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901" w:type="dxa"/>
            <w:tcBorders>
              <w:top w:val="single" w:sz="4" w:space="0" w:color="000000"/>
              <w:left w:val="single" w:sz="4" w:space="0" w:color="000000"/>
              <w:bottom w:val="single" w:sz="4" w:space="0" w:color="000000"/>
            </w:tcBorders>
          </w:tcPr>
          <w:p>
            <w:pPr>
              <w:pStyle w:val="TableParagraph"/>
              <w:rPr>
                <w:rFonts w:ascii="Times New Roman"/>
                <w:sz w:val="20"/>
              </w:rPr>
            </w:pPr>
          </w:p>
        </w:tc>
      </w:tr>
      <w:tr>
        <w:trPr>
          <w:trHeight w:val="299" w:hRule="atLeast"/>
        </w:trPr>
        <w:tc>
          <w:tcPr>
            <w:tcW w:w="4601" w:type="dxa"/>
            <w:tcBorders>
              <w:top w:val="single" w:sz="4" w:space="0" w:color="000000"/>
              <w:bottom w:val="single" w:sz="4" w:space="0" w:color="000000"/>
              <w:right w:val="single" w:sz="4" w:space="0" w:color="000000"/>
            </w:tcBorders>
          </w:tcPr>
          <w:p>
            <w:pPr>
              <w:pStyle w:val="TableParagraph"/>
              <w:spacing w:before="30"/>
              <w:ind w:left="81"/>
              <w:rPr>
                <w:rFonts w:ascii="Cambria"/>
                <w:sz w:val="20"/>
              </w:rPr>
            </w:pPr>
            <w:r>
              <w:rPr>
                <w:rFonts w:ascii="Cambria"/>
                <w:sz w:val="20"/>
              </w:rPr>
              <w:t>Copia del Nombramiento de representante legal</w:t>
            </w:r>
          </w:p>
        </w:tc>
        <w:tc>
          <w:tcPr>
            <w:tcW w:w="117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29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901" w:type="dxa"/>
            <w:tcBorders>
              <w:top w:val="single" w:sz="4" w:space="0" w:color="000000"/>
              <w:left w:val="single" w:sz="4" w:space="0" w:color="000000"/>
              <w:bottom w:val="single" w:sz="4" w:space="0" w:color="000000"/>
            </w:tcBorders>
          </w:tcPr>
          <w:p>
            <w:pPr>
              <w:pStyle w:val="TableParagraph"/>
              <w:rPr>
                <w:rFonts w:ascii="Times New Roman"/>
                <w:sz w:val="20"/>
              </w:rPr>
            </w:pPr>
          </w:p>
        </w:tc>
      </w:tr>
      <w:tr>
        <w:trPr>
          <w:trHeight w:val="299" w:hRule="atLeast"/>
        </w:trPr>
        <w:tc>
          <w:tcPr>
            <w:tcW w:w="4601" w:type="dxa"/>
            <w:tcBorders>
              <w:top w:val="single" w:sz="4" w:space="0" w:color="000000"/>
              <w:bottom w:val="single" w:sz="4" w:space="0" w:color="000000"/>
              <w:right w:val="single" w:sz="4" w:space="0" w:color="000000"/>
            </w:tcBorders>
          </w:tcPr>
          <w:p>
            <w:pPr>
              <w:pStyle w:val="TableParagraph"/>
              <w:spacing w:before="30"/>
              <w:ind w:left="81"/>
              <w:rPr>
                <w:rFonts w:ascii="Cambria" w:hAnsi="Cambria"/>
                <w:sz w:val="20"/>
              </w:rPr>
            </w:pPr>
            <w:r>
              <w:rPr>
                <w:rFonts w:ascii="Cambria" w:hAnsi="Cambria"/>
                <w:sz w:val="20"/>
              </w:rPr>
              <w:t>Impresión página web de registro de reaseguros</w:t>
            </w:r>
          </w:p>
        </w:tc>
        <w:tc>
          <w:tcPr>
            <w:tcW w:w="117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29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901" w:type="dxa"/>
            <w:tcBorders>
              <w:top w:val="single" w:sz="4" w:space="0" w:color="000000"/>
              <w:left w:val="single" w:sz="4" w:space="0" w:color="000000"/>
              <w:bottom w:val="single" w:sz="4" w:space="0" w:color="000000"/>
            </w:tcBorders>
          </w:tcPr>
          <w:p>
            <w:pPr>
              <w:pStyle w:val="TableParagraph"/>
              <w:rPr>
                <w:rFonts w:ascii="Times New Roman"/>
                <w:sz w:val="20"/>
              </w:rPr>
            </w:pPr>
          </w:p>
        </w:tc>
      </w:tr>
      <w:tr>
        <w:trPr>
          <w:trHeight w:val="599" w:hRule="atLeast"/>
        </w:trPr>
        <w:tc>
          <w:tcPr>
            <w:tcW w:w="4601" w:type="dxa"/>
            <w:tcBorders>
              <w:top w:val="single" w:sz="4" w:space="0" w:color="000000"/>
              <w:bottom w:val="single" w:sz="4" w:space="0" w:color="000000"/>
              <w:right w:val="single" w:sz="4" w:space="0" w:color="000000"/>
            </w:tcBorders>
          </w:tcPr>
          <w:p>
            <w:pPr>
              <w:pStyle w:val="TableParagraph"/>
              <w:spacing w:before="64"/>
              <w:ind w:left="81" w:right="45"/>
              <w:rPr>
                <w:rFonts w:ascii="Cambria" w:hAnsi="Cambria"/>
                <w:sz w:val="20"/>
              </w:rPr>
            </w:pPr>
            <w:r>
              <w:rPr>
                <w:rFonts w:ascii="Cambria" w:hAnsi="Cambria"/>
                <w:spacing w:val="-3"/>
                <w:sz w:val="20"/>
              </w:rPr>
              <w:t>Copia </w:t>
            </w:r>
            <w:r>
              <w:rPr>
                <w:rFonts w:ascii="Cambria" w:hAnsi="Cambria"/>
                <w:sz w:val="20"/>
              </w:rPr>
              <w:t>de los </w:t>
            </w:r>
            <w:r>
              <w:rPr>
                <w:rFonts w:ascii="Cambria" w:hAnsi="Cambria"/>
                <w:spacing w:val="-3"/>
                <w:sz w:val="20"/>
              </w:rPr>
              <w:t>Certificados originales </w:t>
            </w:r>
            <w:r>
              <w:rPr>
                <w:rFonts w:ascii="Cambria" w:hAnsi="Cambria"/>
                <w:sz w:val="20"/>
              </w:rPr>
              <w:t>de </w:t>
            </w:r>
            <w:r>
              <w:rPr>
                <w:rFonts w:ascii="Cambria" w:hAnsi="Cambria"/>
                <w:spacing w:val="-4"/>
                <w:sz w:val="20"/>
              </w:rPr>
              <w:t>reaseguros </w:t>
            </w:r>
            <w:r>
              <w:rPr>
                <w:rFonts w:ascii="Cambria" w:hAnsi="Cambria"/>
                <w:sz w:val="20"/>
              </w:rPr>
              <w:t>con la </w:t>
            </w:r>
            <w:r>
              <w:rPr>
                <w:rFonts w:ascii="Cambria" w:hAnsi="Cambria"/>
                <w:spacing w:val="-3"/>
                <w:sz w:val="20"/>
              </w:rPr>
              <w:t>colocación del </w:t>
            </w:r>
            <w:r>
              <w:rPr>
                <w:rFonts w:ascii="Cambria" w:hAnsi="Cambria"/>
                <w:sz w:val="20"/>
              </w:rPr>
              <w:t>50% por ramo </w:t>
            </w:r>
            <w:r>
              <w:rPr>
                <w:rFonts w:ascii="Cambria" w:hAnsi="Cambria"/>
                <w:spacing w:val="-3"/>
                <w:sz w:val="20"/>
              </w:rPr>
              <w:t>ofertado </w:t>
            </w:r>
            <w:r>
              <w:rPr>
                <w:rFonts w:ascii="Cambria" w:hAnsi="Cambria"/>
                <w:sz w:val="20"/>
              </w:rPr>
              <w:t>en caso de</w:t>
            </w:r>
          </w:p>
        </w:tc>
        <w:tc>
          <w:tcPr>
            <w:tcW w:w="117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29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901" w:type="dxa"/>
            <w:tcBorders>
              <w:top w:val="single" w:sz="4" w:space="0" w:color="000000"/>
              <w:left w:val="single" w:sz="4" w:space="0" w:color="000000"/>
              <w:bottom w:val="single" w:sz="4" w:space="0" w:color="000000"/>
            </w:tcBorders>
          </w:tcPr>
          <w:p>
            <w:pPr>
              <w:pStyle w:val="TableParagraph"/>
              <w:rPr>
                <w:rFonts w:ascii="Times New Roman"/>
                <w:sz w:val="20"/>
              </w:rPr>
            </w:pPr>
          </w:p>
        </w:tc>
      </w:tr>
    </w:tbl>
    <w:p>
      <w:pPr>
        <w:spacing w:after="0"/>
        <w:rPr>
          <w:rFonts w:ascii="Times New Roman"/>
          <w:sz w:val="20"/>
        </w:rPr>
        <w:sectPr>
          <w:pgSz w:w="12240" w:h="15840"/>
          <w:pgMar w:header="1153" w:footer="0" w:top="1560" w:bottom="280" w:left="880" w:right="640"/>
        </w:sectPr>
      </w:pPr>
    </w:p>
    <w:p>
      <w:pPr>
        <w:pStyle w:val="BodyText"/>
        <w:spacing w:before="7"/>
        <w:rPr>
          <w:b/>
          <w:sz w:val="16"/>
        </w:rPr>
      </w:pPr>
    </w:p>
    <w:tbl>
      <w:tblPr>
        <w:tblW w:w="0" w:type="auto"/>
        <w:jc w:val="left"/>
        <w:tblInd w:w="7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4601"/>
        <w:gridCol w:w="1178"/>
        <w:gridCol w:w="1298"/>
        <w:gridCol w:w="1901"/>
      </w:tblGrid>
      <w:tr>
        <w:trPr>
          <w:trHeight w:val="599" w:hRule="atLeast"/>
        </w:trPr>
        <w:tc>
          <w:tcPr>
            <w:tcW w:w="4601" w:type="dxa"/>
            <w:tcBorders>
              <w:top w:val="nil"/>
              <w:bottom w:val="single" w:sz="4" w:space="0" w:color="000000"/>
              <w:right w:val="single" w:sz="4" w:space="0" w:color="000000"/>
            </w:tcBorders>
          </w:tcPr>
          <w:p>
            <w:pPr>
              <w:pStyle w:val="TableParagraph"/>
              <w:spacing w:line="232" w:lineRule="exact"/>
              <w:ind w:left="81"/>
              <w:rPr>
                <w:rFonts w:ascii="Cambria"/>
                <w:sz w:val="20"/>
              </w:rPr>
            </w:pPr>
            <w:r>
              <w:rPr>
                <w:rFonts w:ascii="Cambria"/>
                <w:sz w:val="20"/>
              </w:rPr>
              <w:t>requerirlo</w:t>
            </w:r>
          </w:p>
        </w:tc>
        <w:tc>
          <w:tcPr>
            <w:tcW w:w="1178" w:type="dxa"/>
            <w:tcBorders>
              <w:top w:val="nil"/>
              <w:left w:val="single" w:sz="4" w:space="0" w:color="000000"/>
              <w:bottom w:val="single" w:sz="4" w:space="0" w:color="000000"/>
              <w:right w:val="single" w:sz="4" w:space="0" w:color="000000"/>
            </w:tcBorders>
          </w:tcPr>
          <w:p>
            <w:pPr>
              <w:pStyle w:val="TableParagraph"/>
              <w:rPr>
                <w:rFonts w:ascii="Times New Roman"/>
                <w:sz w:val="20"/>
              </w:rPr>
            </w:pPr>
          </w:p>
        </w:tc>
        <w:tc>
          <w:tcPr>
            <w:tcW w:w="1298" w:type="dxa"/>
            <w:tcBorders>
              <w:top w:val="nil"/>
              <w:left w:val="single" w:sz="4" w:space="0" w:color="000000"/>
              <w:bottom w:val="single" w:sz="4" w:space="0" w:color="000000"/>
              <w:right w:val="single" w:sz="4" w:space="0" w:color="000000"/>
            </w:tcBorders>
          </w:tcPr>
          <w:p>
            <w:pPr>
              <w:pStyle w:val="TableParagraph"/>
              <w:rPr>
                <w:rFonts w:ascii="Times New Roman"/>
                <w:sz w:val="20"/>
              </w:rPr>
            </w:pPr>
          </w:p>
        </w:tc>
        <w:tc>
          <w:tcPr>
            <w:tcW w:w="1901" w:type="dxa"/>
            <w:tcBorders>
              <w:top w:val="nil"/>
              <w:left w:val="single" w:sz="4" w:space="0" w:color="000000"/>
              <w:bottom w:val="single" w:sz="4" w:space="0" w:color="000000"/>
            </w:tcBorders>
          </w:tcPr>
          <w:p>
            <w:pPr>
              <w:pStyle w:val="TableParagraph"/>
              <w:rPr>
                <w:rFonts w:ascii="Times New Roman"/>
                <w:sz w:val="20"/>
              </w:rPr>
            </w:pPr>
          </w:p>
        </w:tc>
      </w:tr>
      <w:tr>
        <w:trPr>
          <w:trHeight w:val="1641" w:hRule="atLeast"/>
        </w:trPr>
        <w:tc>
          <w:tcPr>
            <w:tcW w:w="4601" w:type="dxa"/>
            <w:tcBorders>
              <w:top w:val="single" w:sz="4" w:space="0" w:color="000000"/>
              <w:bottom w:val="single" w:sz="4" w:space="0" w:color="000000"/>
              <w:right w:val="single" w:sz="4" w:space="0" w:color="000000"/>
            </w:tcBorders>
          </w:tcPr>
          <w:p>
            <w:pPr>
              <w:pStyle w:val="TableParagraph"/>
              <w:ind w:left="81" w:right="150"/>
              <w:rPr>
                <w:rFonts w:ascii="Cambria" w:hAnsi="Cambria"/>
                <w:sz w:val="20"/>
              </w:rPr>
            </w:pPr>
            <w:r>
              <w:rPr>
                <w:rFonts w:ascii="Cambria" w:hAnsi="Cambria"/>
                <w:spacing w:val="-3"/>
                <w:sz w:val="20"/>
              </w:rPr>
              <w:t>Certificado de </w:t>
            </w:r>
            <w:r>
              <w:rPr>
                <w:rFonts w:ascii="Cambria" w:hAnsi="Cambria"/>
                <w:sz w:val="20"/>
              </w:rPr>
              <w:t>la </w:t>
            </w:r>
            <w:r>
              <w:rPr>
                <w:rFonts w:ascii="Cambria" w:hAnsi="Cambria"/>
                <w:spacing w:val="-3"/>
                <w:sz w:val="20"/>
              </w:rPr>
              <w:t>Superintendencia de Compañías, Valores </w:t>
            </w:r>
            <w:r>
              <w:rPr>
                <w:rFonts w:ascii="Cambria" w:hAnsi="Cambria"/>
                <w:sz w:val="20"/>
              </w:rPr>
              <w:t>y </w:t>
            </w:r>
            <w:r>
              <w:rPr>
                <w:rFonts w:ascii="Cambria" w:hAnsi="Cambria"/>
                <w:spacing w:val="-3"/>
                <w:sz w:val="20"/>
              </w:rPr>
              <w:t>Seguros que acredite </w:t>
            </w:r>
            <w:r>
              <w:rPr>
                <w:rFonts w:ascii="Cambria" w:hAnsi="Cambria"/>
                <w:sz w:val="20"/>
              </w:rPr>
              <w:t>la </w:t>
            </w:r>
            <w:r>
              <w:rPr>
                <w:rFonts w:ascii="Cambria" w:hAnsi="Cambria"/>
                <w:spacing w:val="-3"/>
                <w:sz w:val="20"/>
              </w:rPr>
              <w:t>inscripción </w:t>
            </w:r>
            <w:r>
              <w:rPr>
                <w:rFonts w:ascii="Cambria" w:hAnsi="Cambria"/>
                <w:sz w:val="20"/>
              </w:rPr>
              <w:t>de los </w:t>
            </w:r>
            <w:r>
              <w:rPr>
                <w:rFonts w:ascii="Cambria" w:hAnsi="Cambria"/>
                <w:spacing w:val="-3"/>
                <w:sz w:val="20"/>
              </w:rPr>
              <w:t>contratos de reaseguros </w:t>
            </w:r>
            <w:r>
              <w:rPr>
                <w:rFonts w:ascii="Cambria" w:hAnsi="Cambria"/>
                <w:sz w:val="20"/>
              </w:rPr>
              <w:t>y la </w:t>
            </w:r>
            <w:r>
              <w:rPr>
                <w:rFonts w:ascii="Cambria" w:hAnsi="Cambria"/>
                <w:spacing w:val="-3"/>
                <w:sz w:val="20"/>
              </w:rPr>
              <w:t>capacidad de </w:t>
            </w:r>
            <w:r>
              <w:rPr>
                <w:rFonts w:ascii="Cambria" w:hAnsi="Cambria"/>
                <w:sz w:val="20"/>
              </w:rPr>
              <w:t>su </w:t>
            </w:r>
            <w:r>
              <w:rPr>
                <w:rFonts w:ascii="Cambria" w:hAnsi="Cambria"/>
                <w:spacing w:val="-3"/>
                <w:sz w:val="20"/>
              </w:rPr>
              <w:t>tratado </w:t>
            </w:r>
            <w:r>
              <w:rPr>
                <w:rFonts w:ascii="Cambria" w:hAnsi="Cambria"/>
                <w:sz w:val="20"/>
              </w:rPr>
              <w:t>de </w:t>
            </w:r>
            <w:r>
              <w:rPr>
                <w:rFonts w:ascii="Cambria" w:hAnsi="Cambria"/>
                <w:spacing w:val="-3"/>
                <w:sz w:val="20"/>
              </w:rPr>
              <w:t>reaseguros automáticos. Certificado que deberá indicar los límites </w:t>
            </w:r>
            <w:r>
              <w:rPr>
                <w:rFonts w:ascii="Cambria" w:hAnsi="Cambria"/>
                <w:spacing w:val="-4"/>
                <w:sz w:val="20"/>
              </w:rPr>
              <w:t>reasegurados </w:t>
            </w:r>
            <w:r>
              <w:rPr>
                <w:rFonts w:ascii="Cambria" w:hAnsi="Cambria"/>
                <w:sz w:val="20"/>
              </w:rPr>
              <w:t>(en exceso </w:t>
            </w:r>
            <w:r>
              <w:rPr>
                <w:rFonts w:ascii="Cambria" w:hAnsi="Cambria"/>
                <w:spacing w:val="-3"/>
                <w:sz w:val="20"/>
              </w:rPr>
              <w:t>de </w:t>
            </w:r>
            <w:r>
              <w:rPr>
                <w:rFonts w:ascii="Cambria" w:hAnsi="Cambria"/>
                <w:sz w:val="20"/>
              </w:rPr>
              <w:t>la</w:t>
            </w:r>
          </w:p>
          <w:p>
            <w:pPr>
              <w:pStyle w:val="TableParagraph"/>
              <w:spacing w:line="232" w:lineRule="exact" w:before="5"/>
              <w:ind w:left="81" w:right="502"/>
              <w:rPr>
                <w:rFonts w:ascii="Cambria" w:hAnsi="Cambria"/>
                <w:sz w:val="20"/>
              </w:rPr>
            </w:pPr>
            <w:r>
              <w:rPr>
                <w:rFonts w:ascii="Cambria" w:hAnsi="Cambria"/>
                <w:spacing w:val="-3"/>
                <w:sz w:val="20"/>
              </w:rPr>
              <w:t>retención) </w:t>
            </w:r>
            <w:r>
              <w:rPr>
                <w:rFonts w:ascii="Cambria" w:hAnsi="Cambria"/>
                <w:sz w:val="20"/>
              </w:rPr>
              <w:t>por </w:t>
            </w:r>
            <w:r>
              <w:rPr>
                <w:rFonts w:ascii="Cambria" w:hAnsi="Cambria"/>
                <w:spacing w:val="-3"/>
                <w:sz w:val="20"/>
              </w:rPr>
              <w:t>tipo </w:t>
            </w:r>
            <w:r>
              <w:rPr>
                <w:rFonts w:ascii="Cambria" w:hAnsi="Cambria"/>
                <w:sz w:val="20"/>
              </w:rPr>
              <w:t>de </w:t>
            </w:r>
            <w:r>
              <w:rPr>
                <w:rFonts w:ascii="Cambria" w:hAnsi="Cambria"/>
                <w:spacing w:val="-3"/>
                <w:sz w:val="20"/>
              </w:rPr>
              <w:t>contrato que respalden </w:t>
            </w:r>
            <w:r>
              <w:rPr>
                <w:rFonts w:ascii="Cambria" w:hAnsi="Cambria"/>
                <w:sz w:val="20"/>
              </w:rPr>
              <w:t>el </w:t>
            </w:r>
            <w:r>
              <w:rPr>
                <w:rFonts w:ascii="Cambria" w:hAnsi="Cambria"/>
                <w:spacing w:val="-3"/>
                <w:sz w:val="20"/>
              </w:rPr>
              <w:t>riesgo </w:t>
            </w:r>
            <w:r>
              <w:rPr>
                <w:rFonts w:ascii="Cambria" w:hAnsi="Cambria"/>
                <w:sz w:val="20"/>
              </w:rPr>
              <w:t>o </w:t>
            </w:r>
            <w:r>
              <w:rPr>
                <w:rFonts w:ascii="Cambria" w:hAnsi="Cambria"/>
                <w:spacing w:val="-3"/>
                <w:sz w:val="20"/>
              </w:rPr>
              <w:t>ramo </w:t>
            </w:r>
            <w:r>
              <w:rPr>
                <w:rFonts w:ascii="Cambria" w:hAnsi="Cambria"/>
                <w:sz w:val="20"/>
              </w:rPr>
              <w:t>de </w:t>
            </w:r>
            <w:r>
              <w:rPr>
                <w:rFonts w:ascii="Cambria" w:hAnsi="Cambria"/>
                <w:spacing w:val="-3"/>
                <w:sz w:val="20"/>
              </w:rPr>
              <w:t>seguros ofertados.</w:t>
            </w:r>
          </w:p>
        </w:tc>
        <w:tc>
          <w:tcPr>
            <w:tcW w:w="117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29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901" w:type="dxa"/>
            <w:tcBorders>
              <w:top w:val="single" w:sz="4" w:space="0" w:color="000000"/>
              <w:left w:val="single" w:sz="4" w:space="0" w:color="000000"/>
              <w:bottom w:val="single" w:sz="4" w:space="0" w:color="000000"/>
            </w:tcBorders>
          </w:tcPr>
          <w:p>
            <w:pPr>
              <w:pStyle w:val="TableParagraph"/>
              <w:rPr>
                <w:rFonts w:ascii="Times New Roman"/>
                <w:sz w:val="20"/>
              </w:rPr>
            </w:pPr>
          </w:p>
        </w:tc>
      </w:tr>
      <w:tr>
        <w:trPr>
          <w:trHeight w:val="937" w:hRule="atLeast"/>
        </w:trPr>
        <w:tc>
          <w:tcPr>
            <w:tcW w:w="4601" w:type="dxa"/>
            <w:tcBorders>
              <w:top w:val="single" w:sz="4" w:space="0" w:color="000000"/>
              <w:bottom w:val="single" w:sz="4" w:space="0" w:color="000000"/>
              <w:right w:val="single" w:sz="4" w:space="0" w:color="000000"/>
            </w:tcBorders>
          </w:tcPr>
          <w:p>
            <w:pPr>
              <w:pStyle w:val="TableParagraph"/>
              <w:ind w:left="81" w:right="254"/>
              <w:rPr>
                <w:rFonts w:ascii="Cambria" w:hAnsi="Cambria"/>
                <w:sz w:val="20"/>
              </w:rPr>
            </w:pPr>
            <w:r>
              <w:rPr>
                <w:rFonts w:ascii="Cambria" w:hAnsi="Cambria"/>
                <w:spacing w:val="-3"/>
                <w:sz w:val="20"/>
              </w:rPr>
              <w:t>Certificado de </w:t>
            </w:r>
            <w:r>
              <w:rPr>
                <w:rFonts w:ascii="Cambria" w:hAnsi="Cambria"/>
                <w:sz w:val="20"/>
              </w:rPr>
              <w:t>la </w:t>
            </w:r>
            <w:r>
              <w:rPr>
                <w:rFonts w:ascii="Cambria" w:hAnsi="Cambria"/>
                <w:spacing w:val="-3"/>
                <w:sz w:val="20"/>
              </w:rPr>
              <w:t>Superintendencia de Compañías, Valores </w:t>
            </w:r>
            <w:r>
              <w:rPr>
                <w:rFonts w:ascii="Cambria" w:hAnsi="Cambria"/>
                <w:sz w:val="20"/>
              </w:rPr>
              <w:t>y </w:t>
            </w:r>
            <w:r>
              <w:rPr>
                <w:rFonts w:ascii="Cambria" w:hAnsi="Cambria"/>
                <w:spacing w:val="-3"/>
                <w:sz w:val="20"/>
              </w:rPr>
              <w:t>Seguros que acredite </w:t>
            </w:r>
            <w:r>
              <w:rPr>
                <w:rFonts w:ascii="Cambria" w:hAnsi="Cambria"/>
                <w:sz w:val="20"/>
              </w:rPr>
              <w:t>la </w:t>
            </w:r>
            <w:r>
              <w:rPr>
                <w:rFonts w:ascii="Cambria" w:hAnsi="Cambria"/>
                <w:spacing w:val="-3"/>
                <w:sz w:val="20"/>
              </w:rPr>
              <w:t>inscripción </w:t>
            </w:r>
            <w:r>
              <w:rPr>
                <w:rFonts w:ascii="Cambria" w:hAnsi="Cambria"/>
                <w:sz w:val="20"/>
              </w:rPr>
              <w:t>de los</w:t>
            </w:r>
          </w:p>
          <w:p>
            <w:pPr>
              <w:pStyle w:val="TableParagraph"/>
              <w:spacing w:line="232" w:lineRule="exact" w:before="5"/>
              <w:ind w:left="81" w:right="954"/>
              <w:rPr>
                <w:rFonts w:ascii="Cambria"/>
                <w:sz w:val="20"/>
              </w:rPr>
            </w:pPr>
            <w:r>
              <w:rPr>
                <w:rFonts w:ascii="Cambria"/>
                <w:spacing w:val="-3"/>
                <w:sz w:val="20"/>
              </w:rPr>
              <w:t>intermediarios nacionales </w:t>
            </w:r>
            <w:r>
              <w:rPr>
                <w:rFonts w:ascii="Cambria"/>
                <w:sz w:val="20"/>
              </w:rPr>
              <w:t>o </w:t>
            </w:r>
            <w:r>
              <w:rPr>
                <w:rFonts w:ascii="Cambria"/>
                <w:spacing w:val="-3"/>
                <w:sz w:val="20"/>
              </w:rPr>
              <w:t>extranjeros de reaseguros.</w:t>
            </w:r>
          </w:p>
        </w:tc>
        <w:tc>
          <w:tcPr>
            <w:tcW w:w="117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29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901" w:type="dxa"/>
            <w:tcBorders>
              <w:top w:val="single" w:sz="4" w:space="0" w:color="000000"/>
              <w:left w:val="single" w:sz="4" w:space="0" w:color="000000"/>
              <w:bottom w:val="single" w:sz="4" w:space="0" w:color="000000"/>
            </w:tcBorders>
          </w:tcPr>
          <w:p>
            <w:pPr>
              <w:pStyle w:val="TableParagraph"/>
              <w:rPr>
                <w:rFonts w:ascii="Times New Roman"/>
                <w:sz w:val="20"/>
              </w:rPr>
            </w:pPr>
          </w:p>
        </w:tc>
      </w:tr>
      <w:tr>
        <w:trPr>
          <w:trHeight w:val="938" w:hRule="atLeast"/>
        </w:trPr>
        <w:tc>
          <w:tcPr>
            <w:tcW w:w="4601" w:type="dxa"/>
            <w:tcBorders>
              <w:top w:val="single" w:sz="4" w:space="0" w:color="000000"/>
              <w:bottom w:val="single" w:sz="4" w:space="0" w:color="000000"/>
              <w:right w:val="single" w:sz="4" w:space="0" w:color="000000"/>
            </w:tcBorders>
          </w:tcPr>
          <w:p>
            <w:pPr>
              <w:pStyle w:val="TableParagraph"/>
              <w:ind w:left="81"/>
              <w:rPr>
                <w:rFonts w:ascii="Cambria" w:hAnsi="Cambria"/>
                <w:sz w:val="20"/>
              </w:rPr>
            </w:pPr>
            <w:r>
              <w:rPr>
                <w:rFonts w:ascii="Cambria" w:hAnsi="Cambria"/>
                <w:sz w:val="20"/>
              </w:rPr>
              <w:t>Impresión de la página web de la calificación de Standard &amp; Poor´s, AM Best, obtenida dentro de los ocho (8) días </w:t>
            </w:r>
            <w:r>
              <w:rPr>
                <w:rFonts w:ascii="Cambria" w:hAnsi="Cambria"/>
                <w:spacing w:val="-3"/>
                <w:sz w:val="20"/>
              </w:rPr>
              <w:t>anteriores </w:t>
            </w:r>
            <w:r>
              <w:rPr>
                <w:rFonts w:ascii="Cambria" w:hAnsi="Cambria"/>
                <w:sz w:val="20"/>
              </w:rPr>
              <w:t>a la </w:t>
            </w:r>
            <w:r>
              <w:rPr>
                <w:rFonts w:ascii="Cambria" w:hAnsi="Cambria"/>
                <w:spacing w:val="-3"/>
                <w:sz w:val="20"/>
              </w:rPr>
              <w:t>fecha </w:t>
            </w:r>
            <w:r>
              <w:rPr>
                <w:rFonts w:ascii="Cambria" w:hAnsi="Cambria"/>
                <w:sz w:val="20"/>
              </w:rPr>
              <w:t>de</w:t>
            </w:r>
            <w:r>
              <w:rPr>
                <w:rFonts w:ascii="Cambria" w:hAnsi="Cambria"/>
                <w:spacing w:val="-3"/>
                <w:sz w:val="20"/>
              </w:rPr>
              <w:t> presentación </w:t>
            </w:r>
            <w:r>
              <w:rPr>
                <w:rFonts w:ascii="Cambria" w:hAnsi="Cambria"/>
                <w:sz w:val="20"/>
              </w:rPr>
              <w:t>de</w:t>
            </w:r>
          </w:p>
          <w:p>
            <w:pPr>
              <w:pStyle w:val="TableParagraph"/>
              <w:spacing w:line="215" w:lineRule="exact"/>
              <w:ind w:left="81"/>
              <w:rPr>
                <w:rFonts w:ascii="Cambria"/>
                <w:sz w:val="20"/>
              </w:rPr>
            </w:pPr>
            <w:r>
              <w:rPr>
                <w:rFonts w:ascii="Cambria"/>
                <w:sz w:val="20"/>
              </w:rPr>
              <w:t>la oferta.</w:t>
            </w:r>
          </w:p>
        </w:tc>
        <w:tc>
          <w:tcPr>
            <w:tcW w:w="117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29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901" w:type="dxa"/>
            <w:tcBorders>
              <w:top w:val="single" w:sz="4" w:space="0" w:color="000000"/>
              <w:left w:val="single" w:sz="4" w:space="0" w:color="000000"/>
              <w:bottom w:val="single" w:sz="4" w:space="0" w:color="000000"/>
            </w:tcBorders>
          </w:tcPr>
          <w:p>
            <w:pPr>
              <w:pStyle w:val="TableParagraph"/>
              <w:rPr>
                <w:rFonts w:ascii="Times New Roman"/>
                <w:sz w:val="20"/>
              </w:rPr>
            </w:pPr>
          </w:p>
        </w:tc>
      </w:tr>
    </w:tbl>
    <w:p>
      <w:pPr>
        <w:pStyle w:val="BodyText"/>
        <w:rPr>
          <w:b/>
          <w:sz w:val="20"/>
        </w:rPr>
      </w:pPr>
    </w:p>
    <w:p>
      <w:pPr>
        <w:pStyle w:val="BodyText"/>
        <w:spacing w:before="8"/>
        <w:rPr>
          <w:b/>
          <w:sz w:val="23"/>
        </w:rPr>
      </w:pPr>
    </w:p>
    <w:p>
      <w:pPr>
        <w:pStyle w:val="BodyText"/>
        <w:spacing w:line="273" w:lineRule="auto" w:before="57"/>
        <w:ind w:left="822" w:right="1306"/>
      </w:pPr>
      <w:r>
        <w:rPr/>
        <w:t>Aquellas ofertas que cumplan integralmente con los parámetros mínimos, pasarán a la etapa de evaluación de ofertas con puntaje, caso contrario serán descalificadas.</w:t>
      </w:r>
    </w:p>
    <w:p>
      <w:pPr>
        <w:pStyle w:val="BodyText"/>
        <w:spacing w:before="6"/>
        <w:rPr>
          <w:sz w:val="25"/>
        </w:rPr>
      </w:pPr>
    </w:p>
    <w:p>
      <w:pPr>
        <w:pStyle w:val="Heading3"/>
        <w:numPr>
          <w:ilvl w:val="2"/>
          <w:numId w:val="22"/>
        </w:numPr>
        <w:tabs>
          <w:tab w:pos="1434" w:val="left" w:leader="none"/>
        </w:tabs>
        <w:spacing w:line="240" w:lineRule="auto" w:before="0" w:after="0"/>
        <w:ind w:left="1434" w:right="0" w:hanging="615"/>
        <w:jc w:val="left"/>
      </w:pPr>
      <w:r>
        <w:rPr/>
        <w:t>Información financiera de</w:t>
      </w:r>
      <w:r>
        <w:rPr>
          <w:spacing w:val="-7"/>
        </w:rPr>
        <w:t> </w:t>
      </w:r>
      <w:r>
        <w:rPr/>
        <w:t>referencia:</w:t>
      </w:r>
    </w:p>
    <w:p>
      <w:pPr>
        <w:pStyle w:val="BodyText"/>
        <w:spacing w:before="9"/>
        <w:rPr>
          <w:b/>
          <w:sz w:val="28"/>
        </w:rPr>
      </w:pPr>
    </w:p>
    <w:p>
      <w:pPr>
        <w:spacing w:line="276" w:lineRule="auto" w:before="0"/>
        <w:ind w:left="822" w:right="1237" w:firstLine="0"/>
        <w:jc w:val="left"/>
        <w:rPr>
          <w:sz w:val="22"/>
        </w:rPr>
      </w:pPr>
      <w:r>
        <w:rPr>
          <w:b/>
          <w:sz w:val="22"/>
        </w:rPr>
        <w:t>Análisis de Índices Financieros</w:t>
      </w:r>
      <w:r>
        <w:rPr>
          <w:sz w:val="22"/>
        </w:rPr>
        <w:t>: La entidad contratante solicitara los índices financieros cuál es el valor mínimo/máximo aceptable respecto de éstos son:</w:t>
      </w:r>
    </w:p>
    <w:p>
      <w:pPr>
        <w:pStyle w:val="BodyText"/>
        <w:rPr>
          <w:sz w:val="20"/>
        </w:rPr>
      </w:pPr>
    </w:p>
    <w:p>
      <w:pPr>
        <w:pStyle w:val="BodyText"/>
        <w:rPr>
          <w:sz w:val="20"/>
        </w:rPr>
      </w:pPr>
    </w:p>
    <w:p>
      <w:pPr>
        <w:pStyle w:val="BodyText"/>
        <w:spacing w:before="9"/>
        <w:rPr>
          <w:sz w:val="10"/>
        </w:rPr>
      </w:pPr>
    </w:p>
    <w:tbl>
      <w:tblPr>
        <w:tblW w:w="0" w:type="auto"/>
        <w:jc w:val="left"/>
        <w:tblInd w:w="8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410"/>
        <w:gridCol w:w="2693"/>
        <w:gridCol w:w="3828"/>
      </w:tblGrid>
      <w:tr>
        <w:trPr>
          <w:trHeight w:val="532" w:hRule="atLeast"/>
        </w:trPr>
        <w:tc>
          <w:tcPr>
            <w:tcW w:w="2410" w:type="dxa"/>
            <w:shd w:val="clear" w:color="auto" w:fill="F0F0F0"/>
          </w:tcPr>
          <w:p>
            <w:pPr>
              <w:pStyle w:val="TableParagraph"/>
              <w:spacing w:line="231" w:lineRule="exact"/>
              <w:ind w:left="29" w:right="16"/>
              <w:jc w:val="center"/>
              <w:rPr>
                <w:rFonts w:ascii="Cambria" w:hAnsi="Cambria"/>
                <w:b/>
                <w:sz w:val="20"/>
              </w:rPr>
            </w:pPr>
            <w:r>
              <w:rPr>
                <w:rFonts w:ascii="Cambria" w:hAnsi="Cambria"/>
                <w:b/>
                <w:sz w:val="20"/>
              </w:rPr>
              <w:t>Índice</w:t>
            </w:r>
          </w:p>
        </w:tc>
        <w:tc>
          <w:tcPr>
            <w:tcW w:w="2693" w:type="dxa"/>
            <w:shd w:val="clear" w:color="auto" w:fill="F0F0F0"/>
          </w:tcPr>
          <w:p>
            <w:pPr>
              <w:pStyle w:val="TableParagraph"/>
              <w:spacing w:line="231" w:lineRule="exact"/>
              <w:ind w:left="62" w:right="42"/>
              <w:jc w:val="center"/>
              <w:rPr>
                <w:rFonts w:ascii="Cambria"/>
                <w:b/>
                <w:sz w:val="20"/>
              </w:rPr>
            </w:pPr>
            <w:r>
              <w:rPr>
                <w:rFonts w:ascii="Cambria"/>
                <w:b/>
                <w:sz w:val="20"/>
              </w:rPr>
              <w:t>Indicador solicitado</w:t>
            </w:r>
          </w:p>
        </w:tc>
        <w:tc>
          <w:tcPr>
            <w:tcW w:w="3828" w:type="dxa"/>
            <w:shd w:val="clear" w:color="auto" w:fill="F0F0F0"/>
          </w:tcPr>
          <w:p>
            <w:pPr>
              <w:pStyle w:val="TableParagraph"/>
              <w:spacing w:line="231" w:lineRule="exact"/>
              <w:ind w:left="1264"/>
              <w:rPr>
                <w:rFonts w:ascii="Cambria"/>
                <w:b/>
                <w:sz w:val="20"/>
              </w:rPr>
            </w:pPr>
            <w:r>
              <w:rPr>
                <w:rFonts w:ascii="Cambria"/>
                <w:b/>
                <w:sz w:val="20"/>
              </w:rPr>
              <w:t>Observaciones</w:t>
            </w:r>
          </w:p>
        </w:tc>
      </w:tr>
      <w:tr>
        <w:trPr>
          <w:trHeight w:val="390" w:hRule="atLeast"/>
        </w:trPr>
        <w:tc>
          <w:tcPr>
            <w:tcW w:w="2410" w:type="dxa"/>
          </w:tcPr>
          <w:p>
            <w:pPr>
              <w:pStyle w:val="TableParagraph"/>
              <w:spacing w:before="73"/>
              <w:ind w:left="112"/>
              <w:rPr>
                <w:rFonts w:ascii="Cambria"/>
                <w:sz w:val="20"/>
              </w:rPr>
            </w:pPr>
            <w:r>
              <w:rPr>
                <w:rFonts w:ascii="Cambria"/>
                <w:sz w:val="20"/>
              </w:rPr>
              <w:t>Solvencia</w:t>
            </w:r>
          </w:p>
        </w:tc>
        <w:tc>
          <w:tcPr>
            <w:tcW w:w="2693" w:type="dxa"/>
          </w:tcPr>
          <w:p>
            <w:pPr>
              <w:pStyle w:val="TableParagraph"/>
              <w:spacing w:before="73"/>
              <w:ind w:left="65" w:right="42"/>
              <w:jc w:val="center"/>
              <w:rPr>
                <w:rFonts w:ascii="Cambria"/>
                <w:sz w:val="20"/>
              </w:rPr>
            </w:pPr>
            <w:r>
              <w:rPr>
                <w:rFonts w:ascii="Cambria"/>
                <w:sz w:val="20"/>
              </w:rPr>
              <w:t>Mayor a 1</w:t>
            </w:r>
          </w:p>
        </w:tc>
        <w:tc>
          <w:tcPr>
            <w:tcW w:w="3828" w:type="dxa"/>
          </w:tcPr>
          <w:p>
            <w:pPr>
              <w:pStyle w:val="TableParagraph"/>
              <w:rPr>
                <w:rFonts w:ascii="Times New Roman"/>
                <w:sz w:val="20"/>
              </w:rPr>
            </w:pPr>
          </w:p>
        </w:tc>
      </w:tr>
      <w:tr>
        <w:trPr>
          <w:trHeight w:val="405" w:hRule="atLeast"/>
        </w:trPr>
        <w:tc>
          <w:tcPr>
            <w:tcW w:w="2410" w:type="dxa"/>
          </w:tcPr>
          <w:p>
            <w:pPr>
              <w:pStyle w:val="TableParagraph"/>
              <w:spacing w:before="83"/>
              <w:ind w:left="112"/>
              <w:rPr>
                <w:rFonts w:ascii="Cambria"/>
                <w:sz w:val="20"/>
              </w:rPr>
            </w:pPr>
            <w:r>
              <w:rPr>
                <w:rFonts w:ascii="Cambria"/>
                <w:sz w:val="20"/>
              </w:rPr>
              <w:t>Endeudamiento</w:t>
            </w:r>
          </w:p>
        </w:tc>
        <w:tc>
          <w:tcPr>
            <w:tcW w:w="2693" w:type="dxa"/>
          </w:tcPr>
          <w:p>
            <w:pPr>
              <w:pStyle w:val="TableParagraph"/>
              <w:spacing w:before="83"/>
              <w:ind w:left="65" w:right="42"/>
              <w:jc w:val="center"/>
              <w:rPr>
                <w:rFonts w:ascii="Cambria"/>
                <w:sz w:val="20"/>
              </w:rPr>
            </w:pPr>
            <w:r>
              <w:rPr>
                <w:rFonts w:ascii="Cambria"/>
                <w:sz w:val="20"/>
              </w:rPr>
              <w:t>Menor a 1,5</w:t>
            </w:r>
          </w:p>
        </w:tc>
        <w:tc>
          <w:tcPr>
            <w:tcW w:w="3828" w:type="dxa"/>
          </w:tcPr>
          <w:p>
            <w:pPr>
              <w:pStyle w:val="TableParagraph"/>
              <w:rPr>
                <w:rFonts w:ascii="Times New Roman"/>
                <w:sz w:val="20"/>
              </w:rPr>
            </w:pPr>
          </w:p>
        </w:tc>
      </w:tr>
      <w:tr>
        <w:trPr>
          <w:trHeight w:val="503" w:hRule="atLeast"/>
        </w:trPr>
        <w:tc>
          <w:tcPr>
            <w:tcW w:w="2410" w:type="dxa"/>
          </w:tcPr>
          <w:p>
            <w:pPr>
              <w:pStyle w:val="TableParagraph"/>
              <w:spacing w:before="133"/>
              <w:ind w:left="112"/>
              <w:rPr>
                <w:rFonts w:ascii="Cambria"/>
                <w:sz w:val="20"/>
              </w:rPr>
            </w:pPr>
            <w:r>
              <w:rPr>
                <w:rFonts w:ascii="Cambria"/>
                <w:sz w:val="20"/>
              </w:rPr>
              <w:t>Seguridad</w:t>
            </w:r>
          </w:p>
        </w:tc>
        <w:tc>
          <w:tcPr>
            <w:tcW w:w="2693" w:type="dxa"/>
          </w:tcPr>
          <w:p>
            <w:pPr>
              <w:pStyle w:val="TableParagraph"/>
              <w:spacing w:before="133"/>
              <w:ind w:left="65" w:right="42"/>
              <w:jc w:val="center"/>
              <w:rPr>
                <w:rFonts w:ascii="Cambria"/>
                <w:sz w:val="20"/>
              </w:rPr>
            </w:pPr>
            <w:r>
              <w:rPr>
                <w:rFonts w:ascii="Cambria"/>
                <w:sz w:val="20"/>
              </w:rPr>
              <w:t>Mayor a 1</w:t>
            </w:r>
          </w:p>
        </w:tc>
        <w:tc>
          <w:tcPr>
            <w:tcW w:w="3828" w:type="dxa"/>
          </w:tcPr>
          <w:p>
            <w:pPr>
              <w:pStyle w:val="TableParagraph"/>
              <w:rPr>
                <w:rFonts w:ascii="Times New Roman"/>
                <w:sz w:val="20"/>
              </w:rPr>
            </w:pPr>
          </w:p>
        </w:tc>
      </w:tr>
    </w:tbl>
    <w:p>
      <w:pPr>
        <w:pStyle w:val="BodyText"/>
        <w:rPr>
          <w:sz w:val="17"/>
        </w:rPr>
      </w:pPr>
    </w:p>
    <w:p>
      <w:pPr>
        <w:spacing w:before="99"/>
        <w:ind w:left="822" w:right="1045" w:firstLine="0"/>
        <w:jc w:val="both"/>
        <w:rPr>
          <w:rFonts w:ascii="Cambria" w:hAnsi="Cambria"/>
          <w:sz w:val="20"/>
        </w:rPr>
      </w:pPr>
      <w:r>
        <w:rPr>
          <w:rFonts w:ascii="Cambria" w:hAnsi="Cambria"/>
          <w:sz w:val="20"/>
        </w:rPr>
        <w:t>Los </w:t>
      </w:r>
      <w:r>
        <w:rPr>
          <w:rFonts w:ascii="Cambria" w:hAnsi="Cambria"/>
          <w:spacing w:val="-3"/>
          <w:sz w:val="20"/>
        </w:rPr>
        <w:t>factores para </w:t>
      </w:r>
      <w:r>
        <w:rPr>
          <w:rFonts w:ascii="Cambria" w:hAnsi="Cambria"/>
          <w:sz w:val="20"/>
        </w:rPr>
        <w:t>su </w:t>
      </w:r>
      <w:r>
        <w:rPr>
          <w:rFonts w:ascii="Cambria" w:hAnsi="Cambria"/>
          <w:spacing w:val="-3"/>
          <w:sz w:val="20"/>
        </w:rPr>
        <w:t>cálculo estarán respaldados los balances presentados </w:t>
      </w:r>
      <w:r>
        <w:rPr>
          <w:rFonts w:ascii="Cambria" w:hAnsi="Cambria"/>
          <w:sz w:val="20"/>
        </w:rPr>
        <w:t>al </w:t>
      </w:r>
      <w:r>
        <w:rPr>
          <w:rFonts w:ascii="Cambria" w:hAnsi="Cambria"/>
          <w:spacing w:val="-3"/>
          <w:sz w:val="20"/>
        </w:rPr>
        <w:t>órgano </w:t>
      </w:r>
      <w:r>
        <w:rPr>
          <w:rFonts w:ascii="Cambria" w:hAnsi="Cambria"/>
          <w:sz w:val="20"/>
        </w:rPr>
        <w:t>de </w:t>
      </w:r>
      <w:r>
        <w:rPr>
          <w:rFonts w:ascii="Cambria" w:hAnsi="Cambria"/>
          <w:spacing w:val="-3"/>
          <w:sz w:val="20"/>
        </w:rPr>
        <w:t>control </w:t>
      </w:r>
      <w:r>
        <w:rPr>
          <w:rFonts w:ascii="Cambria" w:hAnsi="Cambria"/>
          <w:spacing w:val="-4"/>
          <w:sz w:val="20"/>
        </w:rPr>
        <w:t>respectivo </w:t>
      </w:r>
      <w:r>
        <w:rPr>
          <w:rFonts w:ascii="Cambria" w:hAnsi="Cambria"/>
          <w:spacing w:val="-3"/>
          <w:sz w:val="20"/>
        </w:rPr>
        <w:t>cortados </w:t>
      </w:r>
      <w:r>
        <w:rPr>
          <w:rFonts w:ascii="Cambria" w:hAnsi="Cambria"/>
          <w:sz w:val="20"/>
        </w:rPr>
        <w:t>al </w:t>
      </w:r>
      <w:r>
        <w:rPr>
          <w:rFonts w:ascii="Cambria" w:hAnsi="Cambria"/>
          <w:b/>
          <w:sz w:val="20"/>
          <w:u w:val="single"/>
        </w:rPr>
        <w:t>31 de </w:t>
      </w:r>
      <w:r>
        <w:rPr>
          <w:rFonts w:ascii="Cambria" w:hAnsi="Cambria"/>
          <w:b/>
          <w:spacing w:val="-3"/>
          <w:sz w:val="20"/>
          <w:u w:val="single"/>
        </w:rPr>
        <w:t>diciembre </w:t>
      </w:r>
      <w:r>
        <w:rPr>
          <w:rFonts w:ascii="Cambria" w:hAnsi="Cambria"/>
          <w:b/>
          <w:sz w:val="20"/>
          <w:u w:val="single"/>
        </w:rPr>
        <w:t>del </w:t>
      </w:r>
      <w:r>
        <w:rPr>
          <w:rFonts w:ascii="Cambria" w:hAnsi="Cambria"/>
          <w:b/>
          <w:spacing w:val="-3"/>
          <w:sz w:val="20"/>
          <w:u w:val="single"/>
        </w:rPr>
        <w:t>2019</w:t>
      </w:r>
      <w:r>
        <w:rPr>
          <w:rFonts w:ascii="Cambria" w:hAnsi="Cambria"/>
          <w:b/>
          <w:spacing w:val="-3"/>
          <w:sz w:val="20"/>
        </w:rPr>
        <w:t> </w:t>
      </w:r>
      <w:r>
        <w:rPr>
          <w:rFonts w:ascii="Cambria" w:hAnsi="Cambria"/>
          <w:sz w:val="20"/>
        </w:rPr>
        <w:t>y a los </w:t>
      </w:r>
      <w:r>
        <w:rPr>
          <w:rFonts w:ascii="Cambria" w:hAnsi="Cambria"/>
          <w:spacing w:val="-3"/>
          <w:sz w:val="20"/>
        </w:rPr>
        <w:t>índices publicados </w:t>
      </w:r>
      <w:r>
        <w:rPr>
          <w:rFonts w:ascii="Cambria" w:hAnsi="Cambria"/>
          <w:sz w:val="20"/>
        </w:rPr>
        <w:t>en la </w:t>
      </w:r>
      <w:r>
        <w:rPr>
          <w:rFonts w:ascii="Cambria" w:hAnsi="Cambria"/>
          <w:spacing w:val="-3"/>
          <w:sz w:val="20"/>
        </w:rPr>
        <w:t>página </w:t>
      </w:r>
      <w:r>
        <w:rPr>
          <w:rFonts w:ascii="Cambria" w:hAnsi="Cambria"/>
          <w:sz w:val="20"/>
        </w:rPr>
        <w:t>WEB de la </w:t>
      </w:r>
      <w:r>
        <w:rPr>
          <w:rFonts w:ascii="Cambria" w:hAnsi="Cambria"/>
          <w:spacing w:val="-5"/>
          <w:sz w:val="20"/>
        </w:rPr>
        <w:t>Superintendencia </w:t>
      </w:r>
      <w:r>
        <w:rPr>
          <w:rFonts w:ascii="Cambria" w:hAnsi="Cambria"/>
          <w:sz w:val="20"/>
        </w:rPr>
        <w:t>de </w:t>
      </w:r>
      <w:r>
        <w:rPr>
          <w:rFonts w:ascii="Cambria" w:hAnsi="Cambria"/>
          <w:spacing w:val="-3"/>
          <w:sz w:val="20"/>
        </w:rPr>
        <w:t>Compañías, Valores </w:t>
      </w:r>
      <w:r>
        <w:rPr>
          <w:rFonts w:ascii="Cambria" w:hAnsi="Cambria"/>
          <w:sz w:val="20"/>
        </w:rPr>
        <w:t>y </w:t>
      </w:r>
      <w:r>
        <w:rPr>
          <w:rFonts w:ascii="Cambria" w:hAnsi="Cambria"/>
          <w:spacing w:val="-4"/>
          <w:sz w:val="20"/>
        </w:rPr>
        <w:t>Seguros.</w:t>
      </w:r>
    </w:p>
    <w:p>
      <w:pPr>
        <w:pStyle w:val="BodyText"/>
        <w:rPr>
          <w:rFonts w:ascii="Cambria"/>
        </w:rPr>
      </w:pPr>
    </w:p>
    <w:p>
      <w:pPr>
        <w:pStyle w:val="BodyText"/>
        <w:spacing w:before="8"/>
        <w:rPr>
          <w:rFonts w:ascii="Cambria"/>
          <w:sz w:val="24"/>
        </w:rPr>
      </w:pPr>
    </w:p>
    <w:p>
      <w:pPr>
        <w:spacing w:line="271" w:lineRule="auto" w:before="0"/>
        <w:ind w:left="822" w:right="884" w:firstLine="0"/>
        <w:jc w:val="left"/>
        <w:rPr>
          <w:sz w:val="22"/>
        </w:rPr>
      </w:pPr>
      <w:r>
        <w:rPr>
          <w:b/>
          <w:sz w:val="22"/>
        </w:rPr>
        <w:t>4.2 Evaluación por puntaje: </w:t>
      </w:r>
      <w:r>
        <w:rPr>
          <w:sz w:val="22"/>
        </w:rPr>
        <w:t>Solo las ofertas que cumplan con los requisitos mínimos serán objeto de evaluación por puntaje.</w:t>
      </w:r>
    </w:p>
    <w:p>
      <w:pPr>
        <w:spacing w:after="0" w:line="271" w:lineRule="auto"/>
        <w:jc w:val="left"/>
        <w:rPr>
          <w:sz w:val="22"/>
        </w:rPr>
        <w:sectPr>
          <w:pgSz w:w="12240" w:h="15840"/>
          <w:pgMar w:header="1153" w:footer="0" w:top="1560" w:bottom="280" w:left="880" w:right="640"/>
        </w:sectPr>
      </w:pPr>
    </w:p>
    <w:p>
      <w:pPr>
        <w:pStyle w:val="BodyText"/>
        <w:spacing w:before="1" w:after="1"/>
        <w:rPr>
          <w:sz w:val="18"/>
        </w:rPr>
      </w:pPr>
    </w:p>
    <w:tbl>
      <w:tblPr>
        <w:tblW w:w="0" w:type="auto"/>
        <w:jc w:val="left"/>
        <w:tblInd w:w="8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75"/>
        <w:gridCol w:w="1843"/>
        <w:gridCol w:w="4112"/>
      </w:tblGrid>
      <w:tr>
        <w:trPr>
          <w:trHeight w:val="570" w:hRule="atLeast"/>
        </w:trPr>
        <w:tc>
          <w:tcPr>
            <w:tcW w:w="2775" w:type="dxa"/>
            <w:shd w:val="clear" w:color="auto" w:fill="DBE3EF"/>
          </w:tcPr>
          <w:p>
            <w:pPr>
              <w:pStyle w:val="TableParagraph"/>
              <w:spacing w:before="42"/>
              <w:ind w:left="374" w:hanging="276"/>
              <w:rPr>
                <w:b/>
                <w:sz w:val="20"/>
              </w:rPr>
            </w:pPr>
            <w:r>
              <w:rPr>
                <w:b/>
                <w:sz w:val="20"/>
              </w:rPr>
              <w:t>PARÁMETROS DE EVALUACIÓN DE OFERTA ECONÓMICA</w:t>
            </w:r>
          </w:p>
        </w:tc>
        <w:tc>
          <w:tcPr>
            <w:tcW w:w="1843" w:type="dxa"/>
            <w:shd w:val="clear" w:color="auto" w:fill="DBE3EF"/>
          </w:tcPr>
          <w:p>
            <w:pPr>
              <w:pStyle w:val="TableParagraph"/>
              <w:spacing w:before="164"/>
              <w:ind w:left="525" w:right="515"/>
              <w:jc w:val="center"/>
              <w:rPr>
                <w:b/>
                <w:sz w:val="20"/>
              </w:rPr>
            </w:pPr>
            <w:r>
              <w:rPr>
                <w:b/>
                <w:sz w:val="20"/>
              </w:rPr>
              <w:t>PUNTAJE</w:t>
            </w:r>
          </w:p>
        </w:tc>
        <w:tc>
          <w:tcPr>
            <w:tcW w:w="4112" w:type="dxa"/>
            <w:shd w:val="clear" w:color="auto" w:fill="DBE3EF"/>
          </w:tcPr>
          <w:p>
            <w:pPr>
              <w:pStyle w:val="TableParagraph"/>
              <w:spacing w:before="164"/>
              <w:ind w:left="1473" w:right="1465"/>
              <w:jc w:val="center"/>
              <w:rPr>
                <w:b/>
                <w:sz w:val="20"/>
              </w:rPr>
            </w:pPr>
            <w:r>
              <w:rPr>
                <w:b/>
                <w:sz w:val="20"/>
              </w:rPr>
              <w:t>DESCRIPCIÓN</w:t>
            </w:r>
          </w:p>
        </w:tc>
      </w:tr>
      <w:tr>
        <w:trPr>
          <w:trHeight w:val="942" w:hRule="atLeast"/>
        </w:trPr>
        <w:tc>
          <w:tcPr>
            <w:tcW w:w="2775" w:type="dxa"/>
          </w:tcPr>
          <w:p>
            <w:pPr>
              <w:pStyle w:val="TableParagraph"/>
              <w:spacing w:before="7"/>
              <w:rPr>
                <w:sz w:val="28"/>
              </w:rPr>
            </w:pPr>
          </w:p>
          <w:p>
            <w:pPr>
              <w:pStyle w:val="TableParagraph"/>
              <w:ind w:left="157" w:right="149"/>
              <w:jc w:val="center"/>
              <w:rPr>
                <w:sz w:val="20"/>
              </w:rPr>
            </w:pPr>
            <w:r>
              <w:rPr>
                <w:sz w:val="20"/>
              </w:rPr>
              <w:t>OFERTA ECONÓMICA PRIMAS</w:t>
            </w:r>
          </w:p>
        </w:tc>
        <w:tc>
          <w:tcPr>
            <w:tcW w:w="1843" w:type="dxa"/>
          </w:tcPr>
          <w:p>
            <w:pPr>
              <w:pStyle w:val="TableParagraph"/>
              <w:spacing w:before="7"/>
              <w:rPr>
                <w:sz w:val="28"/>
              </w:rPr>
            </w:pPr>
          </w:p>
          <w:p>
            <w:pPr>
              <w:pStyle w:val="TableParagraph"/>
              <w:ind w:left="525" w:right="506"/>
              <w:jc w:val="center"/>
              <w:rPr>
                <w:sz w:val="20"/>
              </w:rPr>
            </w:pPr>
            <w:r>
              <w:rPr>
                <w:sz w:val="20"/>
              </w:rPr>
              <w:t>50</w:t>
            </w:r>
          </w:p>
        </w:tc>
        <w:tc>
          <w:tcPr>
            <w:tcW w:w="4112" w:type="dxa"/>
          </w:tcPr>
          <w:p>
            <w:pPr>
              <w:pStyle w:val="TableParagraph"/>
              <w:spacing w:before="7"/>
              <w:rPr>
                <w:sz w:val="18"/>
              </w:rPr>
            </w:pPr>
          </w:p>
          <w:p>
            <w:pPr>
              <w:pStyle w:val="TableParagraph"/>
              <w:ind w:left="74"/>
              <w:rPr>
                <w:sz w:val="20"/>
              </w:rPr>
            </w:pPr>
            <w:r>
              <w:rPr>
                <w:sz w:val="20"/>
              </w:rPr>
              <w:t>Se evaluará aplicando un criterio inversamente proporcional; a menor precio, mayor puntaje.</w:t>
            </w:r>
          </w:p>
        </w:tc>
      </w:tr>
      <w:tr>
        <w:trPr>
          <w:trHeight w:val="505" w:hRule="atLeast"/>
        </w:trPr>
        <w:tc>
          <w:tcPr>
            <w:tcW w:w="2775" w:type="dxa"/>
          </w:tcPr>
          <w:p>
            <w:pPr>
              <w:pStyle w:val="TableParagraph"/>
              <w:spacing w:before="131"/>
              <w:ind w:left="157" w:right="149"/>
              <w:jc w:val="center"/>
              <w:rPr>
                <w:b/>
                <w:sz w:val="20"/>
              </w:rPr>
            </w:pPr>
            <w:r>
              <w:rPr>
                <w:b/>
                <w:sz w:val="20"/>
              </w:rPr>
              <w:t>TOTAL</w:t>
            </w:r>
          </w:p>
        </w:tc>
        <w:tc>
          <w:tcPr>
            <w:tcW w:w="1843" w:type="dxa"/>
          </w:tcPr>
          <w:p>
            <w:pPr>
              <w:pStyle w:val="TableParagraph"/>
              <w:spacing w:before="131"/>
              <w:ind w:left="525" w:right="506"/>
              <w:jc w:val="center"/>
              <w:rPr>
                <w:b/>
                <w:sz w:val="20"/>
              </w:rPr>
            </w:pPr>
            <w:r>
              <w:rPr>
                <w:b/>
                <w:sz w:val="20"/>
              </w:rPr>
              <w:t>50</w:t>
            </w:r>
          </w:p>
        </w:tc>
        <w:tc>
          <w:tcPr>
            <w:tcW w:w="4112" w:type="dxa"/>
          </w:tcPr>
          <w:p>
            <w:pPr>
              <w:pStyle w:val="TableParagraph"/>
              <w:rPr>
                <w:rFonts w:ascii="Times New Roman"/>
                <w:sz w:val="18"/>
              </w:rPr>
            </w:pPr>
          </w:p>
        </w:tc>
      </w:tr>
    </w:tbl>
    <w:p>
      <w:pPr>
        <w:pStyle w:val="BodyText"/>
        <w:spacing w:before="5"/>
        <w:rPr>
          <w:sz w:val="20"/>
        </w:rPr>
      </w:pPr>
    </w:p>
    <w:p>
      <w:pPr>
        <w:spacing w:before="59"/>
        <w:ind w:left="822" w:right="1063" w:firstLine="0"/>
        <w:jc w:val="both"/>
        <w:rPr>
          <w:sz w:val="20"/>
        </w:rPr>
      </w:pPr>
      <w:r>
        <w:rPr>
          <w:sz w:val="20"/>
        </w:rPr>
        <w:t>En lo referente a tasas y primas se considerará como mejor oferta y por consiguiente el mayor puntaje, es decir 50 puntos, a aquella que, cumpliendo con todas las especificaciones de las pólizas, presente las primas más bajas, a las demás ofertas, se les asignará la calificación conforme a la siguiente fórmula:</w:t>
      </w:r>
    </w:p>
    <w:p>
      <w:pPr>
        <w:pStyle w:val="BodyText"/>
        <w:spacing w:before="1"/>
        <w:rPr>
          <w:sz w:val="20"/>
        </w:rPr>
      </w:pPr>
    </w:p>
    <w:p>
      <w:pPr>
        <w:tabs>
          <w:tab w:pos="5644" w:val="left" w:leader="none"/>
          <w:tab w:pos="6148" w:val="left" w:leader="none"/>
        </w:tabs>
        <w:spacing w:before="0"/>
        <w:ind w:left="822" w:right="3710" w:firstLine="0"/>
        <w:jc w:val="left"/>
        <w:rPr>
          <w:sz w:val="20"/>
        </w:rPr>
      </w:pPr>
      <w:r>
        <w:rPr>
          <w:sz w:val="20"/>
          <w:u w:val="single"/>
        </w:rPr>
        <w:t>Precio de la oferta económica prima</w:t>
      </w:r>
      <w:r>
        <w:rPr>
          <w:spacing w:val="-13"/>
          <w:sz w:val="20"/>
          <w:u w:val="single"/>
        </w:rPr>
        <w:t> </w:t>
      </w:r>
      <w:r>
        <w:rPr>
          <w:sz w:val="20"/>
          <w:u w:val="single"/>
        </w:rPr>
        <w:t>más</w:t>
      </w:r>
      <w:r>
        <w:rPr>
          <w:spacing w:val="1"/>
          <w:sz w:val="20"/>
          <w:u w:val="single"/>
        </w:rPr>
        <w:t> </w:t>
      </w:r>
      <w:r>
        <w:rPr>
          <w:sz w:val="20"/>
          <w:u w:val="single"/>
        </w:rPr>
        <w:t>baja</w:t>
        <w:tab/>
      </w:r>
      <w:r>
        <w:rPr>
          <w:sz w:val="20"/>
        </w:rPr>
        <w:tab/>
        <w:t>X * </w:t>
      </w:r>
      <w:r>
        <w:rPr>
          <w:spacing w:val="-6"/>
          <w:sz w:val="20"/>
        </w:rPr>
        <w:t>50/100 </w:t>
      </w:r>
      <w:r>
        <w:rPr>
          <w:sz w:val="20"/>
        </w:rPr>
        <w:t>Precio de la oferta económica prima del oferente</w:t>
      </w:r>
    </w:p>
    <w:p>
      <w:pPr>
        <w:pStyle w:val="BodyText"/>
        <w:rPr>
          <w:sz w:val="20"/>
        </w:rPr>
      </w:pPr>
    </w:p>
    <w:p>
      <w:pPr>
        <w:pStyle w:val="BodyText"/>
        <w:spacing w:before="10"/>
        <w:rPr>
          <w:sz w:val="19"/>
        </w:rPr>
      </w:pPr>
    </w:p>
    <w:p>
      <w:pPr>
        <w:pStyle w:val="ListParagraph"/>
        <w:numPr>
          <w:ilvl w:val="0"/>
          <w:numId w:val="26"/>
        </w:numPr>
        <w:tabs>
          <w:tab w:pos="1539" w:val="left" w:leader="none"/>
          <w:tab w:pos="1540" w:val="left" w:leader="none"/>
        </w:tabs>
        <w:spacing w:line="240" w:lineRule="auto" w:before="0" w:after="0"/>
        <w:ind w:left="1539" w:right="0" w:hanging="718"/>
        <w:jc w:val="left"/>
        <w:rPr>
          <w:b/>
          <w:sz w:val="20"/>
        </w:rPr>
      </w:pPr>
      <w:r>
        <w:rPr>
          <w:b/>
          <w:sz w:val="20"/>
          <w:u w:val="single"/>
        </w:rPr>
        <w:t>EXPERIENCIA GENERAL DEL OFERENTE (10</w:t>
      </w:r>
      <w:r>
        <w:rPr>
          <w:b/>
          <w:spacing w:val="-6"/>
          <w:sz w:val="20"/>
          <w:u w:val="single"/>
        </w:rPr>
        <w:t> </w:t>
      </w:r>
      <w:r>
        <w:rPr>
          <w:b/>
          <w:sz w:val="20"/>
          <w:u w:val="single"/>
        </w:rPr>
        <w:t>puntos)</w:t>
      </w:r>
    </w:p>
    <w:p>
      <w:pPr>
        <w:pStyle w:val="BodyText"/>
        <w:spacing w:before="10"/>
        <w:rPr>
          <w:b/>
          <w:sz w:val="19"/>
        </w:rPr>
      </w:pPr>
    </w:p>
    <w:p>
      <w:pPr>
        <w:spacing w:before="59"/>
        <w:ind w:left="1542" w:right="1069" w:firstLine="0"/>
        <w:jc w:val="both"/>
        <w:rPr>
          <w:sz w:val="20"/>
        </w:rPr>
      </w:pPr>
      <w:r>
        <w:rPr>
          <w:sz w:val="20"/>
        </w:rPr>
        <w:t>La</w:t>
      </w:r>
      <w:r>
        <w:rPr>
          <w:spacing w:val="-10"/>
          <w:sz w:val="20"/>
        </w:rPr>
        <w:t> </w:t>
      </w:r>
      <w:r>
        <w:rPr>
          <w:sz w:val="20"/>
        </w:rPr>
        <w:t>experiencia</w:t>
      </w:r>
      <w:r>
        <w:rPr>
          <w:spacing w:val="-8"/>
          <w:sz w:val="20"/>
        </w:rPr>
        <w:t> </w:t>
      </w:r>
      <w:r>
        <w:rPr>
          <w:sz w:val="20"/>
        </w:rPr>
        <w:t>mínima</w:t>
      </w:r>
      <w:r>
        <w:rPr>
          <w:spacing w:val="-10"/>
          <w:sz w:val="20"/>
        </w:rPr>
        <w:t> </w:t>
      </w:r>
      <w:r>
        <w:rPr>
          <w:sz w:val="20"/>
        </w:rPr>
        <w:t>requerida</w:t>
      </w:r>
      <w:r>
        <w:rPr>
          <w:spacing w:val="-10"/>
          <w:sz w:val="20"/>
        </w:rPr>
        <w:t> </w:t>
      </w:r>
      <w:r>
        <w:rPr>
          <w:sz w:val="20"/>
        </w:rPr>
        <w:t>del</w:t>
      </w:r>
      <w:r>
        <w:rPr>
          <w:spacing w:val="-10"/>
          <w:sz w:val="20"/>
        </w:rPr>
        <w:t> </w:t>
      </w:r>
      <w:r>
        <w:rPr>
          <w:sz w:val="20"/>
        </w:rPr>
        <w:t>presente</w:t>
      </w:r>
      <w:r>
        <w:rPr>
          <w:spacing w:val="-10"/>
          <w:sz w:val="20"/>
        </w:rPr>
        <w:t> </w:t>
      </w:r>
      <w:r>
        <w:rPr>
          <w:sz w:val="20"/>
        </w:rPr>
        <w:t>contrato,</w:t>
      </w:r>
      <w:r>
        <w:rPr>
          <w:spacing w:val="-10"/>
          <w:sz w:val="20"/>
        </w:rPr>
        <w:t> </w:t>
      </w:r>
      <w:r>
        <w:rPr>
          <w:sz w:val="20"/>
        </w:rPr>
        <w:t>no</w:t>
      </w:r>
      <w:r>
        <w:rPr>
          <w:spacing w:val="-12"/>
          <w:sz w:val="20"/>
        </w:rPr>
        <w:t> </w:t>
      </w:r>
      <w:r>
        <w:rPr>
          <w:sz w:val="20"/>
        </w:rPr>
        <w:t>será</w:t>
      </w:r>
      <w:r>
        <w:rPr>
          <w:spacing w:val="-9"/>
          <w:sz w:val="20"/>
        </w:rPr>
        <w:t> </w:t>
      </w:r>
      <w:r>
        <w:rPr>
          <w:sz w:val="20"/>
        </w:rPr>
        <w:t>puntuada</w:t>
      </w:r>
      <w:r>
        <w:rPr>
          <w:spacing w:val="-10"/>
          <w:sz w:val="20"/>
        </w:rPr>
        <w:t> </w:t>
      </w:r>
      <w:r>
        <w:rPr>
          <w:sz w:val="20"/>
        </w:rPr>
        <w:t>al</w:t>
      </w:r>
      <w:r>
        <w:rPr>
          <w:spacing w:val="-12"/>
          <w:sz w:val="20"/>
        </w:rPr>
        <w:t> </w:t>
      </w:r>
      <w:r>
        <w:rPr>
          <w:sz w:val="20"/>
        </w:rPr>
        <w:t>ser</w:t>
      </w:r>
      <w:r>
        <w:rPr>
          <w:spacing w:val="-10"/>
          <w:sz w:val="20"/>
        </w:rPr>
        <w:t> </w:t>
      </w:r>
      <w:r>
        <w:rPr>
          <w:sz w:val="20"/>
        </w:rPr>
        <w:t>un</w:t>
      </w:r>
      <w:r>
        <w:rPr>
          <w:spacing w:val="-9"/>
          <w:sz w:val="20"/>
        </w:rPr>
        <w:t> </w:t>
      </w:r>
      <w:r>
        <w:rPr>
          <w:sz w:val="20"/>
        </w:rPr>
        <w:t>requisito</w:t>
      </w:r>
      <w:r>
        <w:rPr>
          <w:spacing w:val="-10"/>
          <w:sz w:val="20"/>
        </w:rPr>
        <w:t> </w:t>
      </w:r>
      <w:r>
        <w:rPr>
          <w:sz w:val="20"/>
        </w:rPr>
        <w:t>mínimo; sin embargo, servirá para computar la experiencia que se requiere a</w:t>
      </w:r>
      <w:r>
        <w:rPr>
          <w:spacing w:val="-10"/>
          <w:sz w:val="20"/>
        </w:rPr>
        <w:t> </w:t>
      </w:r>
      <w:r>
        <w:rPr>
          <w:sz w:val="20"/>
        </w:rPr>
        <w:t>continuación:</w:t>
      </w:r>
    </w:p>
    <w:p>
      <w:pPr>
        <w:pStyle w:val="BodyText"/>
        <w:spacing w:before="1"/>
        <w:rPr>
          <w:sz w:val="23"/>
        </w:rPr>
      </w:pPr>
    </w:p>
    <w:p>
      <w:pPr>
        <w:spacing w:before="0"/>
        <w:ind w:left="1542" w:right="1053" w:firstLine="45"/>
        <w:jc w:val="both"/>
        <w:rPr>
          <w:sz w:val="20"/>
        </w:rPr>
      </w:pPr>
      <w:r>
        <w:rPr>
          <w:sz w:val="20"/>
        </w:rPr>
        <w:t>El oferente que presente certificados y/o copia simple de carátulas, en los últimos 15 años que sumados superen al monto mínimo requerido, se le otorgará el puntaje de forma proporcional al excedente que éste presente, teniendo como experiencia máxima computable para los efectos del presente contrato, a los oferentes que no alcancen el máximo del porcentaje solicitado y requerido, se les otorgará el puntaje de manera proporcional, utilizando una regla de tres simple, sobre los 10 </w:t>
      </w:r>
      <w:r>
        <w:rPr>
          <w:b/>
          <w:sz w:val="20"/>
        </w:rPr>
        <w:t>puntos máximos </w:t>
      </w:r>
      <w:r>
        <w:rPr>
          <w:sz w:val="20"/>
        </w:rPr>
        <w:t>posibles a asignarse.</w:t>
      </w:r>
    </w:p>
    <w:p>
      <w:pPr>
        <w:pStyle w:val="BodyText"/>
        <w:spacing w:before="3"/>
        <w:rPr>
          <w:sz w:val="20"/>
        </w:rPr>
      </w:pPr>
    </w:p>
    <w:p>
      <w:pPr>
        <w:spacing w:before="0"/>
        <w:ind w:left="1542" w:right="1054" w:firstLine="0"/>
        <w:jc w:val="both"/>
        <w:rPr>
          <w:sz w:val="20"/>
        </w:rPr>
      </w:pPr>
      <w:r>
        <w:rPr>
          <w:sz w:val="20"/>
        </w:rPr>
        <w:t>Sí una oferta presentare un valor superior al monto señalado </w:t>
      </w:r>
      <w:r>
        <w:rPr>
          <w:spacing w:val="3"/>
          <w:sz w:val="20"/>
        </w:rPr>
        <w:t>en </w:t>
      </w:r>
      <w:r>
        <w:rPr>
          <w:sz w:val="20"/>
        </w:rPr>
        <w:t>párrafos anteriores no tendrá puntaje</w:t>
      </w:r>
      <w:r>
        <w:rPr>
          <w:spacing w:val="-7"/>
          <w:sz w:val="20"/>
        </w:rPr>
        <w:t> </w:t>
      </w:r>
      <w:r>
        <w:rPr>
          <w:sz w:val="20"/>
        </w:rPr>
        <w:t>adicional</w:t>
      </w:r>
      <w:r>
        <w:rPr>
          <w:spacing w:val="-6"/>
          <w:sz w:val="20"/>
        </w:rPr>
        <w:t> </w:t>
      </w:r>
      <w:r>
        <w:rPr>
          <w:sz w:val="20"/>
        </w:rPr>
        <w:t>a</w:t>
      </w:r>
      <w:r>
        <w:rPr>
          <w:spacing w:val="-5"/>
          <w:sz w:val="20"/>
        </w:rPr>
        <w:t> </w:t>
      </w:r>
      <w:r>
        <w:rPr>
          <w:sz w:val="20"/>
        </w:rPr>
        <w:t>los</w:t>
      </w:r>
      <w:r>
        <w:rPr>
          <w:spacing w:val="-5"/>
          <w:sz w:val="20"/>
        </w:rPr>
        <w:t> </w:t>
      </w:r>
      <w:r>
        <w:rPr>
          <w:sz w:val="20"/>
        </w:rPr>
        <w:t>10</w:t>
      </w:r>
      <w:r>
        <w:rPr>
          <w:spacing w:val="-6"/>
          <w:sz w:val="20"/>
        </w:rPr>
        <w:t> </w:t>
      </w:r>
      <w:r>
        <w:rPr>
          <w:sz w:val="20"/>
        </w:rPr>
        <w:t>puntos.</w:t>
      </w:r>
      <w:r>
        <w:rPr>
          <w:spacing w:val="-7"/>
          <w:sz w:val="20"/>
        </w:rPr>
        <w:t> </w:t>
      </w:r>
      <w:r>
        <w:rPr>
          <w:sz w:val="20"/>
        </w:rPr>
        <w:t>Es</w:t>
      </w:r>
      <w:r>
        <w:rPr>
          <w:spacing w:val="-5"/>
          <w:sz w:val="20"/>
        </w:rPr>
        <w:t> </w:t>
      </w:r>
      <w:r>
        <w:rPr>
          <w:sz w:val="20"/>
        </w:rPr>
        <w:t>decir,</w:t>
      </w:r>
      <w:r>
        <w:rPr>
          <w:spacing w:val="-7"/>
          <w:sz w:val="20"/>
        </w:rPr>
        <w:t> </w:t>
      </w:r>
      <w:r>
        <w:rPr>
          <w:sz w:val="20"/>
        </w:rPr>
        <w:t>que</w:t>
      </w:r>
      <w:r>
        <w:rPr>
          <w:spacing w:val="-7"/>
          <w:sz w:val="20"/>
        </w:rPr>
        <w:t> </w:t>
      </w:r>
      <w:r>
        <w:rPr>
          <w:sz w:val="20"/>
        </w:rPr>
        <w:t>todas</w:t>
      </w:r>
      <w:r>
        <w:rPr>
          <w:spacing w:val="-5"/>
          <w:sz w:val="20"/>
        </w:rPr>
        <w:t> </w:t>
      </w:r>
      <w:r>
        <w:rPr>
          <w:sz w:val="20"/>
        </w:rPr>
        <w:t>las</w:t>
      </w:r>
      <w:r>
        <w:rPr>
          <w:spacing w:val="-4"/>
          <w:sz w:val="20"/>
        </w:rPr>
        <w:t> </w:t>
      </w:r>
      <w:r>
        <w:rPr>
          <w:sz w:val="20"/>
        </w:rPr>
        <w:t>ofertas</w:t>
      </w:r>
      <w:r>
        <w:rPr>
          <w:spacing w:val="-6"/>
          <w:sz w:val="20"/>
        </w:rPr>
        <w:t> </w:t>
      </w:r>
      <w:r>
        <w:rPr>
          <w:sz w:val="20"/>
        </w:rPr>
        <w:t>que</w:t>
      </w:r>
      <w:r>
        <w:rPr>
          <w:spacing w:val="-7"/>
          <w:sz w:val="20"/>
        </w:rPr>
        <w:t> </w:t>
      </w:r>
      <w:r>
        <w:rPr>
          <w:sz w:val="20"/>
        </w:rPr>
        <w:t>presenten</w:t>
      </w:r>
      <w:r>
        <w:rPr>
          <w:spacing w:val="-6"/>
          <w:sz w:val="20"/>
        </w:rPr>
        <w:t> </w:t>
      </w:r>
      <w:r>
        <w:rPr>
          <w:sz w:val="20"/>
        </w:rPr>
        <w:t>una</w:t>
      </w:r>
      <w:r>
        <w:rPr>
          <w:spacing w:val="-5"/>
          <w:sz w:val="20"/>
        </w:rPr>
        <w:t> </w:t>
      </w:r>
      <w:r>
        <w:rPr>
          <w:sz w:val="20"/>
        </w:rPr>
        <w:t>experiencia</w:t>
      </w:r>
      <w:r>
        <w:rPr>
          <w:spacing w:val="-7"/>
          <w:sz w:val="20"/>
        </w:rPr>
        <w:t> </w:t>
      </w:r>
      <w:r>
        <w:rPr>
          <w:sz w:val="20"/>
        </w:rPr>
        <w:t>igual o superior serán acreedoras a un máximo de 10</w:t>
      </w:r>
      <w:r>
        <w:rPr>
          <w:spacing w:val="-5"/>
          <w:sz w:val="20"/>
        </w:rPr>
        <w:t> </w:t>
      </w:r>
      <w:r>
        <w:rPr>
          <w:sz w:val="20"/>
        </w:rPr>
        <w:t>puntos.</w:t>
      </w:r>
    </w:p>
    <w:p>
      <w:pPr>
        <w:pStyle w:val="BodyText"/>
        <w:spacing w:before="10"/>
        <w:rPr>
          <w:sz w:val="19"/>
        </w:rPr>
      </w:pPr>
    </w:p>
    <w:p>
      <w:pPr>
        <w:pStyle w:val="ListParagraph"/>
        <w:numPr>
          <w:ilvl w:val="0"/>
          <w:numId w:val="26"/>
        </w:numPr>
        <w:tabs>
          <w:tab w:pos="1539" w:val="left" w:leader="none"/>
          <w:tab w:pos="1540" w:val="left" w:leader="none"/>
        </w:tabs>
        <w:spacing w:line="240" w:lineRule="auto" w:before="0" w:after="0"/>
        <w:ind w:left="1539" w:right="0" w:hanging="718"/>
        <w:jc w:val="left"/>
        <w:rPr>
          <w:b/>
          <w:sz w:val="20"/>
        </w:rPr>
      </w:pPr>
      <w:r>
        <w:rPr>
          <w:b/>
          <w:sz w:val="20"/>
          <w:u w:val="single"/>
        </w:rPr>
        <w:t>EXPERIENCIA ESPECÍFICA DEL OFERENTE (10</w:t>
      </w:r>
      <w:r>
        <w:rPr>
          <w:b/>
          <w:spacing w:val="3"/>
          <w:sz w:val="20"/>
          <w:u w:val="single"/>
        </w:rPr>
        <w:t> </w:t>
      </w:r>
      <w:r>
        <w:rPr>
          <w:b/>
          <w:sz w:val="20"/>
          <w:u w:val="single"/>
        </w:rPr>
        <w:t>puntos)</w:t>
      </w:r>
    </w:p>
    <w:p>
      <w:pPr>
        <w:pStyle w:val="BodyText"/>
        <w:spacing w:before="7"/>
        <w:rPr>
          <w:b/>
          <w:sz w:val="19"/>
        </w:rPr>
      </w:pPr>
    </w:p>
    <w:p>
      <w:pPr>
        <w:spacing w:before="59"/>
        <w:ind w:left="1542" w:right="1068" w:firstLine="0"/>
        <w:jc w:val="both"/>
        <w:rPr>
          <w:sz w:val="20"/>
        </w:rPr>
      </w:pPr>
      <w:r>
        <w:rPr>
          <w:sz w:val="20"/>
        </w:rPr>
        <w:t>La</w:t>
      </w:r>
      <w:r>
        <w:rPr>
          <w:spacing w:val="-10"/>
          <w:sz w:val="20"/>
        </w:rPr>
        <w:t> </w:t>
      </w:r>
      <w:r>
        <w:rPr>
          <w:sz w:val="20"/>
        </w:rPr>
        <w:t>experiencia</w:t>
      </w:r>
      <w:r>
        <w:rPr>
          <w:spacing w:val="-8"/>
          <w:sz w:val="20"/>
        </w:rPr>
        <w:t> </w:t>
      </w:r>
      <w:r>
        <w:rPr>
          <w:sz w:val="20"/>
        </w:rPr>
        <w:t>mínima</w:t>
      </w:r>
      <w:r>
        <w:rPr>
          <w:spacing w:val="-10"/>
          <w:sz w:val="20"/>
        </w:rPr>
        <w:t> </w:t>
      </w:r>
      <w:r>
        <w:rPr>
          <w:sz w:val="20"/>
        </w:rPr>
        <w:t>requerida</w:t>
      </w:r>
      <w:r>
        <w:rPr>
          <w:spacing w:val="-10"/>
          <w:sz w:val="20"/>
        </w:rPr>
        <w:t> </w:t>
      </w:r>
      <w:r>
        <w:rPr>
          <w:sz w:val="20"/>
        </w:rPr>
        <w:t>del</w:t>
      </w:r>
      <w:r>
        <w:rPr>
          <w:spacing w:val="-10"/>
          <w:sz w:val="20"/>
        </w:rPr>
        <w:t> </w:t>
      </w:r>
      <w:r>
        <w:rPr>
          <w:sz w:val="20"/>
        </w:rPr>
        <w:t>presente</w:t>
      </w:r>
      <w:r>
        <w:rPr>
          <w:spacing w:val="-10"/>
          <w:sz w:val="20"/>
        </w:rPr>
        <w:t> </w:t>
      </w:r>
      <w:r>
        <w:rPr>
          <w:sz w:val="20"/>
        </w:rPr>
        <w:t>contrato,</w:t>
      </w:r>
      <w:r>
        <w:rPr>
          <w:spacing w:val="-10"/>
          <w:sz w:val="20"/>
        </w:rPr>
        <w:t> </w:t>
      </w:r>
      <w:r>
        <w:rPr>
          <w:sz w:val="20"/>
        </w:rPr>
        <w:t>no</w:t>
      </w:r>
      <w:r>
        <w:rPr>
          <w:spacing w:val="-12"/>
          <w:sz w:val="20"/>
        </w:rPr>
        <w:t> </w:t>
      </w:r>
      <w:r>
        <w:rPr>
          <w:sz w:val="20"/>
        </w:rPr>
        <w:t>será</w:t>
      </w:r>
      <w:r>
        <w:rPr>
          <w:spacing w:val="-9"/>
          <w:sz w:val="20"/>
        </w:rPr>
        <w:t> </w:t>
      </w:r>
      <w:r>
        <w:rPr>
          <w:sz w:val="20"/>
        </w:rPr>
        <w:t>puntuada</w:t>
      </w:r>
      <w:r>
        <w:rPr>
          <w:spacing w:val="-10"/>
          <w:sz w:val="20"/>
        </w:rPr>
        <w:t> </w:t>
      </w:r>
      <w:r>
        <w:rPr>
          <w:sz w:val="20"/>
        </w:rPr>
        <w:t>al</w:t>
      </w:r>
      <w:r>
        <w:rPr>
          <w:spacing w:val="-12"/>
          <w:sz w:val="20"/>
        </w:rPr>
        <w:t> </w:t>
      </w:r>
      <w:r>
        <w:rPr>
          <w:sz w:val="20"/>
        </w:rPr>
        <w:t>ser</w:t>
      </w:r>
      <w:r>
        <w:rPr>
          <w:spacing w:val="-10"/>
          <w:sz w:val="20"/>
        </w:rPr>
        <w:t> </w:t>
      </w:r>
      <w:r>
        <w:rPr>
          <w:sz w:val="20"/>
        </w:rPr>
        <w:t>un</w:t>
      </w:r>
      <w:r>
        <w:rPr>
          <w:spacing w:val="-9"/>
          <w:sz w:val="20"/>
        </w:rPr>
        <w:t> </w:t>
      </w:r>
      <w:r>
        <w:rPr>
          <w:sz w:val="20"/>
        </w:rPr>
        <w:t>requisito</w:t>
      </w:r>
      <w:r>
        <w:rPr>
          <w:spacing w:val="-10"/>
          <w:sz w:val="20"/>
        </w:rPr>
        <w:t> </w:t>
      </w:r>
      <w:r>
        <w:rPr>
          <w:sz w:val="20"/>
        </w:rPr>
        <w:t>mínimo; sin embargo, servirá para computar la experiencia que se requiere a</w:t>
      </w:r>
      <w:r>
        <w:rPr>
          <w:spacing w:val="-10"/>
          <w:sz w:val="20"/>
        </w:rPr>
        <w:t> </w:t>
      </w:r>
      <w:r>
        <w:rPr>
          <w:sz w:val="20"/>
        </w:rPr>
        <w:t>continuación:</w:t>
      </w:r>
    </w:p>
    <w:p>
      <w:pPr>
        <w:pStyle w:val="BodyText"/>
        <w:spacing w:before="11"/>
      </w:pPr>
    </w:p>
    <w:p>
      <w:pPr>
        <w:spacing w:before="0"/>
        <w:ind w:left="1542" w:right="1052" w:firstLine="0"/>
        <w:jc w:val="both"/>
        <w:rPr>
          <w:sz w:val="20"/>
        </w:rPr>
      </w:pPr>
      <w:r>
        <w:rPr>
          <w:sz w:val="20"/>
        </w:rPr>
        <w:t>El oferente que presente certificados y/o copia simple de carátulas, en los últimos 10 años que sumados superen al monto mínimo requerido, se le otorgará el puntaje de forma proporcional al excedente que éste presente, teniendo como experiencia máxima computable para los efectos del presente contrato, a los oferentes que no alcancen el máximo del porcentaje solicitado y requerido, se les otorgará el puntaje de manera proporcional, utilizando una regla de tres simple, sobre los 10 </w:t>
      </w:r>
      <w:r>
        <w:rPr>
          <w:b/>
          <w:sz w:val="20"/>
        </w:rPr>
        <w:t>puntos máximos </w:t>
      </w:r>
      <w:r>
        <w:rPr>
          <w:sz w:val="20"/>
        </w:rPr>
        <w:t>posibles a asignarse.</w:t>
      </w:r>
    </w:p>
    <w:p>
      <w:pPr>
        <w:pStyle w:val="BodyText"/>
        <w:spacing w:before="3"/>
        <w:rPr>
          <w:sz w:val="20"/>
        </w:rPr>
      </w:pPr>
    </w:p>
    <w:p>
      <w:pPr>
        <w:spacing w:before="0"/>
        <w:ind w:left="1542" w:right="1054" w:firstLine="0"/>
        <w:jc w:val="both"/>
        <w:rPr>
          <w:sz w:val="20"/>
        </w:rPr>
      </w:pPr>
      <w:r>
        <w:rPr>
          <w:sz w:val="20"/>
        </w:rPr>
        <w:t>Sí una oferta presentare un valor superior no tendrá puntaje adicional a los 10 puntos. Es decir, que todas las ofertas que presenten una experiencia igual o superior serán acreedoras a un máximo de 10 puntos.</w:t>
      </w:r>
    </w:p>
    <w:p>
      <w:pPr>
        <w:pStyle w:val="BodyText"/>
        <w:rPr>
          <w:sz w:val="20"/>
        </w:rPr>
      </w:pPr>
    </w:p>
    <w:p>
      <w:pPr>
        <w:pStyle w:val="ListParagraph"/>
        <w:numPr>
          <w:ilvl w:val="0"/>
          <w:numId w:val="26"/>
        </w:numPr>
        <w:tabs>
          <w:tab w:pos="1527" w:val="left" w:leader="none"/>
          <w:tab w:pos="1528" w:val="left" w:leader="none"/>
        </w:tabs>
        <w:spacing w:line="240" w:lineRule="auto" w:before="0" w:after="0"/>
        <w:ind w:left="1527" w:right="0" w:hanging="706"/>
        <w:jc w:val="left"/>
        <w:rPr>
          <w:b/>
          <w:sz w:val="20"/>
        </w:rPr>
      </w:pPr>
      <w:r>
        <w:rPr>
          <w:b/>
          <w:sz w:val="20"/>
          <w:u w:val="single"/>
        </w:rPr>
        <w:t>EXPERIENCIA DEL PERSONAL TÉCNICO (15</w:t>
      </w:r>
      <w:r>
        <w:rPr>
          <w:b/>
          <w:spacing w:val="-11"/>
          <w:sz w:val="20"/>
          <w:u w:val="single"/>
        </w:rPr>
        <w:t> </w:t>
      </w:r>
      <w:r>
        <w:rPr>
          <w:b/>
          <w:sz w:val="20"/>
          <w:u w:val="single"/>
        </w:rPr>
        <w:t>PUNTOS)</w:t>
      </w:r>
    </w:p>
    <w:p>
      <w:pPr>
        <w:spacing w:after="0" w:line="240" w:lineRule="auto"/>
        <w:jc w:val="left"/>
        <w:rPr>
          <w:sz w:val="20"/>
        </w:rPr>
        <w:sectPr>
          <w:pgSz w:w="12240" w:h="15840"/>
          <w:pgMar w:header="1153" w:footer="0" w:top="1560" w:bottom="280" w:left="880" w:right="640"/>
        </w:sectPr>
      </w:pPr>
    </w:p>
    <w:p>
      <w:pPr>
        <w:pStyle w:val="BodyText"/>
        <w:rPr>
          <w:b/>
          <w:sz w:val="20"/>
        </w:rPr>
      </w:pPr>
    </w:p>
    <w:p>
      <w:pPr>
        <w:pStyle w:val="BodyText"/>
        <w:spacing w:before="8"/>
        <w:rPr>
          <w:b/>
          <w:sz w:val="18"/>
        </w:rPr>
      </w:pPr>
    </w:p>
    <w:p>
      <w:pPr>
        <w:spacing w:line="243" w:lineRule="exact" w:before="1"/>
        <w:ind w:left="870" w:right="0" w:firstLine="0"/>
        <w:jc w:val="left"/>
        <w:rPr>
          <w:b/>
          <w:sz w:val="20"/>
        </w:rPr>
      </w:pPr>
      <w:r>
        <w:rPr>
          <w:b/>
          <w:sz w:val="20"/>
        </w:rPr>
        <w:t>Ejecutivo de Cuenta 8 puntos</w:t>
      </w:r>
    </w:p>
    <w:p>
      <w:pPr>
        <w:spacing w:line="243" w:lineRule="exact" w:before="0"/>
        <w:ind w:left="870" w:right="0" w:firstLine="0"/>
        <w:jc w:val="left"/>
        <w:rPr>
          <w:sz w:val="20"/>
        </w:rPr>
      </w:pPr>
      <w:r>
        <w:rPr>
          <w:sz w:val="20"/>
        </w:rPr>
        <w:t>Deberá acreditar una experiencia mínima de 8 años como Ejecutivo de Cuenta.</w:t>
      </w:r>
    </w:p>
    <w:p>
      <w:pPr>
        <w:pStyle w:val="BodyText"/>
        <w:spacing w:before="8"/>
        <w:rPr>
          <w:sz w:val="19"/>
        </w:rPr>
      </w:pPr>
    </w:p>
    <w:p>
      <w:pPr>
        <w:spacing w:before="0"/>
        <w:ind w:left="822" w:right="1054" w:firstLine="0"/>
        <w:jc w:val="both"/>
        <w:rPr>
          <w:sz w:val="20"/>
        </w:rPr>
      </w:pPr>
      <w:r>
        <w:rPr>
          <w:sz w:val="20"/>
        </w:rPr>
        <w:t>A todos los oferentes que presenten a un ejecutivo de cuenta con experiencia de 10 años en adelante obtendrán el puntaje total de 8 puntos, y se calificará de manera proporcional a los ejecutivos que tengan menos de 10 años a 8 años 1 mes de experiencia, teniendo una calificación de 0 puntos los ejecutivos que tengan igual 8 años por ser el requisito mínimo solicitado.</w:t>
      </w:r>
    </w:p>
    <w:p>
      <w:pPr>
        <w:pStyle w:val="BodyText"/>
        <w:spacing w:before="6"/>
        <w:rPr>
          <w:sz w:val="20"/>
        </w:rPr>
      </w:pPr>
    </w:p>
    <w:p>
      <w:pPr>
        <w:spacing w:line="243" w:lineRule="exact" w:before="0"/>
        <w:ind w:left="870" w:right="0" w:firstLine="0"/>
        <w:jc w:val="left"/>
        <w:rPr>
          <w:b/>
          <w:sz w:val="20"/>
        </w:rPr>
      </w:pPr>
      <w:r>
        <w:rPr>
          <w:b/>
          <w:sz w:val="20"/>
        </w:rPr>
        <w:t>Ejecutivo de Indemnizaciones 7 puntos</w:t>
      </w:r>
    </w:p>
    <w:p>
      <w:pPr>
        <w:spacing w:line="243" w:lineRule="exact" w:before="0"/>
        <w:ind w:left="870" w:right="0" w:firstLine="0"/>
        <w:jc w:val="left"/>
        <w:rPr>
          <w:sz w:val="20"/>
        </w:rPr>
      </w:pPr>
      <w:r>
        <w:rPr>
          <w:sz w:val="20"/>
        </w:rPr>
        <w:t>Deberá acreditar una experiencia mínima de 8 años como Ejecutivo de Siniestros.</w:t>
      </w:r>
    </w:p>
    <w:p>
      <w:pPr>
        <w:pStyle w:val="BodyText"/>
        <w:spacing w:before="9"/>
        <w:rPr>
          <w:sz w:val="19"/>
        </w:rPr>
      </w:pPr>
    </w:p>
    <w:p>
      <w:pPr>
        <w:spacing w:before="0"/>
        <w:ind w:left="822" w:right="1054" w:firstLine="0"/>
        <w:jc w:val="both"/>
        <w:rPr>
          <w:sz w:val="20"/>
        </w:rPr>
      </w:pPr>
      <w:r>
        <w:rPr>
          <w:sz w:val="20"/>
        </w:rPr>
        <w:t>A todos los oferentes que presenten a un ejecutivo de siniestros con experiencia de 10 años en adelante obtendrán el puntaje total de 7 puntos, y se calificará de manera proporcional a los ejecutivos que tengan menos de 10 años a 8 años 1 mes de experiencia, teniendo una calificación de 0 puntos los ejecutivos que tengan igual 8 años por ser el requisito mínimo solicitado.</w:t>
      </w:r>
    </w:p>
    <w:p>
      <w:pPr>
        <w:pStyle w:val="BodyText"/>
        <w:spacing w:before="11"/>
        <w:rPr>
          <w:sz w:val="19"/>
        </w:rPr>
      </w:pPr>
    </w:p>
    <w:p>
      <w:pPr>
        <w:pStyle w:val="ListParagraph"/>
        <w:numPr>
          <w:ilvl w:val="0"/>
          <w:numId w:val="27"/>
        </w:numPr>
        <w:tabs>
          <w:tab w:pos="1029" w:val="left" w:leader="none"/>
        </w:tabs>
        <w:spacing w:line="240" w:lineRule="auto" w:before="0" w:after="0"/>
        <w:ind w:left="1028" w:right="0" w:hanging="210"/>
        <w:jc w:val="both"/>
        <w:rPr>
          <w:b/>
          <w:sz w:val="20"/>
        </w:rPr>
      </w:pPr>
      <w:r>
        <w:rPr>
          <w:b/>
          <w:sz w:val="20"/>
          <w:u w:val="single"/>
        </w:rPr>
        <w:t>OTROS</w:t>
      </w:r>
      <w:r>
        <w:rPr>
          <w:b/>
          <w:spacing w:val="-2"/>
          <w:sz w:val="20"/>
          <w:u w:val="single"/>
        </w:rPr>
        <w:t> </w:t>
      </w:r>
      <w:r>
        <w:rPr>
          <w:b/>
          <w:sz w:val="20"/>
          <w:u w:val="single"/>
        </w:rPr>
        <w:t>PARÁMETROS</w:t>
      </w:r>
    </w:p>
    <w:p>
      <w:pPr>
        <w:pStyle w:val="BodyText"/>
        <w:spacing w:before="3"/>
        <w:rPr>
          <w:b/>
          <w:sz w:val="15"/>
        </w:rPr>
      </w:pPr>
    </w:p>
    <w:p>
      <w:pPr>
        <w:pStyle w:val="ListParagraph"/>
        <w:numPr>
          <w:ilvl w:val="1"/>
          <w:numId w:val="27"/>
        </w:numPr>
        <w:tabs>
          <w:tab w:pos="1120" w:val="left" w:leader="none"/>
        </w:tabs>
        <w:spacing w:line="240" w:lineRule="auto" w:before="59" w:after="0"/>
        <w:ind w:left="1119" w:right="0" w:hanging="301"/>
        <w:jc w:val="left"/>
        <w:rPr>
          <w:b/>
          <w:sz w:val="20"/>
        </w:rPr>
      </w:pPr>
      <w:r>
        <w:rPr>
          <w:b/>
          <w:sz w:val="20"/>
        </w:rPr>
        <w:t>BENEFICIOS ADICIONALES (5</w:t>
      </w:r>
      <w:r>
        <w:rPr>
          <w:b/>
          <w:spacing w:val="-2"/>
          <w:sz w:val="20"/>
        </w:rPr>
        <w:t> </w:t>
      </w:r>
      <w:r>
        <w:rPr>
          <w:b/>
          <w:sz w:val="20"/>
        </w:rPr>
        <w:t>PUNTOS)</w:t>
      </w:r>
    </w:p>
    <w:p>
      <w:pPr>
        <w:pStyle w:val="BodyText"/>
        <w:spacing w:before="2"/>
        <w:rPr>
          <w:b/>
          <w:sz w:val="20"/>
        </w:rPr>
      </w:pPr>
    </w:p>
    <w:p>
      <w:pPr>
        <w:spacing w:before="0"/>
        <w:ind w:left="822" w:right="1044" w:firstLine="0"/>
        <w:jc w:val="both"/>
        <w:rPr>
          <w:sz w:val="20"/>
        </w:rPr>
      </w:pPr>
      <w:r>
        <w:rPr>
          <w:sz w:val="20"/>
        </w:rPr>
        <w:t>Se</w:t>
      </w:r>
      <w:r>
        <w:rPr>
          <w:spacing w:val="-7"/>
          <w:sz w:val="20"/>
        </w:rPr>
        <w:t> </w:t>
      </w:r>
      <w:r>
        <w:rPr>
          <w:spacing w:val="-3"/>
          <w:sz w:val="20"/>
        </w:rPr>
        <w:t>calificará</w:t>
      </w:r>
      <w:r>
        <w:rPr>
          <w:spacing w:val="-6"/>
          <w:sz w:val="20"/>
        </w:rPr>
        <w:t> </w:t>
      </w:r>
      <w:r>
        <w:rPr>
          <w:spacing w:val="-3"/>
          <w:sz w:val="20"/>
        </w:rPr>
        <w:t>con</w:t>
      </w:r>
      <w:r>
        <w:rPr>
          <w:spacing w:val="-6"/>
          <w:sz w:val="20"/>
        </w:rPr>
        <w:t> </w:t>
      </w:r>
      <w:r>
        <w:rPr>
          <w:sz w:val="20"/>
        </w:rPr>
        <w:t>5</w:t>
      </w:r>
      <w:r>
        <w:rPr>
          <w:spacing w:val="-7"/>
          <w:sz w:val="20"/>
        </w:rPr>
        <w:t> </w:t>
      </w:r>
      <w:r>
        <w:rPr>
          <w:spacing w:val="-3"/>
          <w:sz w:val="20"/>
        </w:rPr>
        <w:t>puntos</w:t>
      </w:r>
      <w:r>
        <w:rPr>
          <w:spacing w:val="-6"/>
          <w:sz w:val="20"/>
        </w:rPr>
        <w:t> </w:t>
      </w:r>
      <w:r>
        <w:rPr>
          <w:sz w:val="20"/>
        </w:rPr>
        <w:t>en</w:t>
      </w:r>
      <w:r>
        <w:rPr>
          <w:spacing w:val="-6"/>
          <w:sz w:val="20"/>
        </w:rPr>
        <w:t> </w:t>
      </w:r>
      <w:r>
        <w:rPr>
          <w:sz w:val="20"/>
        </w:rPr>
        <w:t>base</w:t>
      </w:r>
      <w:r>
        <w:rPr>
          <w:spacing w:val="-7"/>
          <w:sz w:val="20"/>
        </w:rPr>
        <w:t> </w:t>
      </w:r>
      <w:r>
        <w:rPr>
          <w:sz w:val="20"/>
        </w:rPr>
        <w:t>al</w:t>
      </w:r>
      <w:r>
        <w:rPr>
          <w:spacing w:val="-6"/>
          <w:sz w:val="20"/>
        </w:rPr>
        <w:t> </w:t>
      </w:r>
      <w:r>
        <w:rPr>
          <w:spacing w:val="-3"/>
          <w:sz w:val="20"/>
        </w:rPr>
        <w:t>análisis</w:t>
      </w:r>
      <w:r>
        <w:rPr>
          <w:spacing w:val="-10"/>
          <w:sz w:val="20"/>
        </w:rPr>
        <w:t> </w:t>
      </w:r>
      <w:r>
        <w:rPr>
          <w:sz w:val="20"/>
        </w:rPr>
        <w:t>por</w:t>
      </w:r>
      <w:r>
        <w:rPr>
          <w:spacing w:val="-8"/>
          <w:sz w:val="20"/>
        </w:rPr>
        <w:t> </w:t>
      </w:r>
      <w:r>
        <w:rPr>
          <w:spacing w:val="-3"/>
          <w:sz w:val="20"/>
        </w:rPr>
        <w:t>parte</w:t>
      </w:r>
      <w:r>
        <w:rPr>
          <w:spacing w:val="-9"/>
          <w:sz w:val="20"/>
        </w:rPr>
        <w:t> </w:t>
      </w:r>
      <w:r>
        <w:rPr>
          <w:sz w:val="20"/>
        </w:rPr>
        <w:t>de</w:t>
      </w:r>
      <w:r>
        <w:rPr>
          <w:spacing w:val="-7"/>
          <w:sz w:val="20"/>
        </w:rPr>
        <w:t> </w:t>
      </w:r>
      <w:r>
        <w:rPr>
          <w:sz w:val="20"/>
        </w:rPr>
        <w:t>la</w:t>
      </w:r>
      <w:r>
        <w:rPr>
          <w:spacing w:val="-8"/>
          <w:sz w:val="20"/>
        </w:rPr>
        <w:t> </w:t>
      </w:r>
      <w:r>
        <w:rPr>
          <w:spacing w:val="-5"/>
          <w:sz w:val="20"/>
        </w:rPr>
        <w:t>Comisión</w:t>
      </w:r>
      <w:r>
        <w:rPr>
          <w:spacing w:val="-7"/>
          <w:sz w:val="20"/>
        </w:rPr>
        <w:t> </w:t>
      </w:r>
      <w:r>
        <w:rPr>
          <w:spacing w:val="-3"/>
          <w:sz w:val="20"/>
        </w:rPr>
        <w:t>Técnica,</w:t>
      </w:r>
      <w:r>
        <w:rPr>
          <w:spacing w:val="-8"/>
          <w:sz w:val="20"/>
        </w:rPr>
        <w:t> </w:t>
      </w:r>
      <w:r>
        <w:rPr>
          <w:sz w:val="20"/>
        </w:rPr>
        <w:t>dando</w:t>
      </w:r>
      <w:r>
        <w:rPr>
          <w:spacing w:val="-8"/>
          <w:sz w:val="20"/>
        </w:rPr>
        <w:t> </w:t>
      </w:r>
      <w:r>
        <w:rPr>
          <w:sz w:val="20"/>
        </w:rPr>
        <w:t>la</w:t>
      </w:r>
      <w:r>
        <w:rPr>
          <w:spacing w:val="-8"/>
          <w:sz w:val="20"/>
        </w:rPr>
        <w:t> </w:t>
      </w:r>
      <w:r>
        <w:rPr>
          <w:spacing w:val="-3"/>
          <w:sz w:val="20"/>
        </w:rPr>
        <w:t>puntuación</w:t>
      </w:r>
      <w:r>
        <w:rPr>
          <w:spacing w:val="-4"/>
          <w:sz w:val="20"/>
        </w:rPr>
        <w:t> </w:t>
      </w:r>
      <w:r>
        <w:rPr>
          <w:spacing w:val="-2"/>
          <w:sz w:val="20"/>
        </w:rPr>
        <w:t>más</w:t>
      </w:r>
      <w:r>
        <w:rPr>
          <w:spacing w:val="-7"/>
          <w:sz w:val="20"/>
        </w:rPr>
        <w:t> </w:t>
      </w:r>
      <w:r>
        <w:rPr>
          <w:spacing w:val="-3"/>
          <w:sz w:val="20"/>
        </w:rPr>
        <w:t>alta</w:t>
      </w:r>
      <w:r>
        <w:rPr>
          <w:spacing w:val="-5"/>
          <w:sz w:val="20"/>
        </w:rPr>
        <w:t> </w:t>
      </w:r>
      <w:r>
        <w:rPr>
          <w:sz w:val="20"/>
        </w:rPr>
        <w:t>a</w:t>
      </w:r>
      <w:r>
        <w:rPr>
          <w:spacing w:val="-5"/>
          <w:sz w:val="20"/>
        </w:rPr>
        <w:t> </w:t>
      </w:r>
      <w:r>
        <w:rPr>
          <w:spacing w:val="-3"/>
          <w:sz w:val="20"/>
        </w:rPr>
        <w:t>los mejores beneficios relacionados </w:t>
      </w:r>
      <w:r>
        <w:rPr>
          <w:sz w:val="20"/>
        </w:rPr>
        <w:t>a la </w:t>
      </w:r>
      <w:r>
        <w:rPr>
          <w:spacing w:val="-3"/>
          <w:sz w:val="20"/>
        </w:rPr>
        <w:t>materia objeto </w:t>
      </w:r>
      <w:r>
        <w:rPr>
          <w:sz w:val="20"/>
        </w:rPr>
        <w:t>de la </w:t>
      </w:r>
      <w:r>
        <w:rPr>
          <w:spacing w:val="-3"/>
          <w:sz w:val="20"/>
        </w:rPr>
        <w:t>presente contratación </w:t>
      </w:r>
      <w:r>
        <w:rPr>
          <w:sz w:val="20"/>
        </w:rPr>
        <w:t>y a </w:t>
      </w:r>
      <w:r>
        <w:rPr>
          <w:spacing w:val="-3"/>
          <w:sz w:val="20"/>
        </w:rPr>
        <w:t>los demás oferentes </w:t>
      </w:r>
      <w:r>
        <w:rPr>
          <w:sz w:val="20"/>
        </w:rPr>
        <w:t>se </w:t>
      </w:r>
      <w:r>
        <w:rPr>
          <w:spacing w:val="-3"/>
          <w:sz w:val="20"/>
        </w:rPr>
        <w:t>les calificará </w:t>
      </w:r>
      <w:r>
        <w:rPr>
          <w:sz w:val="20"/>
        </w:rPr>
        <w:t>en </w:t>
      </w:r>
      <w:r>
        <w:rPr>
          <w:spacing w:val="-3"/>
          <w:sz w:val="20"/>
        </w:rPr>
        <w:t>forma</w:t>
      </w:r>
      <w:r>
        <w:rPr>
          <w:spacing w:val="-23"/>
          <w:sz w:val="20"/>
        </w:rPr>
        <w:t> </w:t>
      </w:r>
      <w:r>
        <w:rPr>
          <w:spacing w:val="-3"/>
          <w:sz w:val="20"/>
        </w:rPr>
        <w:t>proporcional.</w:t>
      </w:r>
    </w:p>
    <w:p>
      <w:pPr>
        <w:pStyle w:val="BodyText"/>
        <w:rPr>
          <w:sz w:val="20"/>
        </w:rPr>
      </w:pPr>
    </w:p>
    <w:p>
      <w:pPr>
        <w:pStyle w:val="BodyText"/>
        <w:rPr>
          <w:sz w:val="20"/>
        </w:rPr>
      </w:pPr>
    </w:p>
    <w:p>
      <w:pPr>
        <w:spacing w:before="1"/>
        <w:ind w:left="822" w:right="0" w:firstLine="0"/>
        <w:jc w:val="both"/>
        <w:rPr>
          <w:sz w:val="20"/>
        </w:rPr>
      </w:pPr>
      <w:r>
        <w:rPr>
          <w:sz w:val="20"/>
        </w:rPr>
        <w:t>CALIFICACIÓN DE RIESGO (5 puntos)</w:t>
      </w:r>
    </w:p>
    <w:p>
      <w:pPr>
        <w:spacing w:before="1"/>
        <w:ind w:left="822" w:right="1746" w:firstLine="0"/>
        <w:jc w:val="both"/>
        <w:rPr>
          <w:sz w:val="20"/>
        </w:rPr>
      </w:pPr>
      <w:r>
        <w:rPr>
          <w:sz w:val="20"/>
        </w:rPr>
        <w:t>La </w:t>
      </w:r>
      <w:r>
        <w:rPr>
          <w:spacing w:val="-3"/>
          <w:sz w:val="20"/>
        </w:rPr>
        <w:t>compañía oferente deberá presentar </w:t>
      </w:r>
      <w:r>
        <w:rPr>
          <w:spacing w:val="-5"/>
          <w:sz w:val="20"/>
        </w:rPr>
        <w:t>certificado </w:t>
      </w:r>
      <w:r>
        <w:rPr>
          <w:sz w:val="20"/>
        </w:rPr>
        <w:t>de </w:t>
      </w:r>
      <w:r>
        <w:rPr>
          <w:spacing w:val="-3"/>
          <w:sz w:val="20"/>
        </w:rPr>
        <w:t>calificación </w:t>
      </w:r>
      <w:r>
        <w:rPr>
          <w:sz w:val="20"/>
        </w:rPr>
        <w:t>de </w:t>
      </w:r>
      <w:r>
        <w:rPr>
          <w:spacing w:val="-3"/>
          <w:sz w:val="20"/>
        </w:rPr>
        <w:t>riesgo mínima </w:t>
      </w:r>
      <w:r>
        <w:rPr>
          <w:sz w:val="20"/>
        </w:rPr>
        <w:t>AAA o </w:t>
      </w:r>
      <w:r>
        <w:rPr>
          <w:spacing w:val="-3"/>
          <w:sz w:val="20"/>
        </w:rPr>
        <w:t>superior </w:t>
      </w:r>
      <w:r>
        <w:rPr>
          <w:sz w:val="20"/>
        </w:rPr>
        <w:t>de una </w:t>
      </w:r>
      <w:r>
        <w:rPr>
          <w:spacing w:val="-5"/>
          <w:sz w:val="20"/>
        </w:rPr>
        <w:t>calificadora </w:t>
      </w:r>
      <w:r>
        <w:rPr>
          <w:sz w:val="20"/>
        </w:rPr>
        <w:t>de </w:t>
      </w:r>
      <w:r>
        <w:rPr>
          <w:spacing w:val="-3"/>
          <w:sz w:val="20"/>
        </w:rPr>
        <w:t>riesgo </w:t>
      </w:r>
      <w:r>
        <w:rPr>
          <w:sz w:val="20"/>
        </w:rPr>
        <w:t>que esté </w:t>
      </w:r>
      <w:r>
        <w:rPr>
          <w:spacing w:val="-3"/>
          <w:sz w:val="20"/>
        </w:rPr>
        <w:t>registrada </w:t>
      </w:r>
      <w:r>
        <w:rPr>
          <w:sz w:val="20"/>
        </w:rPr>
        <w:t>en la </w:t>
      </w:r>
      <w:r>
        <w:rPr>
          <w:spacing w:val="-3"/>
          <w:sz w:val="20"/>
        </w:rPr>
        <w:t>Superintendencia </w:t>
      </w:r>
      <w:r>
        <w:rPr>
          <w:sz w:val="20"/>
        </w:rPr>
        <w:t>de </w:t>
      </w:r>
      <w:r>
        <w:rPr>
          <w:spacing w:val="-3"/>
          <w:sz w:val="20"/>
        </w:rPr>
        <w:t>Compañías, </w:t>
      </w:r>
      <w:r>
        <w:rPr>
          <w:spacing w:val="-4"/>
          <w:sz w:val="20"/>
        </w:rPr>
        <w:t>Valores </w:t>
      </w:r>
      <w:r>
        <w:rPr>
          <w:sz w:val="20"/>
        </w:rPr>
        <w:t>y </w:t>
      </w:r>
      <w:r>
        <w:rPr>
          <w:spacing w:val="-3"/>
          <w:sz w:val="20"/>
        </w:rPr>
        <w:t>Seguros. </w:t>
      </w:r>
      <w:r>
        <w:rPr>
          <w:sz w:val="20"/>
        </w:rPr>
        <w:t>Se </w:t>
      </w:r>
      <w:r>
        <w:rPr>
          <w:spacing w:val="-3"/>
          <w:sz w:val="20"/>
        </w:rPr>
        <w:t>otorgara </w:t>
      </w:r>
      <w:r>
        <w:rPr>
          <w:sz w:val="20"/>
        </w:rPr>
        <w:t>5 </w:t>
      </w:r>
      <w:r>
        <w:rPr>
          <w:spacing w:val="-3"/>
          <w:sz w:val="20"/>
        </w:rPr>
        <w:t>puntos </w:t>
      </w:r>
      <w:r>
        <w:rPr>
          <w:sz w:val="20"/>
        </w:rPr>
        <w:t>a los </w:t>
      </w:r>
      <w:r>
        <w:rPr>
          <w:spacing w:val="-3"/>
          <w:sz w:val="20"/>
        </w:rPr>
        <w:t>oferentes </w:t>
      </w:r>
      <w:r>
        <w:rPr>
          <w:sz w:val="20"/>
        </w:rPr>
        <w:t>que </w:t>
      </w:r>
      <w:r>
        <w:rPr>
          <w:spacing w:val="-3"/>
          <w:sz w:val="20"/>
        </w:rPr>
        <w:t>presenten </w:t>
      </w:r>
      <w:r>
        <w:rPr>
          <w:sz w:val="20"/>
        </w:rPr>
        <w:t>la </w:t>
      </w:r>
      <w:r>
        <w:rPr>
          <w:spacing w:val="-3"/>
          <w:sz w:val="20"/>
        </w:rPr>
        <w:t>calificación </w:t>
      </w:r>
      <w:r>
        <w:rPr>
          <w:sz w:val="20"/>
        </w:rPr>
        <w:t>AAA , y </w:t>
      </w:r>
      <w:r>
        <w:rPr>
          <w:spacing w:val="-3"/>
          <w:sz w:val="20"/>
        </w:rPr>
        <w:t>con </w:t>
      </w:r>
      <w:r>
        <w:rPr>
          <w:sz w:val="20"/>
        </w:rPr>
        <w:t>1 </w:t>
      </w:r>
      <w:r>
        <w:rPr>
          <w:spacing w:val="-3"/>
          <w:sz w:val="20"/>
        </w:rPr>
        <w:t>punto </w:t>
      </w:r>
      <w:r>
        <w:rPr>
          <w:sz w:val="20"/>
        </w:rPr>
        <w:t>a </w:t>
      </w:r>
      <w:r>
        <w:rPr>
          <w:spacing w:val="-3"/>
          <w:sz w:val="20"/>
        </w:rPr>
        <w:t>los oferentes </w:t>
      </w:r>
      <w:r>
        <w:rPr>
          <w:sz w:val="20"/>
        </w:rPr>
        <w:t>que </w:t>
      </w:r>
      <w:r>
        <w:rPr>
          <w:spacing w:val="-3"/>
          <w:sz w:val="20"/>
        </w:rPr>
        <w:t>posean </w:t>
      </w:r>
      <w:r>
        <w:rPr>
          <w:sz w:val="20"/>
        </w:rPr>
        <w:t>una </w:t>
      </w:r>
      <w:r>
        <w:rPr>
          <w:spacing w:val="-3"/>
          <w:sz w:val="20"/>
        </w:rPr>
        <w:t>calificación menor </w:t>
      </w:r>
      <w:r>
        <w:rPr>
          <w:sz w:val="20"/>
        </w:rPr>
        <w:t>a </w:t>
      </w:r>
      <w:r>
        <w:rPr>
          <w:spacing w:val="-3"/>
          <w:sz w:val="20"/>
        </w:rPr>
        <w:t>AAA.</w:t>
      </w:r>
    </w:p>
    <w:p>
      <w:pPr>
        <w:pStyle w:val="BodyText"/>
        <w:rPr>
          <w:sz w:val="20"/>
        </w:rPr>
      </w:pPr>
    </w:p>
    <w:p>
      <w:pPr>
        <w:pStyle w:val="BodyText"/>
        <w:spacing w:before="3"/>
        <w:rPr>
          <w:sz w:val="20"/>
        </w:rPr>
      </w:pPr>
    </w:p>
    <w:p>
      <w:pPr>
        <w:spacing w:before="1"/>
        <w:ind w:left="822" w:right="0" w:firstLine="0"/>
        <w:jc w:val="both"/>
        <w:rPr>
          <w:b/>
          <w:sz w:val="20"/>
        </w:rPr>
      </w:pPr>
      <w:r>
        <w:rPr>
          <w:b/>
          <w:sz w:val="20"/>
        </w:rPr>
        <w:t>CERTIFICADO MATRIZ O SUCURSAL (5 puntos)</w:t>
      </w:r>
    </w:p>
    <w:p>
      <w:pPr>
        <w:spacing w:before="0"/>
        <w:ind w:left="822" w:right="1444" w:firstLine="0"/>
        <w:jc w:val="both"/>
        <w:rPr>
          <w:sz w:val="20"/>
        </w:rPr>
      </w:pPr>
      <w:r>
        <w:rPr>
          <w:sz w:val="20"/>
        </w:rPr>
        <w:t>Se otorgará 5 puntos a los oferentes que presenten un certificado o documento que acredite contarcon Matriz o Sucursal en las siguientes ciudades: Guayaquil, Quito y Cuenca de al menos 3 años de apertura, quienes no cuenten con lo solicitado tendrán una calificación de 1 puntos.</w:t>
      </w:r>
    </w:p>
    <w:p>
      <w:pPr>
        <w:pStyle w:val="BodyText"/>
        <w:rPr>
          <w:sz w:val="20"/>
        </w:rPr>
      </w:pPr>
    </w:p>
    <w:p>
      <w:pPr>
        <w:pStyle w:val="BodyText"/>
        <w:rPr>
          <w:sz w:val="20"/>
        </w:rPr>
      </w:pPr>
    </w:p>
    <w:p>
      <w:pPr>
        <w:pStyle w:val="BodyText"/>
        <w:spacing w:before="10"/>
        <w:rPr>
          <w:sz w:val="19"/>
        </w:rPr>
      </w:pPr>
    </w:p>
    <w:tbl>
      <w:tblPr>
        <w:tblW w:w="0" w:type="auto"/>
        <w:jc w:val="left"/>
        <w:tblInd w:w="1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39"/>
        <w:gridCol w:w="5187"/>
        <w:gridCol w:w="1627"/>
      </w:tblGrid>
      <w:tr>
        <w:trPr>
          <w:trHeight w:val="326" w:hRule="atLeast"/>
        </w:trPr>
        <w:tc>
          <w:tcPr>
            <w:tcW w:w="7553" w:type="dxa"/>
            <w:gridSpan w:val="3"/>
            <w:shd w:val="clear" w:color="auto" w:fill="D9D9D9"/>
          </w:tcPr>
          <w:p>
            <w:pPr>
              <w:pStyle w:val="TableParagraph"/>
              <w:spacing w:before="42"/>
              <w:ind w:left="2433" w:right="2427"/>
              <w:jc w:val="center"/>
              <w:rPr>
                <w:b/>
                <w:sz w:val="20"/>
              </w:rPr>
            </w:pPr>
            <w:r>
              <w:rPr>
                <w:b/>
                <w:sz w:val="20"/>
              </w:rPr>
              <w:t>PARÁMETROS DE EVALUACIÓN.</w:t>
            </w:r>
          </w:p>
        </w:tc>
      </w:tr>
      <w:tr>
        <w:trPr>
          <w:trHeight w:val="249" w:hRule="atLeast"/>
        </w:trPr>
        <w:tc>
          <w:tcPr>
            <w:tcW w:w="739" w:type="dxa"/>
          </w:tcPr>
          <w:p>
            <w:pPr>
              <w:pStyle w:val="TableParagraph"/>
              <w:spacing w:line="229" w:lineRule="exact"/>
              <w:ind w:left="222" w:right="250"/>
              <w:jc w:val="center"/>
              <w:rPr>
                <w:sz w:val="20"/>
              </w:rPr>
            </w:pPr>
            <w:r>
              <w:rPr>
                <w:sz w:val="20"/>
              </w:rPr>
              <w:t>A)</w:t>
            </w:r>
          </w:p>
        </w:tc>
        <w:tc>
          <w:tcPr>
            <w:tcW w:w="5187" w:type="dxa"/>
          </w:tcPr>
          <w:p>
            <w:pPr>
              <w:pStyle w:val="TableParagraph"/>
              <w:spacing w:line="229" w:lineRule="exact"/>
              <w:ind w:left="120"/>
              <w:rPr>
                <w:sz w:val="20"/>
              </w:rPr>
            </w:pPr>
            <w:r>
              <w:rPr>
                <w:sz w:val="20"/>
              </w:rPr>
              <w:t>OFERTA ECONÓMICA:</w:t>
            </w:r>
          </w:p>
        </w:tc>
        <w:tc>
          <w:tcPr>
            <w:tcW w:w="1627" w:type="dxa"/>
          </w:tcPr>
          <w:p>
            <w:pPr>
              <w:pStyle w:val="TableParagraph"/>
              <w:spacing w:line="229" w:lineRule="exact"/>
              <w:ind w:left="415"/>
              <w:rPr>
                <w:sz w:val="20"/>
              </w:rPr>
            </w:pPr>
            <w:r>
              <w:rPr>
                <w:sz w:val="20"/>
              </w:rPr>
              <w:t>50 puntos</w:t>
            </w:r>
          </w:p>
        </w:tc>
      </w:tr>
      <w:tr>
        <w:trPr>
          <w:trHeight w:val="424" w:hRule="atLeast"/>
        </w:trPr>
        <w:tc>
          <w:tcPr>
            <w:tcW w:w="739" w:type="dxa"/>
          </w:tcPr>
          <w:p>
            <w:pPr>
              <w:pStyle w:val="TableParagraph"/>
              <w:spacing w:before="92"/>
              <w:ind w:left="242" w:right="237"/>
              <w:jc w:val="center"/>
              <w:rPr>
                <w:sz w:val="20"/>
              </w:rPr>
            </w:pPr>
            <w:r>
              <w:rPr>
                <w:sz w:val="20"/>
              </w:rPr>
              <w:t>B)</w:t>
            </w:r>
          </w:p>
        </w:tc>
        <w:tc>
          <w:tcPr>
            <w:tcW w:w="5187" w:type="dxa"/>
          </w:tcPr>
          <w:p>
            <w:pPr>
              <w:pStyle w:val="TableParagraph"/>
              <w:spacing w:before="92"/>
              <w:ind w:left="74"/>
              <w:rPr>
                <w:sz w:val="20"/>
              </w:rPr>
            </w:pPr>
            <w:r>
              <w:rPr>
                <w:sz w:val="20"/>
              </w:rPr>
              <w:t>EXPERIENCIA GENERAL DEL OFERENTE:</w:t>
            </w:r>
          </w:p>
        </w:tc>
        <w:tc>
          <w:tcPr>
            <w:tcW w:w="1627" w:type="dxa"/>
          </w:tcPr>
          <w:p>
            <w:pPr>
              <w:pStyle w:val="TableParagraph"/>
              <w:spacing w:before="92"/>
              <w:ind w:left="415"/>
              <w:rPr>
                <w:sz w:val="20"/>
              </w:rPr>
            </w:pPr>
            <w:r>
              <w:rPr>
                <w:sz w:val="20"/>
              </w:rPr>
              <w:t>10 puntos</w:t>
            </w:r>
          </w:p>
        </w:tc>
      </w:tr>
      <w:tr>
        <w:trPr>
          <w:trHeight w:val="426" w:hRule="atLeast"/>
        </w:trPr>
        <w:tc>
          <w:tcPr>
            <w:tcW w:w="739" w:type="dxa"/>
          </w:tcPr>
          <w:p>
            <w:pPr>
              <w:pStyle w:val="TableParagraph"/>
              <w:spacing w:before="92"/>
              <w:ind w:left="242" w:right="235"/>
              <w:jc w:val="center"/>
              <w:rPr>
                <w:sz w:val="20"/>
              </w:rPr>
            </w:pPr>
            <w:r>
              <w:rPr>
                <w:sz w:val="20"/>
              </w:rPr>
              <w:t>C)</w:t>
            </w:r>
          </w:p>
        </w:tc>
        <w:tc>
          <w:tcPr>
            <w:tcW w:w="5187" w:type="dxa"/>
          </w:tcPr>
          <w:p>
            <w:pPr>
              <w:pStyle w:val="TableParagraph"/>
              <w:spacing w:before="92"/>
              <w:ind w:left="74"/>
              <w:rPr>
                <w:sz w:val="20"/>
              </w:rPr>
            </w:pPr>
            <w:r>
              <w:rPr>
                <w:sz w:val="20"/>
              </w:rPr>
              <w:t>EXPERIENCIA ESPECIFICA DEL OFERENTE:</w:t>
            </w:r>
          </w:p>
        </w:tc>
        <w:tc>
          <w:tcPr>
            <w:tcW w:w="1627" w:type="dxa"/>
          </w:tcPr>
          <w:p>
            <w:pPr>
              <w:pStyle w:val="TableParagraph"/>
              <w:spacing w:before="92"/>
              <w:ind w:left="415"/>
              <w:rPr>
                <w:sz w:val="20"/>
              </w:rPr>
            </w:pPr>
            <w:r>
              <w:rPr>
                <w:sz w:val="20"/>
              </w:rPr>
              <w:t>10 puntos</w:t>
            </w:r>
          </w:p>
        </w:tc>
      </w:tr>
      <w:tr>
        <w:trPr>
          <w:trHeight w:val="422" w:hRule="atLeast"/>
        </w:trPr>
        <w:tc>
          <w:tcPr>
            <w:tcW w:w="739" w:type="dxa"/>
          </w:tcPr>
          <w:p>
            <w:pPr>
              <w:pStyle w:val="TableParagraph"/>
              <w:spacing w:before="90"/>
              <w:ind w:left="242" w:right="237"/>
              <w:jc w:val="center"/>
              <w:rPr>
                <w:sz w:val="20"/>
              </w:rPr>
            </w:pPr>
            <w:r>
              <w:rPr>
                <w:sz w:val="20"/>
              </w:rPr>
              <w:t>D)</w:t>
            </w:r>
          </w:p>
        </w:tc>
        <w:tc>
          <w:tcPr>
            <w:tcW w:w="5187" w:type="dxa"/>
          </w:tcPr>
          <w:p>
            <w:pPr>
              <w:pStyle w:val="TableParagraph"/>
              <w:spacing w:before="90"/>
              <w:ind w:left="74"/>
              <w:rPr>
                <w:sz w:val="20"/>
              </w:rPr>
            </w:pPr>
            <w:r>
              <w:rPr>
                <w:sz w:val="20"/>
              </w:rPr>
              <w:t>EXPERIENCIA DEL PERSONAL TÉCNICO:</w:t>
            </w:r>
          </w:p>
        </w:tc>
        <w:tc>
          <w:tcPr>
            <w:tcW w:w="1627" w:type="dxa"/>
          </w:tcPr>
          <w:p>
            <w:pPr>
              <w:pStyle w:val="TableParagraph"/>
              <w:spacing w:before="90"/>
              <w:ind w:left="417"/>
              <w:rPr>
                <w:sz w:val="20"/>
              </w:rPr>
            </w:pPr>
            <w:r>
              <w:rPr>
                <w:sz w:val="20"/>
              </w:rPr>
              <w:t>15 puntos</w:t>
            </w:r>
          </w:p>
        </w:tc>
      </w:tr>
      <w:tr>
        <w:trPr>
          <w:trHeight w:val="249" w:hRule="atLeast"/>
        </w:trPr>
        <w:tc>
          <w:tcPr>
            <w:tcW w:w="739" w:type="dxa"/>
            <w:vMerge w:val="restart"/>
          </w:tcPr>
          <w:p>
            <w:pPr>
              <w:pStyle w:val="TableParagraph"/>
              <w:spacing w:before="3"/>
              <w:rPr>
                <w:sz w:val="23"/>
              </w:rPr>
            </w:pPr>
          </w:p>
          <w:p>
            <w:pPr>
              <w:pStyle w:val="TableParagraph"/>
              <w:ind w:left="242" w:right="226"/>
              <w:jc w:val="center"/>
              <w:rPr>
                <w:sz w:val="20"/>
              </w:rPr>
            </w:pPr>
            <w:r>
              <w:rPr>
                <w:sz w:val="20"/>
              </w:rPr>
              <w:t>E)</w:t>
            </w:r>
          </w:p>
        </w:tc>
        <w:tc>
          <w:tcPr>
            <w:tcW w:w="5187" w:type="dxa"/>
            <w:shd w:val="clear" w:color="auto" w:fill="D9D9D9"/>
          </w:tcPr>
          <w:p>
            <w:pPr>
              <w:pStyle w:val="TableParagraph"/>
              <w:spacing w:line="229" w:lineRule="exact"/>
              <w:ind w:left="1699"/>
              <w:rPr>
                <w:b/>
                <w:sz w:val="20"/>
              </w:rPr>
            </w:pPr>
            <w:r>
              <w:rPr>
                <w:b/>
                <w:sz w:val="20"/>
              </w:rPr>
              <w:t>OTROS PARÁMETROS</w:t>
            </w:r>
          </w:p>
        </w:tc>
        <w:tc>
          <w:tcPr>
            <w:tcW w:w="1627" w:type="dxa"/>
          </w:tcPr>
          <w:p>
            <w:pPr>
              <w:pStyle w:val="TableParagraph"/>
              <w:rPr>
                <w:rFonts w:ascii="Times New Roman"/>
                <w:sz w:val="18"/>
              </w:rPr>
            </w:pPr>
          </w:p>
        </w:tc>
      </w:tr>
      <w:tr>
        <w:trPr>
          <w:trHeight w:val="251" w:hRule="atLeast"/>
        </w:trPr>
        <w:tc>
          <w:tcPr>
            <w:tcW w:w="739" w:type="dxa"/>
            <w:vMerge/>
            <w:tcBorders>
              <w:top w:val="nil"/>
            </w:tcBorders>
          </w:tcPr>
          <w:p>
            <w:pPr>
              <w:rPr>
                <w:sz w:val="2"/>
                <w:szCs w:val="2"/>
              </w:rPr>
            </w:pPr>
          </w:p>
        </w:tc>
        <w:tc>
          <w:tcPr>
            <w:tcW w:w="5187" w:type="dxa"/>
          </w:tcPr>
          <w:p>
            <w:pPr>
              <w:pStyle w:val="TableParagraph"/>
              <w:spacing w:line="232" w:lineRule="exact"/>
              <w:ind w:left="74"/>
              <w:rPr>
                <w:sz w:val="20"/>
              </w:rPr>
            </w:pPr>
            <w:r>
              <w:rPr>
                <w:sz w:val="20"/>
              </w:rPr>
              <w:t>E.1 BENEFICIOS ADICIONALES</w:t>
            </w:r>
          </w:p>
        </w:tc>
        <w:tc>
          <w:tcPr>
            <w:tcW w:w="1627" w:type="dxa"/>
          </w:tcPr>
          <w:p>
            <w:pPr>
              <w:pStyle w:val="TableParagraph"/>
              <w:spacing w:line="232" w:lineRule="exact"/>
              <w:ind w:left="466"/>
              <w:rPr>
                <w:sz w:val="20"/>
              </w:rPr>
            </w:pPr>
            <w:r>
              <w:rPr>
                <w:sz w:val="20"/>
              </w:rPr>
              <w:t>5 puntos</w:t>
            </w:r>
          </w:p>
        </w:tc>
      </w:tr>
      <w:tr>
        <w:trPr>
          <w:trHeight w:val="287" w:hRule="atLeast"/>
        </w:trPr>
        <w:tc>
          <w:tcPr>
            <w:tcW w:w="739" w:type="dxa"/>
            <w:vMerge/>
            <w:tcBorders>
              <w:top w:val="nil"/>
            </w:tcBorders>
          </w:tcPr>
          <w:p>
            <w:pPr>
              <w:rPr>
                <w:sz w:val="2"/>
                <w:szCs w:val="2"/>
              </w:rPr>
            </w:pPr>
          </w:p>
        </w:tc>
        <w:tc>
          <w:tcPr>
            <w:tcW w:w="5187" w:type="dxa"/>
          </w:tcPr>
          <w:p>
            <w:pPr>
              <w:pStyle w:val="TableParagraph"/>
              <w:spacing w:before="23"/>
              <w:ind w:left="74"/>
              <w:rPr>
                <w:sz w:val="20"/>
              </w:rPr>
            </w:pPr>
            <w:r>
              <w:rPr>
                <w:sz w:val="20"/>
              </w:rPr>
              <w:t>CALIFICACIÓN DE RIESGO</w:t>
            </w:r>
          </w:p>
        </w:tc>
        <w:tc>
          <w:tcPr>
            <w:tcW w:w="1627" w:type="dxa"/>
          </w:tcPr>
          <w:p>
            <w:pPr>
              <w:pStyle w:val="TableParagraph"/>
              <w:spacing w:before="23"/>
              <w:ind w:left="466"/>
              <w:rPr>
                <w:sz w:val="20"/>
              </w:rPr>
            </w:pPr>
            <w:r>
              <w:rPr>
                <w:sz w:val="20"/>
              </w:rPr>
              <w:t>5 puntos</w:t>
            </w:r>
          </w:p>
        </w:tc>
      </w:tr>
    </w:tbl>
    <w:p>
      <w:pPr>
        <w:spacing w:after="0"/>
        <w:rPr>
          <w:sz w:val="20"/>
        </w:rPr>
        <w:sectPr>
          <w:pgSz w:w="12240" w:h="15840"/>
          <w:pgMar w:header="1153" w:footer="0" w:top="1560" w:bottom="280" w:left="880" w:right="640"/>
        </w:sectPr>
      </w:pPr>
    </w:p>
    <w:p>
      <w:pPr>
        <w:pStyle w:val="BodyText"/>
        <w:spacing w:before="4"/>
        <w:rPr>
          <w:sz w:val="17"/>
        </w:rPr>
      </w:pPr>
    </w:p>
    <w:tbl>
      <w:tblPr>
        <w:tblW w:w="0" w:type="auto"/>
        <w:jc w:val="left"/>
        <w:tblInd w:w="1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39"/>
        <w:gridCol w:w="5187"/>
        <w:gridCol w:w="1627"/>
      </w:tblGrid>
      <w:tr>
        <w:trPr>
          <w:trHeight w:val="290" w:hRule="atLeast"/>
        </w:trPr>
        <w:tc>
          <w:tcPr>
            <w:tcW w:w="739" w:type="dxa"/>
            <w:tcBorders>
              <w:top w:val="nil"/>
            </w:tcBorders>
          </w:tcPr>
          <w:p>
            <w:pPr>
              <w:pStyle w:val="TableParagraph"/>
              <w:rPr>
                <w:rFonts w:ascii="Times New Roman"/>
                <w:sz w:val="20"/>
              </w:rPr>
            </w:pPr>
          </w:p>
        </w:tc>
        <w:tc>
          <w:tcPr>
            <w:tcW w:w="5187" w:type="dxa"/>
            <w:tcBorders>
              <w:top w:val="nil"/>
            </w:tcBorders>
          </w:tcPr>
          <w:p>
            <w:pPr>
              <w:pStyle w:val="TableParagraph"/>
              <w:spacing w:before="23"/>
              <w:ind w:left="74"/>
              <w:rPr>
                <w:sz w:val="20"/>
              </w:rPr>
            </w:pPr>
            <w:r>
              <w:rPr>
                <w:sz w:val="20"/>
              </w:rPr>
              <w:t>CERTIFICADO MATRIZ O SUCURSAL</w:t>
            </w:r>
          </w:p>
        </w:tc>
        <w:tc>
          <w:tcPr>
            <w:tcW w:w="1627" w:type="dxa"/>
            <w:tcBorders>
              <w:top w:val="nil"/>
            </w:tcBorders>
          </w:tcPr>
          <w:p>
            <w:pPr>
              <w:pStyle w:val="TableParagraph"/>
              <w:spacing w:before="23"/>
              <w:ind w:left="335" w:right="312"/>
              <w:jc w:val="center"/>
              <w:rPr>
                <w:sz w:val="20"/>
              </w:rPr>
            </w:pPr>
            <w:r>
              <w:rPr>
                <w:sz w:val="20"/>
              </w:rPr>
              <w:t>5 puntos</w:t>
            </w:r>
          </w:p>
        </w:tc>
      </w:tr>
      <w:tr>
        <w:trPr>
          <w:trHeight w:val="249" w:hRule="atLeast"/>
        </w:trPr>
        <w:tc>
          <w:tcPr>
            <w:tcW w:w="739" w:type="dxa"/>
          </w:tcPr>
          <w:p>
            <w:pPr>
              <w:pStyle w:val="TableParagraph"/>
              <w:rPr>
                <w:rFonts w:ascii="Times New Roman"/>
                <w:sz w:val="18"/>
              </w:rPr>
            </w:pPr>
          </w:p>
        </w:tc>
        <w:tc>
          <w:tcPr>
            <w:tcW w:w="5187" w:type="dxa"/>
            <w:shd w:val="clear" w:color="auto" w:fill="D9D9D9"/>
          </w:tcPr>
          <w:p>
            <w:pPr>
              <w:pStyle w:val="TableParagraph"/>
              <w:rPr>
                <w:rFonts w:ascii="Times New Roman"/>
                <w:sz w:val="18"/>
              </w:rPr>
            </w:pPr>
          </w:p>
        </w:tc>
        <w:tc>
          <w:tcPr>
            <w:tcW w:w="1627" w:type="dxa"/>
            <w:shd w:val="clear" w:color="auto" w:fill="D9D9D9"/>
          </w:tcPr>
          <w:p>
            <w:pPr>
              <w:pStyle w:val="TableParagraph"/>
              <w:spacing w:line="229" w:lineRule="exact"/>
              <w:ind w:left="335" w:right="313"/>
              <w:jc w:val="center"/>
              <w:rPr>
                <w:b/>
                <w:sz w:val="20"/>
              </w:rPr>
            </w:pPr>
            <w:r>
              <w:rPr>
                <w:b/>
                <w:sz w:val="20"/>
              </w:rPr>
              <w:t>100 puntos</w:t>
            </w: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5"/>
        <w:rPr>
          <w:sz w:val="16"/>
        </w:rPr>
      </w:pPr>
    </w:p>
    <w:p>
      <w:pPr>
        <w:pStyle w:val="Heading3"/>
        <w:spacing w:line="276" w:lineRule="auto"/>
        <w:ind w:left="3868" w:right="4034" w:firstLine="892"/>
      </w:pPr>
      <w:r>
        <w:rPr/>
        <w:t>SECCIÓN V OBLIGACIONES DE LAS PARTES</w:t>
      </w:r>
    </w:p>
    <w:p>
      <w:pPr>
        <w:pStyle w:val="BodyText"/>
        <w:spacing w:before="3"/>
        <w:rPr>
          <w:b/>
          <w:sz w:val="25"/>
        </w:rPr>
      </w:pPr>
    </w:p>
    <w:p>
      <w:pPr>
        <w:pStyle w:val="ListParagraph"/>
        <w:numPr>
          <w:ilvl w:val="1"/>
          <w:numId w:val="28"/>
        </w:numPr>
        <w:tabs>
          <w:tab w:pos="1149" w:val="left" w:leader="none"/>
        </w:tabs>
        <w:spacing w:line="240" w:lineRule="auto" w:before="1" w:after="0"/>
        <w:ind w:left="1148" w:right="0" w:hanging="330"/>
        <w:jc w:val="left"/>
        <w:rPr>
          <w:b/>
          <w:sz w:val="22"/>
        </w:rPr>
      </w:pPr>
      <w:r>
        <w:rPr>
          <w:b/>
          <w:sz w:val="22"/>
        </w:rPr>
        <w:t>Obligaciones del adjudicatario en la aplicación de transferencia de</w:t>
      </w:r>
      <w:r>
        <w:rPr>
          <w:b/>
          <w:spacing w:val="-24"/>
          <w:sz w:val="22"/>
        </w:rPr>
        <w:t> </w:t>
      </w:r>
      <w:r>
        <w:rPr>
          <w:b/>
          <w:sz w:val="22"/>
        </w:rPr>
        <w:t>tecnología:</w:t>
      </w:r>
    </w:p>
    <w:p>
      <w:pPr>
        <w:pStyle w:val="BodyText"/>
        <w:spacing w:before="9"/>
        <w:rPr>
          <w:b/>
          <w:sz w:val="28"/>
        </w:rPr>
      </w:pPr>
    </w:p>
    <w:p>
      <w:pPr>
        <w:pStyle w:val="BodyText"/>
        <w:spacing w:line="276" w:lineRule="auto"/>
        <w:ind w:left="822" w:right="1046"/>
        <w:jc w:val="both"/>
      </w:pPr>
      <w:r>
        <w:rPr/>
        <w:t>En relación con los bienes que se encuentran publicados en el Portal Institucional del Servicio Nacional de Contratación Pública y que constan en el Anexo 20 de la Codificación de Resoluciones del Servicio Nacional de Contratación Pública, es obligación del proveedor adjudicado, previo a la suscripción del respectivo contrato, entregar a la entidad contratante, en calidad de documento habilitante,</w:t>
      </w:r>
      <w:r>
        <w:rPr>
          <w:spacing w:val="-13"/>
        </w:rPr>
        <w:t> </w:t>
      </w:r>
      <w:r>
        <w:rPr/>
        <w:t>y</w:t>
      </w:r>
      <w:r>
        <w:rPr>
          <w:spacing w:val="-12"/>
        </w:rPr>
        <w:t> </w:t>
      </w:r>
      <w:r>
        <w:rPr/>
        <w:t>dentro</w:t>
      </w:r>
      <w:r>
        <w:rPr>
          <w:spacing w:val="-12"/>
        </w:rPr>
        <w:t> </w:t>
      </w:r>
      <w:r>
        <w:rPr/>
        <w:t>del</w:t>
      </w:r>
      <w:r>
        <w:rPr>
          <w:spacing w:val="-15"/>
        </w:rPr>
        <w:t> </w:t>
      </w:r>
      <w:r>
        <w:rPr/>
        <w:t>término</w:t>
      </w:r>
      <w:r>
        <w:rPr>
          <w:spacing w:val="-12"/>
        </w:rPr>
        <w:t> </w:t>
      </w:r>
      <w:r>
        <w:rPr/>
        <w:t>que</w:t>
      </w:r>
      <w:r>
        <w:rPr>
          <w:spacing w:val="-15"/>
        </w:rPr>
        <w:t> </w:t>
      </w:r>
      <w:r>
        <w:rPr/>
        <w:t>establece</w:t>
      </w:r>
      <w:r>
        <w:rPr>
          <w:spacing w:val="-12"/>
        </w:rPr>
        <w:t> </w:t>
      </w:r>
      <w:r>
        <w:rPr/>
        <w:t>la</w:t>
      </w:r>
      <w:r>
        <w:rPr>
          <w:spacing w:val="-12"/>
        </w:rPr>
        <w:t> </w:t>
      </w:r>
      <w:r>
        <w:rPr/>
        <w:t>Ley</w:t>
      </w:r>
      <w:r>
        <w:rPr>
          <w:spacing w:val="-14"/>
        </w:rPr>
        <w:t> </w:t>
      </w:r>
      <w:r>
        <w:rPr/>
        <w:t>Orgánica</w:t>
      </w:r>
      <w:r>
        <w:rPr>
          <w:spacing w:val="-13"/>
        </w:rPr>
        <w:t> </w:t>
      </w:r>
      <w:r>
        <w:rPr/>
        <w:t>del</w:t>
      </w:r>
      <w:r>
        <w:rPr>
          <w:spacing w:val="-13"/>
        </w:rPr>
        <w:t> </w:t>
      </w:r>
      <w:r>
        <w:rPr/>
        <w:t>Sistema</w:t>
      </w:r>
      <w:r>
        <w:rPr>
          <w:spacing w:val="-13"/>
        </w:rPr>
        <w:t> </w:t>
      </w:r>
      <w:r>
        <w:rPr/>
        <w:t>Nacional</w:t>
      </w:r>
      <w:r>
        <w:rPr>
          <w:spacing w:val="-13"/>
        </w:rPr>
        <w:t> </w:t>
      </w:r>
      <w:r>
        <w:rPr/>
        <w:t>de</w:t>
      </w:r>
      <w:r>
        <w:rPr>
          <w:spacing w:val="-12"/>
        </w:rPr>
        <w:t> </w:t>
      </w:r>
      <w:r>
        <w:rPr/>
        <w:t>Contratación Pública para el efecto, los requerimientos que se indican a continuación, según el nivel de transferencia de</w:t>
      </w:r>
      <w:r>
        <w:rPr>
          <w:spacing w:val="-4"/>
        </w:rPr>
        <w:t> </w:t>
      </w:r>
      <w:r>
        <w:rPr/>
        <w:t>tecnología:</w:t>
      </w:r>
    </w:p>
    <w:p>
      <w:pPr>
        <w:pStyle w:val="BodyText"/>
        <w:spacing w:before="2"/>
        <w:rPr>
          <w:sz w:val="25"/>
        </w:rPr>
      </w:pPr>
    </w:p>
    <w:p>
      <w:pPr>
        <w:pStyle w:val="Heading3"/>
      </w:pPr>
      <w:r>
        <w:rPr/>
        <w:t>Nivel de transferencia de tecnología TT 1:</w:t>
      </w:r>
    </w:p>
    <w:p>
      <w:pPr>
        <w:pStyle w:val="BodyText"/>
        <w:spacing w:before="9"/>
        <w:rPr>
          <w:b/>
          <w:sz w:val="28"/>
        </w:rPr>
      </w:pPr>
    </w:p>
    <w:p>
      <w:pPr>
        <w:pStyle w:val="BodyText"/>
        <w:spacing w:line="276" w:lineRule="auto"/>
        <w:ind w:left="822" w:right="1039"/>
        <w:jc w:val="both"/>
      </w:pPr>
      <w:r>
        <w:rPr>
          <w:spacing w:val="-3"/>
        </w:rPr>
        <w:t>Aplica</w:t>
      </w:r>
      <w:r>
        <w:rPr>
          <w:spacing w:val="-9"/>
        </w:rPr>
        <w:t> </w:t>
      </w:r>
      <w:r>
        <w:rPr/>
        <w:t>a</w:t>
      </w:r>
      <w:r>
        <w:rPr>
          <w:spacing w:val="-2"/>
        </w:rPr>
        <w:t> </w:t>
      </w:r>
      <w:r>
        <w:rPr>
          <w:spacing w:val="-3"/>
        </w:rPr>
        <w:t>los</w:t>
      </w:r>
      <w:r>
        <w:rPr>
          <w:spacing w:val="-11"/>
        </w:rPr>
        <w:t> </w:t>
      </w:r>
      <w:r>
        <w:rPr>
          <w:spacing w:val="-3"/>
        </w:rPr>
        <w:t>CPCs</w:t>
      </w:r>
      <w:r>
        <w:rPr>
          <w:spacing w:val="-8"/>
        </w:rPr>
        <w:t> </w:t>
      </w:r>
      <w:r>
        <w:rPr>
          <w:spacing w:val="-5"/>
        </w:rPr>
        <w:t>correspondientes</w:t>
      </w:r>
      <w:r>
        <w:rPr>
          <w:spacing w:val="-10"/>
        </w:rPr>
        <w:t> </w:t>
      </w:r>
      <w:r>
        <w:rPr/>
        <w:t>a</w:t>
      </w:r>
      <w:r>
        <w:rPr>
          <w:spacing w:val="-3"/>
        </w:rPr>
        <w:t> </w:t>
      </w:r>
      <w:r>
        <w:rPr/>
        <w:t>la</w:t>
      </w:r>
      <w:r>
        <w:rPr>
          <w:spacing w:val="-3"/>
        </w:rPr>
        <w:t> entrega</w:t>
      </w:r>
      <w:r>
        <w:rPr>
          <w:spacing w:val="-9"/>
        </w:rPr>
        <w:t> </w:t>
      </w:r>
      <w:r>
        <w:rPr>
          <w:spacing w:val="-3"/>
        </w:rPr>
        <w:t>de</w:t>
      </w:r>
      <w:r>
        <w:rPr>
          <w:spacing w:val="-7"/>
        </w:rPr>
        <w:t> </w:t>
      </w:r>
      <w:r>
        <w:rPr>
          <w:spacing w:val="-5"/>
        </w:rPr>
        <w:t>transferencia</w:t>
      </w:r>
      <w:r>
        <w:rPr>
          <w:spacing w:val="-10"/>
        </w:rPr>
        <w:t> </w:t>
      </w:r>
      <w:r>
        <w:rPr/>
        <w:t>de</w:t>
      </w:r>
      <w:r>
        <w:rPr>
          <w:spacing w:val="-7"/>
        </w:rPr>
        <w:t> </w:t>
      </w:r>
      <w:r>
        <w:rPr>
          <w:spacing w:val="-4"/>
        </w:rPr>
        <w:t>tecnología</w:t>
      </w:r>
      <w:r>
        <w:rPr>
          <w:spacing w:val="-8"/>
        </w:rPr>
        <w:t> </w:t>
      </w:r>
      <w:r>
        <w:rPr>
          <w:spacing w:val="-3"/>
        </w:rPr>
        <w:t>nivel</w:t>
      </w:r>
      <w:r>
        <w:rPr>
          <w:spacing w:val="-12"/>
        </w:rPr>
        <w:t> </w:t>
      </w:r>
      <w:r>
        <w:rPr/>
        <w:t>1</w:t>
      </w:r>
      <w:r>
        <w:rPr>
          <w:spacing w:val="-4"/>
        </w:rPr>
        <w:t> </w:t>
      </w:r>
      <w:r>
        <w:rPr>
          <w:i/>
          <w:spacing w:val="-5"/>
        </w:rPr>
        <w:t>“bienes</w:t>
      </w:r>
      <w:r>
        <w:rPr>
          <w:i/>
          <w:spacing w:val="-11"/>
        </w:rPr>
        <w:t> </w:t>
      </w:r>
      <w:r>
        <w:rPr>
          <w:i/>
          <w:spacing w:val="-5"/>
        </w:rPr>
        <w:t>primarios, </w:t>
      </w:r>
      <w:r>
        <w:rPr>
          <w:i/>
          <w:spacing w:val="-5"/>
        </w:rPr>
        <w:t>bienes </w:t>
      </w:r>
      <w:r>
        <w:rPr>
          <w:i/>
        </w:rPr>
        <w:t>de </w:t>
      </w:r>
      <w:r>
        <w:rPr>
          <w:i/>
          <w:spacing w:val="-5"/>
        </w:rPr>
        <w:t>baja intensidad tecnológica, </w:t>
      </w:r>
      <w:r>
        <w:rPr>
          <w:i/>
        </w:rPr>
        <w:t>y </w:t>
      </w:r>
      <w:r>
        <w:rPr>
          <w:i/>
          <w:spacing w:val="-5"/>
        </w:rPr>
        <w:t>bienes </w:t>
      </w:r>
      <w:r>
        <w:rPr>
          <w:i/>
        </w:rPr>
        <w:t>de </w:t>
      </w:r>
      <w:r>
        <w:rPr>
          <w:i/>
          <w:spacing w:val="-5"/>
        </w:rPr>
        <w:t>media-baja intensidad tecnológica” </w:t>
      </w:r>
      <w:r>
        <w:rPr>
          <w:spacing w:val="-3"/>
        </w:rPr>
        <w:t>que </w:t>
      </w:r>
      <w:r>
        <w:rPr>
          <w:spacing w:val="-5"/>
        </w:rPr>
        <w:t>consta </w:t>
      </w:r>
      <w:r>
        <w:rPr>
          <w:spacing w:val="-4"/>
        </w:rPr>
        <w:t>como </w:t>
      </w:r>
      <w:r>
        <w:rPr>
          <w:spacing w:val="-5"/>
        </w:rPr>
        <w:t>Anexo</w:t>
      </w:r>
      <w:r>
        <w:rPr>
          <w:spacing w:val="-15"/>
        </w:rPr>
        <w:t> </w:t>
      </w:r>
      <w:r>
        <w:rPr/>
        <w:t>20</w:t>
      </w:r>
      <w:r>
        <w:rPr>
          <w:spacing w:val="-7"/>
        </w:rPr>
        <w:t> </w:t>
      </w:r>
      <w:r>
        <w:rPr/>
        <w:t>de</w:t>
      </w:r>
      <w:r>
        <w:rPr>
          <w:spacing w:val="-6"/>
        </w:rPr>
        <w:t> </w:t>
      </w:r>
      <w:r>
        <w:rPr/>
        <w:t>la</w:t>
      </w:r>
      <w:r>
        <w:rPr>
          <w:spacing w:val="-12"/>
        </w:rPr>
        <w:t> </w:t>
      </w:r>
      <w:r>
        <w:rPr>
          <w:spacing w:val="-5"/>
        </w:rPr>
        <w:t>Codificación</w:t>
      </w:r>
      <w:r>
        <w:rPr>
          <w:spacing w:val="-16"/>
        </w:rPr>
        <w:t> </w:t>
      </w:r>
      <w:r>
        <w:rPr/>
        <w:t>y</w:t>
      </w:r>
      <w:r>
        <w:rPr>
          <w:spacing w:val="-7"/>
        </w:rPr>
        <w:t> </w:t>
      </w:r>
      <w:r>
        <w:rPr>
          <w:spacing w:val="-5"/>
        </w:rPr>
        <w:t>Actualización</w:t>
      </w:r>
      <w:r>
        <w:rPr>
          <w:spacing w:val="-17"/>
        </w:rPr>
        <w:t> </w:t>
      </w:r>
      <w:r>
        <w:rPr/>
        <w:t>de</w:t>
      </w:r>
      <w:r>
        <w:rPr>
          <w:spacing w:val="-12"/>
        </w:rPr>
        <w:t> </w:t>
      </w:r>
      <w:r>
        <w:rPr>
          <w:spacing w:val="-5"/>
        </w:rPr>
        <w:t>Resoluciones</w:t>
      </w:r>
      <w:r>
        <w:rPr>
          <w:spacing w:val="-15"/>
        </w:rPr>
        <w:t> </w:t>
      </w:r>
      <w:r>
        <w:rPr>
          <w:spacing w:val="-5"/>
        </w:rPr>
        <w:t>emitidas</w:t>
      </w:r>
      <w:r>
        <w:rPr>
          <w:spacing w:val="-16"/>
        </w:rPr>
        <w:t> </w:t>
      </w:r>
      <w:r>
        <w:rPr>
          <w:spacing w:val="-2"/>
        </w:rPr>
        <w:t>por</w:t>
      </w:r>
      <w:r>
        <w:rPr>
          <w:spacing w:val="-13"/>
        </w:rPr>
        <w:t> </w:t>
      </w:r>
      <w:r>
        <w:rPr/>
        <w:t>el</w:t>
      </w:r>
      <w:r>
        <w:rPr>
          <w:spacing w:val="-14"/>
        </w:rPr>
        <w:t> </w:t>
      </w:r>
      <w:r>
        <w:rPr>
          <w:spacing w:val="-5"/>
        </w:rPr>
        <w:t>SERCOP,</w:t>
      </w:r>
      <w:r>
        <w:rPr>
          <w:spacing w:val="-18"/>
        </w:rPr>
        <w:t> </w:t>
      </w:r>
      <w:r>
        <w:rPr>
          <w:spacing w:val="-3"/>
        </w:rPr>
        <w:t>mismos</w:t>
      </w:r>
      <w:r>
        <w:rPr>
          <w:spacing w:val="-12"/>
        </w:rPr>
        <w:t> </w:t>
      </w:r>
      <w:r>
        <w:rPr>
          <w:spacing w:val="-4"/>
        </w:rPr>
        <w:t>que</w:t>
      </w:r>
      <w:r>
        <w:rPr>
          <w:spacing w:val="-14"/>
        </w:rPr>
        <w:t> </w:t>
      </w:r>
      <w:r>
        <w:rPr>
          <w:spacing w:val="-3"/>
        </w:rPr>
        <w:t>podrán </w:t>
      </w:r>
      <w:r>
        <w:rPr/>
        <w:t>ser </w:t>
      </w:r>
      <w:r>
        <w:rPr>
          <w:spacing w:val="-5"/>
        </w:rPr>
        <w:t>actualizados </w:t>
      </w:r>
      <w:r>
        <w:rPr/>
        <w:t>o </w:t>
      </w:r>
      <w:r>
        <w:rPr>
          <w:spacing w:val="-5"/>
        </w:rPr>
        <w:t>modificados </w:t>
      </w:r>
      <w:r>
        <w:rPr>
          <w:spacing w:val="-3"/>
        </w:rPr>
        <w:t>según </w:t>
      </w:r>
      <w:r>
        <w:rPr/>
        <w:t>la </w:t>
      </w:r>
      <w:r>
        <w:rPr>
          <w:spacing w:val="-5"/>
        </w:rPr>
        <w:t>metodología </w:t>
      </w:r>
      <w:r>
        <w:rPr>
          <w:spacing w:val="-4"/>
        </w:rPr>
        <w:t>definida </w:t>
      </w:r>
      <w:r>
        <w:rPr>
          <w:spacing w:val="-2"/>
        </w:rPr>
        <w:t>por </w:t>
      </w:r>
      <w:r>
        <w:rPr/>
        <w:t>el </w:t>
      </w:r>
      <w:r>
        <w:rPr>
          <w:spacing w:val="-5"/>
        </w:rPr>
        <w:t>Servicio Nacional </w:t>
      </w:r>
      <w:r>
        <w:rPr/>
        <w:t>de </w:t>
      </w:r>
      <w:r>
        <w:rPr>
          <w:spacing w:val="-5"/>
        </w:rPr>
        <w:t>Contratación Pública, </w:t>
      </w:r>
      <w:r>
        <w:rPr>
          <w:spacing w:val="-3"/>
        </w:rPr>
        <w:t>para </w:t>
      </w:r>
      <w:r>
        <w:rPr/>
        <w:t>lo </w:t>
      </w:r>
      <w:r>
        <w:rPr>
          <w:spacing w:val="-3"/>
        </w:rPr>
        <w:t>cual </w:t>
      </w:r>
      <w:r>
        <w:rPr>
          <w:spacing w:val="-5"/>
        </w:rPr>
        <w:t>bastará </w:t>
      </w:r>
      <w:r>
        <w:rPr/>
        <w:t>su </w:t>
      </w:r>
      <w:r>
        <w:rPr>
          <w:spacing w:val="-5"/>
        </w:rPr>
        <w:t>notificación </w:t>
      </w:r>
      <w:r>
        <w:rPr/>
        <w:t>y </w:t>
      </w:r>
      <w:r>
        <w:rPr>
          <w:spacing w:val="-5"/>
        </w:rPr>
        <w:t>publicación </w:t>
      </w:r>
      <w:r>
        <w:rPr/>
        <w:t>en el </w:t>
      </w:r>
      <w:r>
        <w:rPr>
          <w:spacing w:val="-4"/>
        </w:rPr>
        <w:t>Portal </w:t>
      </w:r>
      <w:r>
        <w:rPr>
          <w:spacing w:val="-5"/>
        </w:rPr>
        <w:t>Institucional </w:t>
      </w:r>
      <w:r>
        <w:rPr/>
        <w:t>del </w:t>
      </w:r>
      <w:r>
        <w:rPr>
          <w:spacing w:val="-5"/>
        </w:rPr>
        <w:t>Servicio Nacional </w:t>
      </w:r>
      <w:r>
        <w:rPr/>
        <w:t>de </w:t>
      </w:r>
      <w:r>
        <w:rPr>
          <w:spacing w:val="-5"/>
        </w:rPr>
        <w:t>Contratación</w:t>
      </w:r>
      <w:r>
        <w:rPr>
          <w:spacing w:val="-10"/>
        </w:rPr>
        <w:t> </w:t>
      </w:r>
      <w:r>
        <w:rPr>
          <w:spacing w:val="-3"/>
        </w:rPr>
        <w:t>Pública.</w:t>
      </w:r>
    </w:p>
    <w:p>
      <w:pPr>
        <w:pStyle w:val="BodyText"/>
        <w:spacing w:before="3"/>
        <w:rPr>
          <w:sz w:val="25"/>
        </w:rPr>
      </w:pPr>
    </w:p>
    <w:p>
      <w:pPr>
        <w:pStyle w:val="Heading3"/>
      </w:pPr>
      <w:r>
        <w:rPr/>
        <w:t>Requerimientos:</w:t>
      </w:r>
    </w:p>
    <w:p>
      <w:pPr>
        <w:spacing w:after="0"/>
        <w:sectPr>
          <w:pgSz w:w="12240" w:h="15840"/>
          <w:pgMar w:header="1153" w:footer="0" w:top="1560" w:bottom="280" w:left="880" w:right="640"/>
        </w:sectPr>
      </w:pPr>
    </w:p>
    <w:p>
      <w:pPr>
        <w:pStyle w:val="BodyText"/>
        <w:spacing w:before="11"/>
        <w:rPr>
          <w:b/>
          <w:sz w:val="10"/>
        </w:rPr>
      </w:pPr>
    </w:p>
    <w:p>
      <w:pPr>
        <w:pStyle w:val="ListParagraph"/>
        <w:numPr>
          <w:ilvl w:val="2"/>
          <w:numId w:val="28"/>
        </w:numPr>
        <w:tabs>
          <w:tab w:pos="1539" w:val="left" w:leader="none"/>
          <w:tab w:pos="1540" w:val="left" w:leader="none"/>
        </w:tabs>
        <w:spacing w:line="276" w:lineRule="auto" w:before="88" w:after="0"/>
        <w:ind w:left="1542" w:right="1374" w:hanging="360"/>
        <w:jc w:val="left"/>
        <w:rPr>
          <w:sz w:val="22"/>
        </w:rPr>
      </w:pPr>
      <w:r>
        <w:rPr>
          <w:spacing w:val="-3"/>
          <w:sz w:val="22"/>
        </w:rPr>
        <w:t>Manual </w:t>
      </w:r>
      <w:r>
        <w:rPr>
          <w:sz w:val="22"/>
        </w:rPr>
        <w:t>de </w:t>
      </w:r>
      <w:r>
        <w:rPr>
          <w:spacing w:val="-3"/>
          <w:sz w:val="22"/>
        </w:rPr>
        <w:t>uso </w:t>
      </w:r>
      <w:r>
        <w:rPr>
          <w:sz w:val="22"/>
        </w:rPr>
        <w:t>y </w:t>
      </w:r>
      <w:r>
        <w:rPr>
          <w:spacing w:val="-5"/>
          <w:sz w:val="22"/>
        </w:rPr>
        <w:t>manejo </w:t>
      </w:r>
      <w:r>
        <w:rPr>
          <w:sz w:val="22"/>
        </w:rPr>
        <w:t>de </w:t>
      </w:r>
      <w:r>
        <w:rPr>
          <w:spacing w:val="-5"/>
          <w:sz w:val="22"/>
        </w:rPr>
        <w:t>producto, </w:t>
      </w:r>
      <w:r>
        <w:rPr>
          <w:sz w:val="22"/>
        </w:rPr>
        <w:t>en </w:t>
      </w:r>
      <w:r>
        <w:rPr>
          <w:spacing w:val="-4"/>
          <w:sz w:val="22"/>
        </w:rPr>
        <w:t>formato digital </w:t>
      </w:r>
      <w:r>
        <w:rPr>
          <w:sz w:val="22"/>
        </w:rPr>
        <w:t>y en </w:t>
      </w:r>
      <w:r>
        <w:rPr>
          <w:spacing w:val="-5"/>
          <w:sz w:val="22"/>
        </w:rPr>
        <w:t>físico </w:t>
      </w:r>
      <w:r>
        <w:rPr>
          <w:spacing w:val="-3"/>
          <w:sz w:val="22"/>
        </w:rPr>
        <w:t>(Para </w:t>
      </w:r>
      <w:r>
        <w:rPr>
          <w:sz w:val="22"/>
        </w:rPr>
        <w:t>el </w:t>
      </w:r>
      <w:r>
        <w:rPr>
          <w:spacing w:val="-5"/>
          <w:sz w:val="22"/>
        </w:rPr>
        <w:t>repositorio </w:t>
      </w:r>
      <w:r>
        <w:rPr>
          <w:spacing w:val="-4"/>
          <w:sz w:val="22"/>
        </w:rPr>
        <w:t>del </w:t>
      </w:r>
      <w:r>
        <w:rPr>
          <w:sz w:val="22"/>
        </w:rPr>
        <w:t>Servicio Nacional de Contratación Pública </w:t>
      </w:r>
      <w:r>
        <w:rPr>
          <w:spacing w:val="-5"/>
          <w:sz w:val="22"/>
        </w:rPr>
        <w:t>bastará </w:t>
      </w:r>
      <w:r>
        <w:rPr>
          <w:sz w:val="22"/>
        </w:rPr>
        <w:t>en</w:t>
      </w:r>
      <w:r>
        <w:rPr>
          <w:spacing w:val="-3"/>
          <w:sz w:val="22"/>
        </w:rPr>
        <w:t> formatodigital);</w:t>
      </w:r>
    </w:p>
    <w:p>
      <w:pPr>
        <w:pStyle w:val="ListParagraph"/>
        <w:numPr>
          <w:ilvl w:val="2"/>
          <w:numId w:val="28"/>
        </w:numPr>
        <w:tabs>
          <w:tab w:pos="1539" w:val="left" w:leader="none"/>
          <w:tab w:pos="1540" w:val="left" w:leader="none"/>
        </w:tabs>
        <w:spacing w:line="271" w:lineRule="auto" w:before="1" w:after="0"/>
        <w:ind w:left="1542" w:right="1278" w:hanging="360"/>
        <w:jc w:val="left"/>
        <w:rPr>
          <w:sz w:val="22"/>
        </w:rPr>
      </w:pPr>
      <w:r>
        <w:rPr>
          <w:sz w:val="22"/>
        </w:rPr>
        <w:t>CD o </w:t>
      </w:r>
      <w:r>
        <w:rPr>
          <w:spacing w:val="-5"/>
          <w:sz w:val="22"/>
        </w:rPr>
        <w:t>información </w:t>
      </w:r>
      <w:r>
        <w:rPr>
          <w:sz w:val="22"/>
        </w:rPr>
        <w:t>en </w:t>
      </w:r>
      <w:r>
        <w:rPr>
          <w:spacing w:val="-3"/>
          <w:sz w:val="22"/>
        </w:rPr>
        <w:t>línea </w:t>
      </w:r>
      <w:r>
        <w:rPr>
          <w:spacing w:val="-5"/>
          <w:sz w:val="22"/>
        </w:rPr>
        <w:t>donde </w:t>
      </w:r>
      <w:r>
        <w:rPr>
          <w:sz w:val="22"/>
        </w:rPr>
        <w:t>se dé a </w:t>
      </w:r>
      <w:r>
        <w:rPr>
          <w:spacing w:val="-5"/>
          <w:sz w:val="22"/>
        </w:rPr>
        <w:t>conocer información </w:t>
      </w:r>
      <w:r>
        <w:rPr>
          <w:spacing w:val="-2"/>
          <w:sz w:val="22"/>
        </w:rPr>
        <w:t>del </w:t>
      </w:r>
      <w:r>
        <w:rPr>
          <w:spacing w:val="-5"/>
          <w:sz w:val="22"/>
        </w:rPr>
        <w:t>producto, procedencia </w:t>
      </w:r>
      <w:r>
        <w:rPr>
          <w:spacing w:val="-3"/>
          <w:sz w:val="22"/>
        </w:rPr>
        <w:t>de </w:t>
      </w:r>
      <w:r>
        <w:rPr>
          <w:spacing w:val="-5"/>
          <w:sz w:val="22"/>
        </w:rPr>
        <w:t>materias </w:t>
      </w:r>
      <w:r>
        <w:rPr>
          <w:spacing w:val="-4"/>
          <w:sz w:val="22"/>
        </w:rPr>
        <w:t>primas, fechas </w:t>
      </w:r>
      <w:r>
        <w:rPr>
          <w:sz w:val="22"/>
        </w:rPr>
        <w:t>y </w:t>
      </w:r>
      <w:r>
        <w:rPr>
          <w:spacing w:val="-5"/>
          <w:sz w:val="22"/>
        </w:rPr>
        <w:t>registros </w:t>
      </w:r>
      <w:r>
        <w:rPr>
          <w:sz w:val="22"/>
        </w:rPr>
        <w:t>de</w:t>
      </w:r>
      <w:r>
        <w:rPr>
          <w:spacing w:val="-35"/>
          <w:sz w:val="22"/>
        </w:rPr>
        <w:t> </w:t>
      </w:r>
      <w:r>
        <w:rPr>
          <w:spacing w:val="-5"/>
          <w:sz w:val="22"/>
        </w:rPr>
        <w:t>producción;</w:t>
      </w:r>
    </w:p>
    <w:p>
      <w:pPr>
        <w:pStyle w:val="ListParagraph"/>
        <w:numPr>
          <w:ilvl w:val="2"/>
          <w:numId w:val="28"/>
        </w:numPr>
        <w:tabs>
          <w:tab w:pos="1539" w:val="left" w:leader="none"/>
          <w:tab w:pos="1540" w:val="left" w:leader="none"/>
        </w:tabs>
        <w:spacing w:line="276" w:lineRule="auto" w:before="8" w:after="0"/>
        <w:ind w:left="1542" w:right="1181" w:hanging="360"/>
        <w:jc w:val="left"/>
        <w:rPr>
          <w:sz w:val="22"/>
        </w:rPr>
      </w:pPr>
      <w:r>
        <w:rPr>
          <w:spacing w:val="-5"/>
          <w:sz w:val="22"/>
        </w:rPr>
        <w:t>Certificados </w:t>
      </w:r>
      <w:r>
        <w:rPr>
          <w:sz w:val="22"/>
        </w:rPr>
        <w:t>de </w:t>
      </w:r>
      <w:r>
        <w:rPr>
          <w:spacing w:val="-3"/>
          <w:sz w:val="22"/>
        </w:rPr>
        <w:t>calidad </w:t>
      </w:r>
      <w:r>
        <w:rPr>
          <w:sz w:val="22"/>
        </w:rPr>
        <w:t>o </w:t>
      </w:r>
      <w:r>
        <w:rPr>
          <w:spacing w:val="-5"/>
          <w:sz w:val="22"/>
        </w:rPr>
        <w:t>normativa (escaneados) </w:t>
      </w:r>
      <w:r>
        <w:rPr>
          <w:spacing w:val="-3"/>
          <w:sz w:val="22"/>
        </w:rPr>
        <w:t>bajo los cual </w:t>
      </w:r>
      <w:r>
        <w:rPr>
          <w:spacing w:val="-5"/>
          <w:sz w:val="22"/>
        </w:rPr>
        <w:t>fuere desarrollado </w:t>
      </w:r>
      <w:r>
        <w:rPr>
          <w:sz w:val="22"/>
        </w:rPr>
        <w:t>el </w:t>
      </w:r>
      <w:r>
        <w:rPr>
          <w:spacing w:val="-5"/>
          <w:sz w:val="22"/>
        </w:rPr>
        <w:t>producto </w:t>
      </w:r>
      <w:r>
        <w:rPr>
          <w:sz w:val="22"/>
        </w:rPr>
        <w:t>(en </w:t>
      </w:r>
      <w:r>
        <w:rPr>
          <w:spacing w:val="-4"/>
          <w:sz w:val="22"/>
        </w:rPr>
        <w:t>caso que</w:t>
      </w:r>
      <w:r>
        <w:rPr>
          <w:spacing w:val="-23"/>
          <w:sz w:val="22"/>
        </w:rPr>
        <w:t> </w:t>
      </w:r>
      <w:r>
        <w:rPr>
          <w:spacing w:val="-5"/>
          <w:sz w:val="22"/>
        </w:rPr>
        <w:t>existiesen);</w:t>
      </w:r>
    </w:p>
    <w:p>
      <w:pPr>
        <w:pStyle w:val="ListParagraph"/>
        <w:numPr>
          <w:ilvl w:val="2"/>
          <w:numId w:val="28"/>
        </w:numPr>
        <w:tabs>
          <w:tab w:pos="1539" w:val="left" w:leader="none"/>
          <w:tab w:pos="1540" w:val="left" w:leader="none"/>
        </w:tabs>
        <w:spacing w:line="240" w:lineRule="auto" w:before="8" w:after="0"/>
        <w:ind w:left="1539" w:right="0" w:hanging="361"/>
        <w:jc w:val="left"/>
        <w:rPr>
          <w:sz w:val="22"/>
        </w:rPr>
      </w:pPr>
      <w:r>
        <w:rPr>
          <w:spacing w:val="-5"/>
          <w:sz w:val="22"/>
        </w:rPr>
        <w:t>Certificados</w:t>
      </w:r>
      <w:r>
        <w:rPr>
          <w:spacing w:val="-9"/>
          <w:sz w:val="22"/>
        </w:rPr>
        <w:t> </w:t>
      </w:r>
      <w:r>
        <w:rPr>
          <w:sz w:val="22"/>
        </w:rPr>
        <w:t>de</w:t>
      </w:r>
      <w:r>
        <w:rPr>
          <w:spacing w:val="-4"/>
          <w:sz w:val="22"/>
        </w:rPr>
        <w:t> </w:t>
      </w:r>
      <w:r>
        <w:rPr>
          <w:spacing w:val="-5"/>
          <w:sz w:val="22"/>
        </w:rPr>
        <w:t>calibración</w:t>
      </w:r>
      <w:r>
        <w:rPr>
          <w:spacing w:val="-9"/>
          <w:sz w:val="22"/>
        </w:rPr>
        <w:t> </w:t>
      </w:r>
      <w:r>
        <w:rPr>
          <w:sz w:val="22"/>
        </w:rPr>
        <w:t>del</w:t>
      </w:r>
      <w:r>
        <w:rPr>
          <w:spacing w:val="-5"/>
          <w:sz w:val="22"/>
        </w:rPr>
        <w:t> producto,</w:t>
      </w:r>
      <w:r>
        <w:rPr>
          <w:spacing w:val="-8"/>
          <w:sz w:val="22"/>
        </w:rPr>
        <w:t> </w:t>
      </w:r>
      <w:r>
        <w:rPr>
          <w:spacing w:val="-5"/>
          <w:sz w:val="22"/>
        </w:rPr>
        <w:t>dependiendo</w:t>
      </w:r>
      <w:r>
        <w:rPr>
          <w:spacing w:val="-8"/>
          <w:sz w:val="22"/>
        </w:rPr>
        <w:t> </w:t>
      </w:r>
      <w:r>
        <w:rPr>
          <w:sz w:val="22"/>
        </w:rPr>
        <w:t>del</w:t>
      </w:r>
      <w:r>
        <w:rPr>
          <w:spacing w:val="-7"/>
          <w:sz w:val="22"/>
        </w:rPr>
        <w:t> </w:t>
      </w:r>
      <w:r>
        <w:rPr>
          <w:spacing w:val="-3"/>
          <w:sz w:val="22"/>
        </w:rPr>
        <w:t>caso;</w:t>
      </w:r>
      <w:r>
        <w:rPr>
          <w:spacing w:val="-27"/>
          <w:sz w:val="22"/>
        </w:rPr>
        <w:t> </w:t>
      </w:r>
      <w:r>
        <w:rPr>
          <w:sz w:val="22"/>
        </w:rPr>
        <w:t>o,</w:t>
      </w:r>
    </w:p>
    <w:p>
      <w:pPr>
        <w:pStyle w:val="ListParagraph"/>
        <w:numPr>
          <w:ilvl w:val="2"/>
          <w:numId w:val="28"/>
        </w:numPr>
        <w:tabs>
          <w:tab w:pos="1539" w:val="left" w:leader="none"/>
          <w:tab w:pos="1540" w:val="left" w:leader="none"/>
        </w:tabs>
        <w:spacing w:line="273" w:lineRule="auto" w:before="34" w:after="0"/>
        <w:ind w:left="1542" w:right="1398" w:hanging="360"/>
        <w:jc w:val="left"/>
        <w:rPr>
          <w:sz w:val="22"/>
        </w:rPr>
      </w:pPr>
      <w:r>
        <w:rPr>
          <w:spacing w:val="-5"/>
          <w:sz w:val="22"/>
        </w:rPr>
        <w:t>Cualquier </w:t>
      </w:r>
      <w:r>
        <w:rPr>
          <w:sz w:val="22"/>
        </w:rPr>
        <w:t>otra </w:t>
      </w:r>
      <w:r>
        <w:rPr>
          <w:spacing w:val="-5"/>
          <w:sz w:val="22"/>
        </w:rPr>
        <w:t>información </w:t>
      </w:r>
      <w:r>
        <w:rPr>
          <w:spacing w:val="-3"/>
          <w:sz w:val="22"/>
        </w:rPr>
        <w:t>sobre </w:t>
      </w:r>
      <w:r>
        <w:rPr>
          <w:spacing w:val="-5"/>
          <w:sz w:val="22"/>
        </w:rPr>
        <w:t>estándares industriales </w:t>
      </w:r>
      <w:r>
        <w:rPr>
          <w:sz w:val="22"/>
        </w:rPr>
        <w:t>de </w:t>
      </w:r>
      <w:r>
        <w:rPr>
          <w:spacing w:val="-5"/>
          <w:sz w:val="22"/>
        </w:rPr>
        <w:t>medidas, pruebas </w:t>
      </w:r>
      <w:r>
        <w:rPr>
          <w:sz w:val="22"/>
        </w:rPr>
        <w:t>y </w:t>
      </w:r>
      <w:r>
        <w:rPr>
          <w:spacing w:val="-5"/>
          <w:sz w:val="22"/>
        </w:rPr>
        <w:t>control </w:t>
      </w:r>
      <w:r>
        <w:rPr>
          <w:spacing w:val="-3"/>
          <w:sz w:val="22"/>
        </w:rPr>
        <w:t>de </w:t>
      </w:r>
      <w:r>
        <w:rPr>
          <w:spacing w:val="-5"/>
          <w:sz w:val="22"/>
        </w:rPr>
        <w:t>calidad.</w:t>
      </w:r>
    </w:p>
    <w:p>
      <w:pPr>
        <w:pStyle w:val="BodyText"/>
        <w:spacing w:before="9"/>
        <w:rPr>
          <w:sz w:val="25"/>
        </w:rPr>
      </w:pPr>
    </w:p>
    <w:p>
      <w:pPr>
        <w:pStyle w:val="BodyText"/>
        <w:spacing w:line="276" w:lineRule="auto" w:before="1"/>
        <w:ind w:left="822" w:right="1049"/>
        <w:jc w:val="both"/>
      </w:pPr>
      <w:r>
        <w:rPr/>
        <w:t>En caso que el proveedor adjudicado, dentro del término para suscribir el respectivo contrato no presente los requerimientos correspondientes a la Transferencia de Tecnología Nivel 1, será causal para que la entidad contratante lo declare adjudicatario fallido.</w:t>
      </w:r>
    </w:p>
    <w:p>
      <w:pPr>
        <w:pStyle w:val="BodyText"/>
        <w:spacing w:before="4"/>
        <w:rPr>
          <w:sz w:val="25"/>
        </w:rPr>
      </w:pPr>
    </w:p>
    <w:p>
      <w:pPr>
        <w:pStyle w:val="BodyText"/>
        <w:spacing w:line="276" w:lineRule="auto"/>
        <w:ind w:left="822" w:right="1046"/>
        <w:jc w:val="both"/>
      </w:pPr>
      <w:r>
        <w:rPr/>
        <w:t>Así</w:t>
      </w:r>
      <w:r>
        <w:rPr>
          <w:spacing w:val="-15"/>
        </w:rPr>
        <w:t> </w:t>
      </w:r>
      <w:r>
        <w:rPr/>
        <w:t>mismo,</w:t>
      </w:r>
      <w:r>
        <w:rPr>
          <w:spacing w:val="-13"/>
        </w:rPr>
        <w:t> </w:t>
      </w:r>
      <w:r>
        <w:rPr/>
        <w:t>en</w:t>
      </w:r>
      <w:r>
        <w:rPr>
          <w:spacing w:val="-15"/>
        </w:rPr>
        <w:t> </w:t>
      </w:r>
      <w:r>
        <w:rPr/>
        <w:t>caso</w:t>
      </w:r>
      <w:r>
        <w:rPr>
          <w:spacing w:val="-13"/>
        </w:rPr>
        <w:t> </w:t>
      </w:r>
      <w:r>
        <w:rPr/>
        <w:t>de</w:t>
      </w:r>
      <w:r>
        <w:rPr>
          <w:spacing w:val="-15"/>
        </w:rPr>
        <w:t> </w:t>
      </w:r>
      <w:r>
        <w:rPr/>
        <w:t>que</w:t>
      </w:r>
      <w:r>
        <w:rPr>
          <w:spacing w:val="-12"/>
        </w:rPr>
        <w:t> </w:t>
      </w:r>
      <w:r>
        <w:rPr/>
        <w:t>el</w:t>
      </w:r>
      <w:r>
        <w:rPr>
          <w:spacing w:val="-14"/>
        </w:rPr>
        <w:t> </w:t>
      </w:r>
      <w:r>
        <w:rPr/>
        <w:t>Servicio</w:t>
      </w:r>
      <w:r>
        <w:rPr>
          <w:spacing w:val="-12"/>
        </w:rPr>
        <w:t> </w:t>
      </w:r>
      <w:r>
        <w:rPr/>
        <w:t>Nacional</w:t>
      </w:r>
      <w:r>
        <w:rPr>
          <w:spacing w:val="-14"/>
        </w:rPr>
        <w:t> </w:t>
      </w:r>
      <w:r>
        <w:rPr/>
        <w:t>de</w:t>
      </w:r>
      <w:r>
        <w:rPr>
          <w:spacing w:val="-15"/>
        </w:rPr>
        <w:t> </w:t>
      </w:r>
      <w:r>
        <w:rPr/>
        <w:t>Contratación</w:t>
      </w:r>
      <w:r>
        <w:rPr>
          <w:spacing w:val="-16"/>
        </w:rPr>
        <w:t> </w:t>
      </w:r>
      <w:r>
        <w:rPr/>
        <w:t>Pública</w:t>
      </w:r>
      <w:r>
        <w:rPr>
          <w:spacing w:val="-13"/>
        </w:rPr>
        <w:t> </w:t>
      </w:r>
      <w:r>
        <w:rPr/>
        <w:t>identifique</w:t>
      </w:r>
      <w:r>
        <w:rPr>
          <w:spacing w:val="-16"/>
        </w:rPr>
        <w:t> </w:t>
      </w:r>
      <w:r>
        <w:rPr/>
        <w:t>el</w:t>
      </w:r>
      <w:r>
        <w:rPr>
          <w:spacing w:val="-13"/>
        </w:rPr>
        <w:t> </w:t>
      </w:r>
      <w:r>
        <w:rPr/>
        <w:t>incumplimiento de la entrega de los requerimientos correspondientes a la Transferencia de Tecnología Nivel 1, aplicará el procedimiento establecido en los artículos 107 y 108 de la Ley Orgánica del Sistema Nacional de Contratación Pública, por haberse configurado la infracción establecida en el literal d) del artículo 106 de la referida Ley, y notificará a la entidad contratante para que proceda con la declaratoria de adjudicatario fallido o contratista incumplido, según</w:t>
      </w:r>
      <w:r>
        <w:rPr>
          <w:spacing w:val="-13"/>
        </w:rPr>
        <w:t> </w:t>
      </w:r>
      <w:r>
        <w:rPr/>
        <w:t>corresponda.</w:t>
      </w:r>
    </w:p>
    <w:p>
      <w:pPr>
        <w:pStyle w:val="BodyText"/>
        <w:spacing w:before="2"/>
        <w:rPr>
          <w:sz w:val="25"/>
        </w:rPr>
      </w:pPr>
    </w:p>
    <w:p>
      <w:pPr>
        <w:pStyle w:val="Heading3"/>
      </w:pPr>
      <w:r>
        <w:rPr/>
        <w:t>Nivel de transferencia de tecnología TT 2:</w:t>
      </w:r>
    </w:p>
    <w:p>
      <w:pPr>
        <w:pStyle w:val="BodyText"/>
        <w:spacing w:before="9"/>
        <w:rPr>
          <w:b/>
          <w:sz w:val="28"/>
        </w:rPr>
      </w:pPr>
    </w:p>
    <w:p>
      <w:pPr>
        <w:pStyle w:val="BodyText"/>
        <w:spacing w:line="276" w:lineRule="auto"/>
        <w:ind w:left="822" w:right="1038"/>
        <w:jc w:val="both"/>
      </w:pPr>
      <w:r>
        <w:rPr>
          <w:spacing w:val="-3"/>
        </w:rPr>
        <w:t>Aplica </w:t>
      </w:r>
      <w:r>
        <w:rPr/>
        <w:t>a </w:t>
      </w:r>
      <w:r>
        <w:rPr>
          <w:spacing w:val="-3"/>
        </w:rPr>
        <w:t>los CPCs </w:t>
      </w:r>
      <w:r>
        <w:rPr>
          <w:spacing w:val="-5"/>
        </w:rPr>
        <w:t>correspondientes </w:t>
      </w:r>
      <w:r>
        <w:rPr/>
        <w:t>a la </w:t>
      </w:r>
      <w:r>
        <w:rPr>
          <w:spacing w:val="-5"/>
        </w:rPr>
        <w:t>entrega </w:t>
      </w:r>
      <w:r>
        <w:rPr/>
        <w:t>de </w:t>
      </w:r>
      <w:r>
        <w:rPr>
          <w:spacing w:val="-5"/>
        </w:rPr>
        <w:t>transferencia </w:t>
      </w:r>
      <w:r>
        <w:rPr/>
        <w:t>de </w:t>
      </w:r>
      <w:r>
        <w:rPr>
          <w:spacing w:val="-5"/>
        </w:rPr>
        <w:t>tecnología </w:t>
      </w:r>
      <w:r>
        <w:rPr>
          <w:spacing w:val="-4"/>
        </w:rPr>
        <w:t>nivel </w:t>
      </w:r>
      <w:r>
        <w:rPr/>
        <w:t>2 </w:t>
      </w:r>
      <w:r>
        <w:rPr>
          <w:i/>
          <w:spacing w:val="-5"/>
        </w:rPr>
        <w:t>“bienes </w:t>
      </w:r>
      <w:r>
        <w:rPr>
          <w:i/>
        </w:rPr>
        <w:t>de </w:t>
      </w:r>
      <w:r>
        <w:rPr>
          <w:i/>
          <w:spacing w:val="-3"/>
        </w:rPr>
        <w:t>baja </w:t>
      </w:r>
      <w:r>
        <w:rPr>
          <w:i/>
          <w:spacing w:val="-5"/>
        </w:rPr>
        <w:t>intensidad tecnológica, </w:t>
      </w:r>
      <w:r>
        <w:rPr>
          <w:i/>
        </w:rPr>
        <w:t>y </w:t>
      </w:r>
      <w:r>
        <w:rPr>
          <w:i/>
          <w:spacing w:val="-5"/>
        </w:rPr>
        <w:t>bienes </w:t>
      </w:r>
      <w:r>
        <w:rPr>
          <w:i/>
        </w:rPr>
        <w:t>de </w:t>
      </w:r>
      <w:r>
        <w:rPr>
          <w:i/>
          <w:spacing w:val="-5"/>
        </w:rPr>
        <w:t>media-baja intensidad tecnológica”, </w:t>
      </w:r>
      <w:r>
        <w:rPr>
          <w:spacing w:val="-3"/>
        </w:rPr>
        <w:t>que </w:t>
      </w:r>
      <w:r>
        <w:rPr>
          <w:spacing w:val="-5"/>
        </w:rPr>
        <w:t>consta </w:t>
      </w:r>
      <w:r>
        <w:rPr>
          <w:spacing w:val="-3"/>
        </w:rPr>
        <w:t>como </w:t>
      </w:r>
      <w:r>
        <w:rPr>
          <w:spacing w:val="-5"/>
        </w:rPr>
        <w:t>Anexo </w:t>
      </w:r>
      <w:r>
        <w:rPr/>
        <w:t>20 de la </w:t>
      </w:r>
      <w:r>
        <w:rPr>
          <w:spacing w:val="-5"/>
        </w:rPr>
        <w:t>Codificación </w:t>
      </w:r>
      <w:r>
        <w:rPr/>
        <w:t>y </w:t>
      </w:r>
      <w:r>
        <w:rPr>
          <w:spacing w:val="-5"/>
        </w:rPr>
        <w:t>Actualización </w:t>
      </w:r>
      <w:r>
        <w:rPr/>
        <w:t>de </w:t>
      </w:r>
      <w:r>
        <w:rPr>
          <w:spacing w:val="-5"/>
        </w:rPr>
        <w:t>Resoluciones emitidas </w:t>
      </w:r>
      <w:r>
        <w:rPr>
          <w:spacing w:val="-2"/>
        </w:rPr>
        <w:t>por </w:t>
      </w:r>
      <w:r>
        <w:rPr/>
        <w:t>el </w:t>
      </w:r>
      <w:r>
        <w:rPr>
          <w:spacing w:val="-5"/>
        </w:rPr>
        <w:t>SERCOP, </w:t>
      </w:r>
      <w:r>
        <w:rPr>
          <w:spacing w:val="-3"/>
        </w:rPr>
        <w:t>mismos </w:t>
      </w:r>
      <w:r>
        <w:rPr>
          <w:spacing w:val="-4"/>
        </w:rPr>
        <w:t>que </w:t>
      </w:r>
      <w:r>
        <w:rPr>
          <w:spacing w:val="-5"/>
        </w:rPr>
        <w:t>podrán </w:t>
      </w:r>
      <w:r>
        <w:rPr>
          <w:spacing w:val="-4"/>
        </w:rPr>
        <w:t>ser </w:t>
      </w:r>
      <w:r>
        <w:rPr>
          <w:spacing w:val="-5"/>
        </w:rPr>
        <w:t>actualizados </w:t>
      </w:r>
      <w:r>
        <w:rPr/>
        <w:t>o </w:t>
      </w:r>
      <w:r>
        <w:rPr>
          <w:spacing w:val="-5"/>
        </w:rPr>
        <w:t>modificados </w:t>
      </w:r>
      <w:r>
        <w:rPr>
          <w:spacing w:val="-3"/>
        </w:rPr>
        <w:t>según </w:t>
      </w:r>
      <w:r>
        <w:rPr/>
        <w:t>la </w:t>
      </w:r>
      <w:r>
        <w:rPr>
          <w:spacing w:val="-5"/>
        </w:rPr>
        <w:t>metodología </w:t>
      </w:r>
      <w:r>
        <w:rPr>
          <w:spacing w:val="-4"/>
        </w:rPr>
        <w:t>definida por </w:t>
      </w:r>
      <w:r>
        <w:rPr/>
        <w:t>el </w:t>
      </w:r>
      <w:r>
        <w:rPr>
          <w:spacing w:val="-5"/>
        </w:rPr>
        <w:t>Servicio </w:t>
      </w:r>
      <w:r>
        <w:rPr>
          <w:spacing w:val="-4"/>
        </w:rPr>
        <w:t>Nacional </w:t>
      </w:r>
      <w:r>
        <w:rPr/>
        <w:t>de </w:t>
      </w:r>
      <w:r>
        <w:rPr>
          <w:spacing w:val="-5"/>
        </w:rPr>
        <w:t>Contratación Pública, </w:t>
      </w:r>
      <w:r>
        <w:rPr>
          <w:spacing w:val="-3"/>
        </w:rPr>
        <w:t>para </w:t>
      </w:r>
      <w:r>
        <w:rPr/>
        <w:t>lo </w:t>
      </w:r>
      <w:r>
        <w:rPr>
          <w:spacing w:val="-3"/>
        </w:rPr>
        <w:t>cual </w:t>
      </w:r>
      <w:r>
        <w:rPr>
          <w:spacing w:val="-5"/>
        </w:rPr>
        <w:t>bastará </w:t>
      </w:r>
      <w:r>
        <w:rPr/>
        <w:t>su </w:t>
      </w:r>
      <w:r>
        <w:rPr>
          <w:spacing w:val="-5"/>
        </w:rPr>
        <w:t>notificación </w:t>
      </w:r>
      <w:r>
        <w:rPr/>
        <w:t>y </w:t>
      </w:r>
      <w:r>
        <w:rPr>
          <w:spacing w:val="-5"/>
        </w:rPr>
        <w:t>publicación </w:t>
      </w:r>
      <w:r>
        <w:rPr/>
        <w:t>en el </w:t>
      </w:r>
      <w:r>
        <w:rPr>
          <w:spacing w:val="-4"/>
        </w:rPr>
        <w:t>Portal </w:t>
      </w:r>
      <w:r>
        <w:rPr>
          <w:spacing w:val="-5"/>
        </w:rPr>
        <w:t>Institucional </w:t>
      </w:r>
      <w:r>
        <w:rPr>
          <w:spacing w:val="-2"/>
        </w:rPr>
        <w:t>del </w:t>
      </w:r>
      <w:r>
        <w:rPr>
          <w:spacing w:val="-5"/>
        </w:rPr>
        <w:t>Servicio Nacional </w:t>
      </w:r>
      <w:r>
        <w:rPr/>
        <w:t>de </w:t>
      </w:r>
      <w:r>
        <w:rPr>
          <w:spacing w:val="-5"/>
        </w:rPr>
        <w:t>Contratación</w:t>
      </w:r>
      <w:r>
        <w:rPr>
          <w:spacing w:val="-22"/>
        </w:rPr>
        <w:t> </w:t>
      </w:r>
      <w:r>
        <w:rPr>
          <w:spacing w:val="-4"/>
        </w:rPr>
        <w:t>Pública.</w:t>
      </w:r>
    </w:p>
    <w:p>
      <w:pPr>
        <w:pStyle w:val="BodyText"/>
        <w:spacing w:before="2"/>
        <w:rPr>
          <w:sz w:val="25"/>
        </w:rPr>
      </w:pPr>
    </w:p>
    <w:p>
      <w:pPr>
        <w:pStyle w:val="Heading3"/>
      </w:pPr>
      <w:r>
        <w:rPr/>
        <w:t>Requerimientos:</w:t>
      </w:r>
    </w:p>
    <w:p>
      <w:pPr>
        <w:pStyle w:val="BodyText"/>
        <w:spacing w:before="1"/>
        <w:rPr>
          <w:b/>
          <w:sz w:val="29"/>
        </w:rPr>
      </w:pPr>
    </w:p>
    <w:p>
      <w:pPr>
        <w:pStyle w:val="ListParagraph"/>
        <w:numPr>
          <w:ilvl w:val="0"/>
          <w:numId w:val="29"/>
        </w:numPr>
        <w:tabs>
          <w:tab w:pos="1527" w:val="left" w:leader="none"/>
          <w:tab w:pos="1528" w:val="left" w:leader="none"/>
        </w:tabs>
        <w:spacing w:line="268" w:lineRule="auto" w:before="0" w:after="0"/>
        <w:ind w:left="1542" w:right="1151" w:hanging="360"/>
        <w:jc w:val="left"/>
        <w:rPr>
          <w:sz w:val="24"/>
        </w:rPr>
      </w:pPr>
      <w:r>
        <w:rPr>
          <w:spacing w:val="-5"/>
          <w:sz w:val="24"/>
        </w:rPr>
        <w:t>Cronograma </w:t>
      </w:r>
      <w:r>
        <w:rPr>
          <w:sz w:val="24"/>
        </w:rPr>
        <w:t>del </w:t>
      </w:r>
      <w:r>
        <w:rPr>
          <w:spacing w:val="-3"/>
          <w:sz w:val="24"/>
        </w:rPr>
        <w:t>taller </w:t>
      </w:r>
      <w:r>
        <w:rPr>
          <w:sz w:val="24"/>
        </w:rPr>
        <w:t>o </w:t>
      </w:r>
      <w:r>
        <w:rPr>
          <w:spacing w:val="-5"/>
          <w:sz w:val="24"/>
        </w:rPr>
        <w:t>curso </w:t>
      </w:r>
      <w:r>
        <w:rPr>
          <w:sz w:val="24"/>
        </w:rPr>
        <w:t>de </w:t>
      </w:r>
      <w:r>
        <w:rPr>
          <w:spacing w:val="-5"/>
          <w:sz w:val="24"/>
        </w:rPr>
        <w:t>capacitación </w:t>
      </w:r>
      <w:r>
        <w:rPr>
          <w:sz w:val="24"/>
        </w:rPr>
        <w:t>para </w:t>
      </w:r>
      <w:r>
        <w:rPr>
          <w:spacing w:val="-3"/>
          <w:sz w:val="24"/>
        </w:rPr>
        <w:t>conocer </w:t>
      </w:r>
      <w:r>
        <w:rPr>
          <w:sz w:val="24"/>
        </w:rPr>
        <w:t>el </w:t>
      </w:r>
      <w:r>
        <w:rPr>
          <w:spacing w:val="-5"/>
          <w:sz w:val="24"/>
        </w:rPr>
        <w:t>correcto </w:t>
      </w:r>
      <w:r>
        <w:rPr>
          <w:sz w:val="24"/>
        </w:rPr>
        <w:t>uso o </w:t>
      </w:r>
      <w:r>
        <w:rPr>
          <w:spacing w:val="-3"/>
          <w:sz w:val="24"/>
        </w:rPr>
        <w:t>manejo </w:t>
      </w:r>
      <w:r>
        <w:rPr>
          <w:sz w:val="24"/>
        </w:rPr>
        <w:t>del </w:t>
      </w:r>
      <w:r>
        <w:rPr>
          <w:spacing w:val="-5"/>
          <w:sz w:val="24"/>
        </w:rPr>
        <w:t>producto;</w:t>
      </w:r>
      <w:r>
        <w:rPr>
          <w:spacing w:val="-20"/>
          <w:sz w:val="24"/>
        </w:rPr>
        <w:t> </w:t>
      </w:r>
      <w:r>
        <w:rPr>
          <w:sz w:val="24"/>
        </w:rPr>
        <w:t>o,</w:t>
      </w:r>
    </w:p>
    <w:p>
      <w:pPr>
        <w:pStyle w:val="ListParagraph"/>
        <w:numPr>
          <w:ilvl w:val="0"/>
          <w:numId w:val="29"/>
        </w:numPr>
        <w:tabs>
          <w:tab w:pos="1527" w:val="left" w:leader="none"/>
          <w:tab w:pos="1528" w:val="left" w:leader="none"/>
        </w:tabs>
        <w:spacing w:line="271" w:lineRule="auto" w:before="17" w:after="0"/>
        <w:ind w:left="1542" w:right="1744" w:hanging="360"/>
        <w:jc w:val="left"/>
        <w:rPr>
          <w:sz w:val="24"/>
        </w:rPr>
      </w:pPr>
      <w:r>
        <w:rPr>
          <w:sz w:val="24"/>
        </w:rPr>
        <w:t>CD </w:t>
      </w:r>
      <w:r>
        <w:rPr>
          <w:spacing w:val="-3"/>
          <w:sz w:val="24"/>
        </w:rPr>
        <w:t>donde se exponga </w:t>
      </w:r>
      <w:r>
        <w:rPr>
          <w:sz w:val="24"/>
        </w:rPr>
        <w:t>el </w:t>
      </w:r>
      <w:r>
        <w:rPr>
          <w:spacing w:val="-5"/>
          <w:sz w:val="24"/>
        </w:rPr>
        <w:t>curso </w:t>
      </w:r>
      <w:r>
        <w:rPr>
          <w:sz w:val="24"/>
        </w:rPr>
        <w:t>o </w:t>
      </w:r>
      <w:r>
        <w:rPr>
          <w:spacing w:val="-3"/>
          <w:sz w:val="24"/>
        </w:rPr>
        <w:t>taller </w:t>
      </w:r>
      <w:r>
        <w:rPr>
          <w:sz w:val="24"/>
        </w:rPr>
        <w:t>de </w:t>
      </w:r>
      <w:r>
        <w:rPr>
          <w:spacing w:val="-5"/>
          <w:sz w:val="24"/>
        </w:rPr>
        <w:t>capacitación </w:t>
      </w:r>
      <w:r>
        <w:rPr>
          <w:sz w:val="24"/>
        </w:rPr>
        <w:t>que </w:t>
      </w:r>
      <w:r>
        <w:rPr>
          <w:spacing w:val="-2"/>
          <w:sz w:val="24"/>
        </w:rPr>
        <w:t>fue </w:t>
      </w:r>
      <w:r>
        <w:rPr>
          <w:spacing w:val="-3"/>
          <w:sz w:val="24"/>
        </w:rPr>
        <w:t>dado </w:t>
      </w:r>
      <w:r>
        <w:rPr>
          <w:sz w:val="24"/>
        </w:rPr>
        <w:t>a </w:t>
      </w:r>
      <w:r>
        <w:rPr>
          <w:spacing w:val="-4"/>
          <w:sz w:val="24"/>
        </w:rPr>
        <w:t>personal </w:t>
      </w:r>
      <w:r>
        <w:rPr>
          <w:spacing w:val="-3"/>
          <w:sz w:val="24"/>
        </w:rPr>
        <w:t>ecuatoriano.</w:t>
      </w:r>
    </w:p>
    <w:p>
      <w:pPr>
        <w:pStyle w:val="BodyText"/>
        <w:spacing w:before="9"/>
        <w:rPr>
          <w:sz w:val="25"/>
        </w:rPr>
      </w:pPr>
    </w:p>
    <w:p>
      <w:pPr>
        <w:pStyle w:val="BodyText"/>
        <w:spacing w:before="1"/>
        <w:ind w:left="822"/>
      </w:pPr>
      <w:r>
        <w:rPr/>
        <w:t>Adicionalmente, el proveedor adjudicado deberá presentar los requerimientos nivel TT1.</w:t>
      </w:r>
    </w:p>
    <w:p>
      <w:pPr>
        <w:spacing w:after="0"/>
        <w:sectPr>
          <w:pgSz w:w="12240" w:h="15840"/>
          <w:pgMar w:header="1153" w:footer="0" w:top="1560" w:bottom="280" w:left="880" w:right="640"/>
        </w:sectPr>
      </w:pPr>
    </w:p>
    <w:p>
      <w:pPr>
        <w:pStyle w:val="BodyText"/>
        <w:spacing w:before="6"/>
        <w:rPr>
          <w:sz w:val="13"/>
        </w:rPr>
      </w:pPr>
    </w:p>
    <w:p>
      <w:pPr>
        <w:pStyle w:val="BodyText"/>
        <w:spacing w:line="276" w:lineRule="auto" w:before="56"/>
        <w:ind w:left="822" w:right="1050"/>
        <w:jc w:val="both"/>
      </w:pPr>
      <w:r>
        <w:rPr/>
        <w:t>En caso que el proveedor adjudicado, dentro del término para suscribir el respectivo contrato, no presente los requerimientos correspondientes a la Transferencia de Tecnología Nivel 2, será causal para que la entidad contratante lo declare adjudicatario fallido.</w:t>
      </w:r>
    </w:p>
    <w:p>
      <w:pPr>
        <w:pStyle w:val="BodyText"/>
        <w:spacing w:before="4"/>
        <w:rPr>
          <w:sz w:val="25"/>
        </w:rPr>
      </w:pPr>
    </w:p>
    <w:p>
      <w:pPr>
        <w:pStyle w:val="BodyText"/>
        <w:spacing w:line="276" w:lineRule="auto"/>
        <w:ind w:left="822" w:right="1046"/>
        <w:jc w:val="both"/>
      </w:pPr>
      <w:r>
        <w:rPr/>
        <w:t>Así</w:t>
      </w:r>
      <w:r>
        <w:rPr>
          <w:spacing w:val="-15"/>
        </w:rPr>
        <w:t> </w:t>
      </w:r>
      <w:r>
        <w:rPr/>
        <w:t>mismo,</w:t>
      </w:r>
      <w:r>
        <w:rPr>
          <w:spacing w:val="-13"/>
        </w:rPr>
        <w:t> </w:t>
      </w:r>
      <w:r>
        <w:rPr/>
        <w:t>en</w:t>
      </w:r>
      <w:r>
        <w:rPr>
          <w:spacing w:val="-15"/>
        </w:rPr>
        <w:t> </w:t>
      </w:r>
      <w:r>
        <w:rPr/>
        <w:t>caso</w:t>
      </w:r>
      <w:r>
        <w:rPr>
          <w:spacing w:val="-13"/>
        </w:rPr>
        <w:t> </w:t>
      </w:r>
      <w:r>
        <w:rPr/>
        <w:t>de</w:t>
      </w:r>
      <w:r>
        <w:rPr>
          <w:spacing w:val="-15"/>
        </w:rPr>
        <w:t> </w:t>
      </w:r>
      <w:r>
        <w:rPr/>
        <w:t>que</w:t>
      </w:r>
      <w:r>
        <w:rPr>
          <w:spacing w:val="-12"/>
        </w:rPr>
        <w:t> </w:t>
      </w:r>
      <w:r>
        <w:rPr/>
        <w:t>el</w:t>
      </w:r>
      <w:r>
        <w:rPr>
          <w:spacing w:val="-14"/>
        </w:rPr>
        <w:t> </w:t>
      </w:r>
      <w:r>
        <w:rPr/>
        <w:t>Servicio</w:t>
      </w:r>
      <w:r>
        <w:rPr>
          <w:spacing w:val="-12"/>
        </w:rPr>
        <w:t> </w:t>
      </w:r>
      <w:r>
        <w:rPr/>
        <w:t>Nacional</w:t>
      </w:r>
      <w:r>
        <w:rPr>
          <w:spacing w:val="-14"/>
        </w:rPr>
        <w:t> </w:t>
      </w:r>
      <w:r>
        <w:rPr/>
        <w:t>de</w:t>
      </w:r>
      <w:r>
        <w:rPr>
          <w:spacing w:val="-15"/>
        </w:rPr>
        <w:t> </w:t>
      </w:r>
      <w:r>
        <w:rPr/>
        <w:t>Contratación</w:t>
      </w:r>
      <w:r>
        <w:rPr>
          <w:spacing w:val="-16"/>
        </w:rPr>
        <w:t> </w:t>
      </w:r>
      <w:r>
        <w:rPr/>
        <w:t>Pública</w:t>
      </w:r>
      <w:r>
        <w:rPr>
          <w:spacing w:val="-13"/>
        </w:rPr>
        <w:t> </w:t>
      </w:r>
      <w:r>
        <w:rPr/>
        <w:t>identifique</w:t>
      </w:r>
      <w:r>
        <w:rPr>
          <w:spacing w:val="-16"/>
        </w:rPr>
        <w:t> </w:t>
      </w:r>
      <w:r>
        <w:rPr/>
        <w:t>el</w:t>
      </w:r>
      <w:r>
        <w:rPr>
          <w:spacing w:val="-13"/>
        </w:rPr>
        <w:t> </w:t>
      </w:r>
      <w:r>
        <w:rPr/>
        <w:t>incumplimiento de la entrega de los requerimientos correspondientes a la Transferencia de Tecnología Nivel 2, aplicará el procedimiento establecido en los artículos 107 y 108 de la Ley Orgánica del Sistema Nacional de Contratación Pública, por haberse configurado la infracción establecida en el literal d) del artículo 106 de la referida Ley, y notificará a la entidad contratante para que proceda con la declaratoria de adjudicatario fallido o contratista incumplido, según</w:t>
      </w:r>
      <w:r>
        <w:rPr>
          <w:spacing w:val="-13"/>
        </w:rPr>
        <w:t> </w:t>
      </w:r>
      <w:r>
        <w:rPr/>
        <w:t>corresponda.</w:t>
      </w:r>
    </w:p>
    <w:p>
      <w:pPr>
        <w:pStyle w:val="BodyText"/>
        <w:spacing w:before="2"/>
        <w:rPr>
          <w:sz w:val="25"/>
        </w:rPr>
      </w:pPr>
    </w:p>
    <w:p>
      <w:pPr>
        <w:pStyle w:val="Heading3"/>
        <w:spacing w:before="1"/>
      </w:pPr>
      <w:r>
        <w:rPr/>
        <w:t>Nivel de transferencia de tecnología TT3:</w:t>
      </w:r>
    </w:p>
    <w:p>
      <w:pPr>
        <w:pStyle w:val="BodyText"/>
        <w:spacing w:before="8"/>
        <w:rPr>
          <w:b/>
          <w:sz w:val="28"/>
        </w:rPr>
      </w:pPr>
    </w:p>
    <w:p>
      <w:pPr>
        <w:pStyle w:val="BodyText"/>
        <w:spacing w:line="276" w:lineRule="auto"/>
        <w:ind w:left="822" w:right="1038"/>
        <w:jc w:val="both"/>
      </w:pPr>
      <w:r>
        <w:rPr>
          <w:spacing w:val="-3"/>
        </w:rPr>
        <w:t>Aplica</w:t>
      </w:r>
      <w:r>
        <w:rPr>
          <w:spacing w:val="-7"/>
        </w:rPr>
        <w:t> </w:t>
      </w:r>
      <w:r>
        <w:rPr/>
        <w:t>a</w:t>
      </w:r>
      <w:r>
        <w:rPr>
          <w:spacing w:val="-2"/>
        </w:rPr>
        <w:t> </w:t>
      </w:r>
      <w:r>
        <w:rPr>
          <w:spacing w:val="-3"/>
        </w:rPr>
        <w:t>los</w:t>
      </w:r>
      <w:r>
        <w:rPr>
          <w:spacing w:val="-7"/>
        </w:rPr>
        <w:t> </w:t>
      </w:r>
      <w:r>
        <w:rPr>
          <w:spacing w:val="-3"/>
        </w:rPr>
        <w:t>CPCs</w:t>
      </w:r>
      <w:r>
        <w:rPr>
          <w:spacing w:val="-8"/>
        </w:rPr>
        <w:t> </w:t>
      </w:r>
      <w:r>
        <w:rPr>
          <w:spacing w:val="-5"/>
        </w:rPr>
        <w:t>correspondientes</w:t>
      </w:r>
      <w:r>
        <w:rPr>
          <w:spacing w:val="-8"/>
        </w:rPr>
        <w:t> </w:t>
      </w:r>
      <w:r>
        <w:rPr/>
        <w:t>a</w:t>
      </w:r>
      <w:r>
        <w:rPr>
          <w:spacing w:val="-3"/>
        </w:rPr>
        <w:t> </w:t>
      </w:r>
      <w:r>
        <w:rPr/>
        <w:t>la</w:t>
      </w:r>
      <w:r>
        <w:rPr>
          <w:spacing w:val="-4"/>
        </w:rPr>
        <w:t> </w:t>
      </w:r>
      <w:r>
        <w:rPr>
          <w:spacing w:val="-5"/>
        </w:rPr>
        <w:t>entrega</w:t>
      </w:r>
      <w:r>
        <w:rPr>
          <w:spacing w:val="-10"/>
        </w:rPr>
        <w:t> </w:t>
      </w:r>
      <w:r>
        <w:rPr/>
        <w:t>de</w:t>
      </w:r>
      <w:r>
        <w:rPr>
          <w:spacing w:val="-4"/>
        </w:rPr>
        <w:t> </w:t>
      </w:r>
      <w:r>
        <w:rPr>
          <w:spacing w:val="-5"/>
        </w:rPr>
        <w:t>transferencia</w:t>
      </w:r>
      <w:r>
        <w:rPr>
          <w:spacing w:val="-10"/>
        </w:rPr>
        <w:t> </w:t>
      </w:r>
      <w:r>
        <w:rPr/>
        <w:t>de</w:t>
      </w:r>
      <w:r>
        <w:rPr>
          <w:spacing w:val="-4"/>
        </w:rPr>
        <w:t> </w:t>
      </w:r>
      <w:r>
        <w:rPr>
          <w:spacing w:val="-5"/>
        </w:rPr>
        <w:t>tecnología</w:t>
      </w:r>
      <w:r>
        <w:rPr>
          <w:spacing w:val="-10"/>
        </w:rPr>
        <w:t> </w:t>
      </w:r>
      <w:r>
        <w:rPr>
          <w:spacing w:val="-3"/>
        </w:rPr>
        <w:t>nivel</w:t>
      </w:r>
      <w:r>
        <w:rPr>
          <w:spacing w:val="-8"/>
        </w:rPr>
        <w:t> </w:t>
      </w:r>
      <w:r>
        <w:rPr/>
        <w:t>3</w:t>
      </w:r>
      <w:r>
        <w:rPr>
          <w:spacing w:val="-3"/>
        </w:rPr>
        <w:t> </w:t>
      </w:r>
      <w:r>
        <w:rPr>
          <w:i/>
          <w:spacing w:val="-5"/>
        </w:rPr>
        <w:t>“bienes</w:t>
      </w:r>
      <w:r>
        <w:rPr>
          <w:i/>
          <w:spacing w:val="-9"/>
        </w:rPr>
        <w:t> </w:t>
      </w:r>
      <w:r>
        <w:rPr>
          <w:i/>
        </w:rPr>
        <w:t>de</w:t>
      </w:r>
      <w:r>
        <w:rPr>
          <w:i/>
          <w:spacing w:val="-4"/>
        </w:rPr>
        <w:t> </w:t>
      </w:r>
      <w:r>
        <w:rPr>
          <w:i/>
          <w:spacing w:val="-5"/>
        </w:rPr>
        <w:t>media- </w:t>
      </w:r>
      <w:r>
        <w:rPr>
          <w:i/>
          <w:spacing w:val="-4"/>
        </w:rPr>
        <w:t>alta </w:t>
      </w:r>
      <w:r>
        <w:rPr>
          <w:i/>
          <w:spacing w:val="-5"/>
        </w:rPr>
        <w:t>intensidad tecnológica, </w:t>
      </w:r>
      <w:r>
        <w:rPr>
          <w:i/>
        </w:rPr>
        <w:t>y </w:t>
      </w:r>
      <w:r>
        <w:rPr>
          <w:i/>
          <w:spacing w:val="-5"/>
        </w:rPr>
        <w:t>bienes </w:t>
      </w:r>
      <w:r>
        <w:rPr>
          <w:i/>
        </w:rPr>
        <w:t>de </w:t>
      </w:r>
      <w:r>
        <w:rPr>
          <w:i/>
          <w:spacing w:val="-3"/>
        </w:rPr>
        <w:t>alta </w:t>
      </w:r>
      <w:r>
        <w:rPr>
          <w:i/>
          <w:spacing w:val="-5"/>
        </w:rPr>
        <w:t>intensidad tecnológica”, </w:t>
      </w:r>
      <w:r>
        <w:rPr>
          <w:spacing w:val="-3"/>
        </w:rPr>
        <w:t>que consta </w:t>
      </w:r>
      <w:r>
        <w:rPr>
          <w:spacing w:val="-4"/>
        </w:rPr>
        <w:t>como </w:t>
      </w:r>
      <w:r>
        <w:rPr>
          <w:spacing w:val="-5"/>
        </w:rPr>
        <w:t>Anexo </w:t>
      </w:r>
      <w:r>
        <w:rPr/>
        <w:t>20 de la </w:t>
      </w:r>
      <w:r>
        <w:rPr>
          <w:spacing w:val="-5"/>
        </w:rPr>
        <w:t>Codificación </w:t>
      </w:r>
      <w:r>
        <w:rPr/>
        <w:t>y </w:t>
      </w:r>
      <w:r>
        <w:rPr>
          <w:spacing w:val="-5"/>
        </w:rPr>
        <w:t>Actualización </w:t>
      </w:r>
      <w:r>
        <w:rPr/>
        <w:t>de </w:t>
      </w:r>
      <w:r>
        <w:rPr>
          <w:spacing w:val="-5"/>
        </w:rPr>
        <w:t>Resoluciones emitidas </w:t>
      </w:r>
      <w:r>
        <w:rPr>
          <w:spacing w:val="-2"/>
        </w:rPr>
        <w:t>por </w:t>
      </w:r>
      <w:r>
        <w:rPr>
          <w:spacing w:val="-3"/>
        </w:rPr>
        <w:t>el </w:t>
      </w:r>
      <w:r>
        <w:rPr>
          <w:spacing w:val="-5"/>
        </w:rPr>
        <w:t>SERCOP, </w:t>
      </w:r>
      <w:r>
        <w:rPr>
          <w:spacing w:val="-3"/>
        </w:rPr>
        <w:t>los mismos </w:t>
      </w:r>
      <w:r>
        <w:rPr>
          <w:spacing w:val="-4"/>
        </w:rPr>
        <w:t>que </w:t>
      </w:r>
      <w:r>
        <w:rPr>
          <w:spacing w:val="-3"/>
        </w:rPr>
        <w:t>podrán </w:t>
      </w:r>
      <w:r>
        <w:rPr/>
        <w:t>ser </w:t>
      </w:r>
      <w:r>
        <w:rPr>
          <w:spacing w:val="-5"/>
        </w:rPr>
        <w:t>actualizados </w:t>
      </w:r>
      <w:r>
        <w:rPr/>
        <w:t>o </w:t>
      </w:r>
      <w:r>
        <w:rPr>
          <w:spacing w:val="-5"/>
        </w:rPr>
        <w:t>modificados </w:t>
      </w:r>
      <w:r>
        <w:rPr>
          <w:spacing w:val="-3"/>
        </w:rPr>
        <w:t>según </w:t>
      </w:r>
      <w:r>
        <w:rPr/>
        <w:t>la </w:t>
      </w:r>
      <w:r>
        <w:rPr>
          <w:spacing w:val="-5"/>
        </w:rPr>
        <w:t>metodología </w:t>
      </w:r>
      <w:r>
        <w:rPr>
          <w:spacing w:val="-4"/>
        </w:rPr>
        <w:t>definida por </w:t>
      </w:r>
      <w:r>
        <w:rPr/>
        <w:t>el </w:t>
      </w:r>
      <w:r>
        <w:rPr>
          <w:spacing w:val="-5"/>
        </w:rPr>
        <w:t>Servicio </w:t>
      </w:r>
      <w:r>
        <w:rPr>
          <w:spacing w:val="-4"/>
        </w:rPr>
        <w:t>Nacional </w:t>
      </w:r>
      <w:r>
        <w:rPr/>
        <w:t>de </w:t>
      </w:r>
      <w:r>
        <w:rPr>
          <w:spacing w:val="-5"/>
        </w:rPr>
        <w:t>Contratación Pública, </w:t>
      </w:r>
      <w:r>
        <w:rPr>
          <w:spacing w:val="-3"/>
        </w:rPr>
        <w:t>para </w:t>
      </w:r>
      <w:r>
        <w:rPr/>
        <w:t>lo </w:t>
      </w:r>
      <w:r>
        <w:rPr>
          <w:spacing w:val="-3"/>
        </w:rPr>
        <w:t>cual </w:t>
      </w:r>
      <w:r>
        <w:rPr>
          <w:spacing w:val="-5"/>
        </w:rPr>
        <w:t>bastará </w:t>
      </w:r>
      <w:r>
        <w:rPr/>
        <w:t>su </w:t>
      </w:r>
      <w:r>
        <w:rPr>
          <w:spacing w:val="-5"/>
        </w:rPr>
        <w:t>notificación </w:t>
      </w:r>
      <w:r>
        <w:rPr/>
        <w:t>y </w:t>
      </w:r>
      <w:r>
        <w:rPr>
          <w:spacing w:val="-5"/>
        </w:rPr>
        <w:t>publicación </w:t>
      </w:r>
      <w:r>
        <w:rPr/>
        <w:t>en el </w:t>
      </w:r>
      <w:r>
        <w:rPr>
          <w:spacing w:val="-4"/>
        </w:rPr>
        <w:t>Portal </w:t>
      </w:r>
      <w:r>
        <w:rPr>
          <w:spacing w:val="-5"/>
        </w:rPr>
        <w:t>Institucional </w:t>
      </w:r>
      <w:r>
        <w:rPr>
          <w:spacing w:val="-2"/>
        </w:rPr>
        <w:t>del </w:t>
      </w:r>
      <w:r>
        <w:rPr>
          <w:spacing w:val="-5"/>
        </w:rPr>
        <w:t>Servicio Nacional </w:t>
      </w:r>
      <w:r>
        <w:rPr/>
        <w:t>de </w:t>
      </w:r>
      <w:r>
        <w:rPr>
          <w:spacing w:val="-5"/>
        </w:rPr>
        <w:t>Contratación</w:t>
      </w:r>
      <w:r>
        <w:rPr>
          <w:spacing w:val="-22"/>
        </w:rPr>
        <w:t> </w:t>
      </w:r>
      <w:r>
        <w:rPr>
          <w:spacing w:val="-4"/>
        </w:rPr>
        <w:t>Pública.</w:t>
      </w:r>
    </w:p>
    <w:p>
      <w:pPr>
        <w:pStyle w:val="BodyText"/>
        <w:spacing w:before="7"/>
        <w:rPr>
          <w:sz w:val="25"/>
        </w:rPr>
      </w:pPr>
    </w:p>
    <w:p>
      <w:pPr>
        <w:pStyle w:val="Heading3"/>
      </w:pPr>
      <w:r>
        <w:rPr/>
        <w:t>Requerimientos:</w:t>
      </w:r>
    </w:p>
    <w:p>
      <w:pPr>
        <w:pStyle w:val="BodyText"/>
        <w:spacing w:before="4"/>
        <w:rPr>
          <w:b/>
          <w:sz w:val="28"/>
        </w:rPr>
      </w:pPr>
    </w:p>
    <w:p>
      <w:pPr>
        <w:pStyle w:val="ListParagraph"/>
        <w:numPr>
          <w:ilvl w:val="2"/>
          <w:numId w:val="28"/>
        </w:numPr>
        <w:tabs>
          <w:tab w:pos="1542" w:val="left" w:leader="none"/>
        </w:tabs>
        <w:spacing w:line="276" w:lineRule="auto" w:before="1" w:after="0"/>
        <w:ind w:left="1542" w:right="1047" w:hanging="360"/>
        <w:jc w:val="both"/>
        <w:rPr>
          <w:sz w:val="22"/>
        </w:rPr>
      </w:pPr>
      <w:r>
        <w:rPr>
          <w:spacing w:val="-5"/>
          <w:sz w:val="22"/>
        </w:rPr>
        <w:t>Compromisos </w:t>
      </w:r>
      <w:r>
        <w:rPr>
          <w:spacing w:val="-3"/>
          <w:sz w:val="22"/>
        </w:rPr>
        <w:t>para </w:t>
      </w:r>
      <w:r>
        <w:rPr>
          <w:spacing w:val="-5"/>
          <w:sz w:val="22"/>
        </w:rPr>
        <w:t>alcanzar mantenimiento preventivo </w:t>
      </w:r>
      <w:r>
        <w:rPr>
          <w:sz w:val="22"/>
        </w:rPr>
        <w:t>en el </w:t>
      </w:r>
      <w:r>
        <w:rPr>
          <w:spacing w:val="-5"/>
          <w:sz w:val="22"/>
        </w:rPr>
        <w:t>país, </w:t>
      </w:r>
      <w:r>
        <w:rPr>
          <w:sz w:val="22"/>
        </w:rPr>
        <w:t>sea a </w:t>
      </w:r>
      <w:r>
        <w:rPr>
          <w:spacing w:val="-3"/>
          <w:sz w:val="22"/>
        </w:rPr>
        <w:t>través: de </w:t>
      </w:r>
      <w:r>
        <w:rPr>
          <w:spacing w:val="-5"/>
          <w:sz w:val="22"/>
        </w:rPr>
        <w:t>alianzas estratégicas </w:t>
      </w:r>
      <w:r>
        <w:rPr>
          <w:spacing w:val="-3"/>
          <w:sz w:val="22"/>
        </w:rPr>
        <w:t>para contar con </w:t>
      </w:r>
      <w:r>
        <w:rPr>
          <w:spacing w:val="-5"/>
          <w:sz w:val="22"/>
        </w:rPr>
        <w:t>centros autorizados nacionales, capacitación </w:t>
      </w:r>
      <w:r>
        <w:rPr>
          <w:sz w:val="22"/>
        </w:rPr>
        <w:t>a  </w:t>
      </w:r>
      <w:r>
        <w:rPr>
          <w:spacing w:val="-5"/>
          <w:sz w:val="22"/>
        </w:rPr>
        <w:t>empresas </w:t>
      </w:r>
      <w:r>
        <w:rPr>
          <w:spacing w:val="-4"/>
          <w:sz w:val="22"/>
        </w:rPr>
        <w:t>locales, </w:t>
      </w:r>
      <w:r>
        <w:rPr>
          <w:sz w:val="22"/>
        </w:rPr>
        <w:t>o </w:t>
      </w:r>
      <w:r>
        <w:rPr>
          <w:spacing w:val="-5"/>
          <w:sz w:val="22"/>
        </w:rPr>
        <w:t>capacitación </w:t>
      </w:r>
      <w:r>
        <w:rPr>
          <w:sz w:val="22"/>
        </w:rPr>
        <w:t>a la</w:t>
      </w:r>
      <w:r>
        <w:rPr>
          <w:spacing w:val="-4"/>
          <w:sz w:val="22"/>
        </w:rPr>
        <w:t> entidadrequirente;</w:t>
      </w:r>
    </w:p>
    <w:p>
      <w:pPr>
        <w:pStyle w:val="ListParagraph"/>
        <w:numPr>
          <w:ilvl w:val="2"/>
          <w:numId w:val="28"/>
        </w:numPr>
        <w:tabs>
          <w:tab w:pos="1542" w:val="left" w:leader="none"/>
        </w:tabs>
        <w:spacing w:line="276" w:lineRule="auto" w:before="2" w:after="0"/>
        <w:ind w:left="1542" w:right="1044" w:hanging="360"/>
        <w:jc w:val="both"/>
        <w:rPr>
          <w:sz w:val="22"/>
        </w:rPr>
      </w:pPr>
      <w:r>
        <w:rPr>
          <w:spacing w:val="-5"/>
          <w:sz w:val="22"/>
        </w:rPr>
        <w:t>Compromisos </w:t>
      </w:r>
      <w:r>
        <w:rPr>
          <w:spacing w:val="-3"/>
          <w:sz w:val="22"/>
        </w:rPr>
        <w:t>para </w:t>
      </w:r>
      <w:r>
        <w:rPr>
          <w:spacing w:val="-5"/>
          <w:sz w:val="22"/>
        </w:rPr>
        <w:t>alcanzar mantenimiento </w:t>
      </w:r>
      <w:r>
        <w:rPr>
          <w:spacing w:val="-4"/>
          <w:sz w:val="22"/>
        </w:rPr>
        <w:t>correctivo </w:t>
      </w:r>
      <w:r>
        <w:rPr>
          <w:sz w:val="22"/>
        </w:rPr>
        <w:t>en el </w:t>
      </w:r>
      <w:r>
        <w:rPr>
          <w:spacing w:val="-3"/>
          <w:sz w:val="22"/>
        </w:rPr>
        <w:t>país, sea </w:t>
      </w:r>
      <w:r>
        <w:rPr>
          <w:sz w:val="22"/>
        </w:rPr>
        <w:t>a </w:t>
      </w:r>
      <w:r>
        <w:rPr>
          <w:spacing w:val="-4"/>
          <w:sz w:val="22"/>
        </w:rPr>
        <w:t>través </w:t>
      </w:r>
      <w:r>
        <w:rPr>
          <w:spacing w:val="-3"/>
          <w:sz w:val="22"/>
        </w:rPr>
        <w:t>de: </w:t>
      </w:r>
      <w:r>
        <w:rPr>
          <w:spacing w:val="-5"/>
          <w:sz w:val="22"/>
        </w:rPr>
        <w:t>alianzas estratégicas </w:t>
      </w:r>
      <w:r>
        <w:rPr>
          <w:spacing w:val="-3"/>
          <w:sz w:val="22"/>
        </w:rPr>
        <w:t>para contar con </w:t>
      </w:r>
      <w:r>
        <w:rPr>
          <w:spacing w:val="-5"/>
          <w:sz w:val="22"/>
        </w:rPr>
        <w:t>centros autorizados nacionales, capacitación </w:t>
      </w:r>
      <w:r>
        <w:rPr>
          <w:sz w:val="22"/>
        </w:rPr>
        <w:t>a  </w:t>
      </w:r>
      <w:r>
        <w:rPr>
          <w:spacing w:val="-5"/>
          <w:sz w:val="22"/>
        </w:rPr>
        <w:t>empresas </w:t>
      </w:r>
      <w:r>
        <w:rPr>
          <w:spacing w:val="-4"/>
          <w:sz w:val="22"/>
        </w:rPr>
        <w:t>locales, </w:t>
      </w:r>
      <w:r>
        <w:rPr>
          <w:sz w:val="22"/>
        </w:rPr>
        <w:t>o </w:t>
      </w:r>
      <w:r>
        <w:rPr>
          <w:spacing w:val="-5"/>
          <w:sz w:val="22"/>
        </w:rPr>
        <w:t>capacitación </w:t>
      </w:r>
      <w:r>
        <w:rPr>
          <w:sz w:val="22"/>
        </w:rPr>
        <w:t>a la </w:t>
      </w:r>
      <w:r>
        <w:rPr>
          <w:spacing w:val="-4"/>
          <w:sz w:val="22"/>
        </w:rPr>
        <w:t>entidadrequirente;</w:t>
      </w:r>
      <w:r>
        <w:rPr>
          <w:spacing w:val="-12"/>
          <w:sz w:val="22"/>
        </w:rPr>
        <w:t> </w:t>
      </w:r>
      <w:r>
        <w:rPr>
          <w:sz w:val="22"/>
        </w:rPr>
        <w:t>o,</w:t>
      </w:r>
    </w:p>
    <w:p>
      <w:pPr>
        <w:pStyle w:val="ListParagraph"/>
        <w:numPr>
          <w:ilvl w:val="2"/>
          <w:numId w:val="28"/>
        </w:numPr>
        <w:tabs>
          <w:tab w:pos="1542" w:val="left" w:leader="none"/>
        </w:tabs>
        <w:spacing w:line="276" w:lineRule="auto" w:before="0" w:after="0"/>
        <w:ind w:left="1542" w:right="1041" w:hanging="360"/>
        <w:jc w:val="both"/>
        <w:rPr>
          <w:sz w:val="22"/>
        </w:rPr>
      </w:pPr>
      <w:r>
        <w:rPr>
          <w:spacing w:val="-5"/>
          <w:sz w:val="22"/>
        </w:rPr>
        <w:t>Cronograma </w:t>
      </w:r>
      <w:r>
        <w:rPr>
          <w:spacing w:val="-3"/>
          <w:sz w:val="22"/>
        </w:rPr>
        <w:t>para </w:t>
      </w:r>
      <w:r>
        <w:rPr>
          <w:spacing w:val="-5"/>
          <w:sz w:val="22"/>
        </w:rPr>
        <w:t>proveer </w:t>
      </w:r>
      <w:r>
        <w:rPr>
          <w:sz w:val="22"/>
        </w:rPr>
        <w:t>de </w:t>
      </w:r>
      <w:r>
        <w:rPr>
          <w:spacing w:val="-5"/>
          <w:sz w:val="22"/>
        </w:rPr>
        <w:t>capacitación </w:t>
      </w:r>
      <w:r>
        <w:rPr>
          <w:sz w:val="22"/>
        </w:rPr>
        <w:t>y </w:t>
      </w:r>
      <w:r>
        <w:rPr>
          <w:spacing w:val="-5"/>
          <w:sz w:val="22"/>
        </w:rPr>
        <w:t>entrenamiento especializado, </w:t>
      </w:r>
      <w:r>
        <w:rPr>
          <w:sz w:val="22"/>
        </w:rPr>
        <w:t>en </w:t>
      </w:r>
      <w:r>
        <w:rPr>
          <w:spacing w:val="-3"/>
          <w:sz w:val="22"/>
        </w:rPr>
        <w:t>los </w:t>
      </w:r>
      <w:r>
        <w:rPr>
          <w:spacing w:val="-5"/>
          <w:sz w:val="22"/>
        </w:rPr>
        <w:t>talleres </w:t>
      </w:r>
      <w:r>
        <w:rPr>
          <w:sz w:val="22"/>
        </w:rPr>
        <w:t>o </w:t>
      </w:r>
      <w:r>
        <w:rPr>
          <w:spacing w:val="-3"/>
          <w:sz w:val="22"/>
        </w:rPr>
        <w:t>centros </w:t>
      </w:r>
      <w:r>
        <w:rPr>
          <w:spacing w:val="-5"/>
          <w:sz w:val="22"/>
        </w:rPr>
        <w:t>autorizados conseguidos </w:t>
      </w:r>
      <w:r>
        <w:rPr>
          <w:sz w:val="22"/>
        </w:rPr>
        <w:t>con el </w:t>
      </w:r>
      <w:r>
        <w:rPr>
          <w:spacing w:val="-3"/>
          <w:sz w:val="22"/>
        </w:rPr>
        <w:t>ítem </w:t>
      </w:r>
      <w:r>
        <w:rPr>
          <w:spacing w:val="-5"/>
          <w:sz w:val="22"/>
        </w:rPr>
        <w:t>anterior, </w:t>
      </w:r>
      <w:r>
        <w:rPr>
          <w:spacing w:val="-3"/>
          <w:sz w:val="22"/>
        </w:rPr>
        <w:t>para </w:t>
      </w:r>
      <w:r>
        <w:rPr>
          <w:sz w:val="22"/>
        </w:rPr>
        <w:t>el </w:t>
      </w:r>
      <w:r>
        <w:rPr>
          <w:spacing w:val="-5"/>
          <w:sz w:val="22"/>
        </w:rPr>
        <w:t>personal universitario </w:t>
      </w:r>
      <w:r>
        <w:rPr>
          <w:sz w:val="22"/>
        </w:rPr>
        <w:t>y </w:t>
      </w:r>
      <w:r>
        <w:rPr>
          <w:spacing w:val="-5"/>
          <w:sz w:val="22"/>
        </w:rPr>
        <w:t>de institutos </w:t>
      </w:r>
      <w:r>
        <w:rPr>
          <w:spacing w:val="-4"/>
          <w:sz w:val="22"/>
        </w:rPr>
        <w:t>técnicos. </w:t>
      </w:r>
      <w:r>
        <w:rPr>
          <w:sz w:val="22"/>
        </w:rPr>
        <w:t>El </w:t>
      </w:r>
      <w:r>
        <w:rPr>
          <w:spacing w:val="-3"/>
          <w:sz w:val="22"/>
        </w:rPr>
        <w:t>objeto </w:t>
      </w:r>
      <w:r>
        <w:rPr>
          <w:sz w:val="22"/>
        </w:rPr>
        <w:t>es </w:t>
      </w:r>
      <w:r>
        <w:rPr>
          <w:spacing w:val="-5"/>
          <w:sz w:val="22"/>
        </w:rPr>
        <w:t>involucrar tanto </w:t>
      </w:r>
      <w:r>
        <w:rPr>
          <w:sz w:val="22"/>
        </w:rPr>
        <w:t>a la </w:t>
      </w:r>
      <w:r>
        <w:rPr>
          <w:spacing w:val="-5"/>
          <w:sz w:val="22"/>
        </w:rPr>
        <w:t>academia </w:t>
      </w:r>
      <w:r>
        <w:rPr>
          <w:spacing w:val="-4"/>
          <w:sz w:val="22"/>
        </w:rPr>
        <w:t>como </w:t>
      </w:r>
      <w:r>
        <w:rPr>
          <w:sz w:val="22"/>
        </w:rPr>
        <w:t>a </w:t>
      </w:r>
      <w:r>
        <w:rPr>
          <w:spacing w:val="-3"/>
          <w:sz w:val="22"/>
        </w:rPr>
        <w:t>los </w:t>
      </w:r>
      <w:r>
        <w:rPr>
          <w:spacing w:val="-5"/>
          <w:sz w:val="22"/>
        </w:rPr>
        <w:t>técnicos institucionales </w:t>
      </w:r>
      <w:r>
        <w:rPr>
          <w:sz w:val="22"/>
        </w:rPr>
        <w:t>con la </w:t>
      </w:r>
      <w:r>
        <w:rPr>
          <w:spacing w:val="-5"/>
          <w:sz w:val="22"/>
        </w:rPr>
        <w:t>tecnología adquirida, </w:t>
      </w:r>
      <w:r>
        <w:rPr>
          <w:sz w:val="22"/>
        </w:rPr>
        <w:t>y </w:t>
      </w:r>
      <w:r>
        <w:rPr>
          <w:spacing w:val="-3"/>
          <w:sz w:val="22"/>
        </w:rPr>
        <w:t>así, </w:t>
      </w:r>
      <w:r>
        <w:rPr>
          <w:spacing w:val="-5"/>
          <w:sz w:val="22"/>
        </w:rPr>
        <w:t>difundir </w:t>
      </w:r>
      <w:r>
        <w:rPr>
          <w:spacing w:val="-4"/>
          <w:sz w:val="22"/>
        </w:rPr>
        <w:t>dicho </w:t>
      </w:r>
      <w:r>
        <w:rPr>
          <w:spacing w:val="-5"/>
          <w:sz w:val="22"/>
        </w:rPr>
        <w:t>conocimiento </w:t>
      </w:r>
      <w:r>
        <w:rPr>
          <w:sz w:val="22"/>
        </w:rPr>
        <w:t>sin </w:t>
      </w:r>
      <w:r>
        <w:rPr>
          <w:spacing w:val="-5"/>
          <w:sz w:val="22"/>
        </w:rPr>
        <w:t>perjuicio </w:t>
      </w:r>
      <w:r>
        <w:rPr>
          <w:sz w:val="22"/>
        </w:rPr>
        <w:t>de </w:t>
      </w:r>
      <w:r>
        <w:rPr>
          <w:spacing w:val="-3"/>
          <w:sz w:val="22"/>
        </w:rPr>
        <w:t>cumplir con los</w:t>
      </w:r>
      <w:r>
        <w:rPr>
          <w:spacing w:val="-16"/>
          <w:sz w:val="22"/>
        </w:rPr>
        <w:t> </w:t>
      </w:r>
      <w:r>
        <w:rPr>
          <w:spacing w:val="-3"/>
          <w:sz w:val="22"/>
        </w:rPr>
        <w:t>ítemsanteriores.</w:t>
      </w:r>
    </w:p>
    <w:p>
      <w:pPr>
        <w:pStyle w:val="BodyText"/>
        <w:spacing w:before="4"/>
        <w:rPr>
          <w:sz w:val="23"/>
        </w:rPr>
      </w:pPr>
    </w:p>
    <w:p>
      <w:pPr>
        <w:spacing w:before="0"/>
        <w:ind w:left="822" w:right="0" w:firstLine="0"/>
        <w:jc w:val="left"/>
        <w:rPr>
          <w:sz w:val="20"/>
        </w:rPr>
      </w:pPr>
      <w:r>
        <w:rPr>
          <w:sz w:val="20"/>
        </w:rPr>
        <w:t>Adicionalmente, el proveedor adjudicado deberá presentar los requerimientos nivel TT1 y TT2.</w:t>
      </w:r>
    </w:p>
    <w:p>
      <w:pPr>
        <w:pStyle w:val="BodyText"/>
        <w:rPr>
          <w:sz w:val="26"/>
        </w:rPr>
      </w:pPr>
    </w:p>
    <w:p>
      <w:pPr>
        <w:spacing w:line="276" w:lineRule="auto" w:before="0"/>
        <w:ind w:left="822" w:right="1055" w:firstLine="0"/>
        <w:jc w:val="both"/>
        <w:rPr>
          <w:sz w:val="20"/>
        </w:rPr>
      </w:pPr>
      <w:r>
        <w:rPr>
          <w:sz w:val="20"/>
        </w:rPr>
        <w:t>En</w:t>
      </w:r>
      <w:r>
        <w:rPr>
          <w:spacing w:val="-4"/>
          <w:sz w:val="20"/>
        </w:rPr>
        <w:t> </w:t>
      </w:r>
      <w:r>
        <w:rPr>
          <w:sz w:val="20"/>
        </w:rPr>
        <w:t>el</w:t>
      </w:r>
      <w:r>
        <w:rPr>
          <w:spacing w:val="-4"/>
          <w:sz w:val="20"/>
        </w:rPr>
        <w:t> </w:t>
      </w:r>
      <w:r>
        <w:rPr>
          <w:sz w:val="20"/>
        </w:rPr>
        <w:t>caso</w:t>
      </w:r>
      <w:r>
        <w:rPr>
          <w:spacing w:val="-3"/>
          <w:sz w:val="20"/>
        </w:rPr>
        <w:t> </w:t>
      </w:r>
      <w:r>
        <w:rPr>
          <w:sz w:val="20"/>
        </w:rPr>
        <w:t>que,</w:t>
      </w:r>
      <w:r>
        <w:rPr>
          <w:spacing w:val="-4"/>
          <w:sz w:val="20"/>
        </w:rPr>
        <w:t> </w:t>
      </w:r>
      <w:r>
        <w:rPr>
          <w:sz w:val="20"/>
        </w:rPr>
        <w:t>el</w:t>
      </w:r>
      <w:r>
        <w:rPr>
          <w:spacing w:val="-2"/>
          <w:sz w:val="20"/>
        </w:rPr>
        <w:t> </w:t>
      </w:r>
      <w:r>
        <w:rPr>
          <w:sz w:val="20"/>
        </w:rPr>
        <w:t>proveedor</w:t>
      </w:r>
      <w:r>
        <w:rPr>
          <w:spacing w:val="-3"/>
          <w:sz w:val="20"/>
        </w:rPr>
        <w:t> </w:t>
      </w:r>
      <w:r>
        <w:rPr>
          <w:sz w:val="20"/>
        </w:rPr>
        <w:t>adjudicado,</w:t>
      </w:r>
      <w:r>
        <w:rPr>
          <w:spacing w:val="-4"/>
          <w:sz w:val="20"/>
        </w:rPr>
        <w:t> </w:t>
      </w:r>
      <w:r>
        <w:rPr>
          <w:sz w:val="20"/>
        </w:rPr>
        <w:t>dentro</w:t>
      </w:r>
      <w:r>
        <w:rPr>
          <w:spacing w:val="-3"/>
          <w:sz w:val="20"/>
        </w:rPr>
        <w:t> </w:t>
      </w:r>
      <w:r>
        <w:rPr>
          <w:sz w:val="20"/>
        </w:rPr>
        <w:t>del</w:t>
      </w:r>
      <w:r>
        <w:rPr>
          <w:spacing w:val="-3"/>
          <w:sz w:val="20"/>
        </w:rPr>
        <w:t> </w:t>
      </w:r>
      <w:r>
        <w:rPr>
          <w:sz w:val="20"/>
        </w:rPr>
        <w:t>término</w:t>
      </w:r>
      <w:r>
        <w:rPr>
          <w:spacing w:val="-2"/>
          <w:sz w:val="20"/>
        </w:rPr>
        <w:t> </w:t>
      </w:r>
      <w:r>
        <w:rPr>
          <w:sz w:val="20"/>
        </w:rPr>
        <w:t>para</w:t>
      </w:r>
      <w:r>
        <w:rPr>
          <w:spacing w:val="-4"/>
          <w:sz w:val="20"/>
        </w:rPr>
        <w:t> </w:t>
      </w:r>
      <w:r>
        <w:rPr>
          <w:sz w:val="20"/>
        </w:rPr>
        <w:t>suscribir</w:t>
      </w:r>
      <w:r>
        <w:rPr>
          <w:spacing w:val="-3"/>
          <w:sz w:val="20"/>
        </w:rPr>
        <w:t> </w:t>
      </w:r>
      <w:r>
        <w:rPr>
          <w:sz w:val="20"/>
        </w:rPr>
        <w:t>el</w:t>
      </w:r>
      <w:r>
        <w:rPr>
          <w:spacing w:val="-4"/>
          <w:sz w:val="20"/>
        </w:rPr>
        <w:t> </w:t>
      </w:r>
      <w:r>
        <w:rPr>
          <w:sz w:val="20"/>
        </w:rPr>
        <w:t>respectivo</w:t>
      </w:r>
      <w:r>
        <w:rPr>
          <w:spacing w:val="-4"/>
          <w:sz w:val="20"/>
        </w:rPr>
        <w:t> </w:t>
      </w:r>
      <w:r>
        <w:rPr>
          <w:sz w:val="20"/>
        </w:rPr>
        <w:t>contrato</w:t>
      </w:r>
      <w:r>
        <w:rPr>
          <w:spacing w:val="-3"/>
          <w:sz w:val="20"/>
        </w:rPr>
        <w:t> </w:t>
      </w:r>
      <w:r>
        <w:rPr>
          <w:sz w:val="20"/>
        </w:rPr>
        <w:t>no</w:t>
      </w:r>
      <w:r>
        <w:rPr>
          <w:spacing w:val="-4"/>
          <w:sz w:val="20"/>
        </w:rPr>
        <w:t> </w:t>
      </w:r>
      <w:r>
        <w:rPr>
          <w:sz w:val="20"/>
        </w:rPr>
        <w:t>presente los</w:t>
      </w:r>
      <w:r>
        <w:rPr>
          <w:spacing w:val="-4"/>
          <w:sz w:val="20"/>
        </w:rPr>
        <w:t> </w:t>
      </w:r>
      <w:r>
        <w:rPr>
          <w:sz w:val="20"/>
        </w:rPr>
        <w:t>requerimientos</w:t>
      </w:r>
      <w:r>
        <w:rPr>
          <w:spacing w:val="-3"/>
          <w:sz w:val="20"/>
        </w:rPr>
        <w:t> </w:t>
      </w:r>
      <w:r>
        <w:rPr>
          <w:sz w:val="20"/>
        </w:rPr>
        <w:t>correspondientes</w:t>
      </w:r>
      <w:r>
        <w:rPr>
          <w:spacing w:val="-5"/>
          <w:sz w:val="20"/>
        </w:rPr>
        <w:t> </w:t>
      </w:r>
      <w:r>
        <w:rPr>
          <w:sz w:val="20"/>
        </w:rPr>
        <w:t>a</w:t>
      </w:r>
      <w:r>
        <w:rPr>
          <w:spacing w:val="-4"/>
          <w:sz w:val="20"/>
        </w:rPr>
        <w:t> </w:t>
      </w:r>
      <w:r>
        <w:rPr>
          <w:sz w:val="20"/>
        </w:rPr>
        <w:t>la</w:t>
      </w:r>
      <w:r>
        <w:rPr>
          <w:spacing w:val="-4"/>
          <w:sz w:val="20"/>
        </w:rPr>
        <w:t> </w:t>
      </w:r>
      <w:r>
        <w:rPr>
          <w:sz w:val="20"/>
        </w:rPr>
        <w:t>Transferencia</w:t>
      </w:r>
      <w:r>
        <w:rPr>
          <w:spacing w:val="-5"/>
          <w:sz w:val="20"/>
        </w:rPr>
        <w:t> </w:t>
      </w:r>
      <w:r>
        <w:rPr>
          <w:sz w:val="20"/>
        </w:rPr>
        <w:t>de</w:t>
      </w:r>
      <w:r>
        <w:rPr>
          <w:spacing w:val="-3"/>
          <w:sz w:val="20"/>
        </w:rPr>
        <w:t> </w:t>
      </w:r>
      <w:r>
        <w:rPr>
          <w:sz w:val="20"/>
        </w:rPr>
        <w:t>Tecnología</w:t>
      </w:r>
      <w:r>
        <w:rPr>
          <w:spacing w:val="-3"/>
          <w:sz w:val="20"/>
        </w:rPr>
        <w:t> </w:t>
      </w:r>
      <w:r>
        <w:rPr>
          <w:sz w:val="20"/>
        </w:rPr>
        <w:t>Nivel</w:t>
      </w:r>
      <w:r>
        <w:rPr>
          <w:spacing w:val="-4"/>
          <w:sz w:val="20"/>
        </w:rPr>
        <w:t> </w:t>
      </w:r>
      <w:r>
        <w:rPr>
          <w:sz w:val="20"/>
        </w:rPr>
        <w:t>3,</w:t>
      </w:r>
      <w:r>
        <w:rPr>
          <w:spacing w:val="-4"/>
          <w:sz w:val="20"/>
        </w:rPr>
        <w:t> </w:t>
      </w:r>
      <w:r>
        <w:rPr>
          <w:sz w:val="20"/>
        </w:rPr>
        <w:t>será</w:t>
      </w:r>
      <w:r>
        <w:rPr>
          <w:spacing w:val="-3"/>
          <w:sz w:val="20"/>
        </w:rPr>
        <w:t> </w:t>
      </w:r>
      <w:r>
        <w:rPr>
          <w:sz w:val="20"/>
        </w:rPr>
        <w:t>causal</w:t>
      </w:r>
      <w:r>
        <w:rPr>
          <w:spacing w:val="-4"/>
          <w:sz w:val="20"/>
        </w:rPr>
        <w:t> </w:t>
      </w:r>
      <w:r>
        <w:rPr>
          <w:sz w:val="20"/>
        </w:rPr>
        <w:t>para</w:t>
      </w:r>
      <w:r>
        <w:rPr>
          <w:spacing w:val="-5"/>
          <w:sz w:val="20"/>
        </w:rPr>
        <w:t> </w:t>
      </w:r>
      <w:r>
        <w:rPr>
          <w:sz w:val="20"/>
        </w:rPr>
        <w:t>que</w:t>
      </w:r>
      <w:r>
        <w:rPr>
          <w:spacing w:val="-5"/>
          <w:sz w:val="20"/>
        </w:rPr>
        <w:t> </w:t>
      </w:r>
      <w:r>
        <w:rPr>
          <w:sz w:val="20"/>
        </w:rPr>
        <w:t>la</w:t>
      </w:r>
      <w:r>
        <w:rPr>
          <w:spacing w:val="-4"/>
          <w:sz w:val="20"/>
        </w:rPr>
        <w:t> </w:t>
      </w:r>
      <w:r>
        <w:rPr>
          <w:sz w:val="20"/>
        </w:rPr>
        <w:t>entidad contratante lo declare adjudicatario</w:t>
      </w:r>
      <w:r>
        <w:rPr>
          <w:spacing w:val="-3"/>
          <w:sz w:val="20"/>
        </w:rPr>
        <w:t> </w:t>
      </w:r>
      <w:r>
        <w:rPr>
          <w:sz w:val="20"/>
        </w:rPr>
        <w:t>fallido.</w:t>
      </w:r>
    </w:p>
    <w:p>
      <w:pPr>
        <w:spacing w:after="0" w:line="276" w:lineRule="auto"/>
        <w:jc w:val="both"/>
        <w:rPr>
          <w:sz w:val="20"/>
        </w:rPr>
        <w:sectPr>
          <w:pgSz w:w="12240" w:h="15840"/>
          <w:pgMar w:header="1153" w:footer="0" w:top="1560" w:bottom="280" w:left="880" w:right="640"/>
        </w:sectPr>
      </w:pPr>
    </w:p>
    <w:p>
      <w:pPr>
        <w:pStyle w:val="BodyText"/>
        <w:spacing w:before="7"/>
        <w:rPr>
          <w:sz w:val="13"/>
        </w:rPr>
      </w:pPr>
    </w:p>
    <w:p>
      <w:pPr>
        <w:spacing w:line="276" w:lineRule="auto" w:before="60"/>
        <w:ind w:left="822" w:right="1053" w:firstLine="0"/>
        <w:jc w:val="both"/>
        <w:rPr>
          <w:sz w:val="20"/>
        </w:rPr>
      </w:pPr>
      <w:r>
        <w:rPr>
          <w:sz w:val="20"/>
        </w:rPr>
        <w:t>Así mismo, en el caso que, el Servicio Nacional de Contratación Pública identifique el incumplimiento de la entrega de los requerimientos correspondientes a la Transferencia de Tecnología Nivel 3, aplicará el procedimiento</w:t>
      </w:r>
      <w:r>
        <w:rPr>
          <w:spacing w:val="-5"/>
          <w:sz w:val="20"/>
        </w:rPr>
        <w:t> </w:t>
      </w:r>
      <w:r>
        <w:rPr>
          <w:sz w:val="20"/>
        </w:rPr>
        <w:t>establecido</w:t>
      </w:r>
      <w:r>
        <w:rPr>
          <w:spacing w:val="-4"/>
          <w:sz w:val="20"/>
        </w:rPr>
        <w:t> </w:t>
      </w:r>
      <w:r>
        <w:rPr>
          <w:sz w:val="20"/>
        </w:rPr>
        <w:t>en</w:t>
      </w:r>
      <w:r>
        <w:rPr>
          <w:spacing w:val="-5"/>
          <w:sz w:val="20"/>
        </w:rPr>
        <w:t> </w:t>
      </w:r>
      <w:r>
        <w:rPr>
          <w:sz w:val="20"/>
        </w:rPr>
        <w:t>los</w:t>
      </w:r>
      <w:r>
        <w:rPr>
          <w:spacing w:val="-3"/>
          <w:sz w:val="20"/>
        </w:rPr>
        <w:t> </w:t>
      </w:r>
      <w:r>
        <w:rPr>
          <w:sz w:val="20"/>
        </w:rPr>
        <w:t>artículos</w:t>
      </w:r>
      <w:r>
        <w:rPr>
          <w:spacing w:val="-4"/>
          <w:sz w:val="20"/>
        </w:rPr>
        <w:t> </w:t>
      </w:r>
      <w:r>
        <w:rPr>
          <w:sz w:val="20"/>
        </w:rPr>
        <w:t>107</w:t>
      </w:r>
      <w:r>
        <w:rPr>
          <w:spacing w:val="-4"/>
          <w:sz w:val="20"/>
        </w:rPr>
        <w:t> </w:t>
      </w:r>
      <w:r>
        <w:rPr>
          <w:sz w:val="20"/>
        </w:rPr>
        <w:t>y</w:t>
      </w:r>
      <w:r>
        <w:rPr>
          <w:spacing w:val="-5"/>
          <w:sz w:val="20"/>
        </w:rPr>
        <w:t> </w:t>
      </w:r>
      <w:r>
        <w:rPr>
          <w:sz w:val="20"/>
        </w:rPr>
        <w:t>108</w:t>
      </w:r>
      <w:r>
        <w:rPr>
          <w:spacing w:val="-5"/>
          <w:sz w:val="20"/>
        </w:rPr>
        <w:t> </w:t>
      </w:r>
      <w:r>
        <w:rPr>
          <w:sz w:val="20"/>
        </w:rPr>
        <w:t>de</w:t>
      </w:r>
      <w:r>
        <w:rPr>
          <w:spacing w:val="-6"/>
          <w:sz w:val="20"/>
        </w:rPr>
        <w:t> </w:t>
      </w:r>
      <w:r>
        <w:rPr>
          <w:sz w:val="20"/>
        </w:rPr>
        <w:t>la</w:t>
      </w:r>
      <w:r>
        <w:rPr>
          <w:spacing w:val="-5"/>
          <w:sz w:val="20"/>
        </w:rPr>
        <w:t> </w:t>
      </w:r>
      <w:r>
        <w:rPr>
          <w:sz w:val="20"/>
        </w:rPr>
        <w:t>Ley</w:t>
      </w:r>
      <w:r>
        <w:rPr>
          <w:spacing w:val="-4"/>
          <w:sz w:val="20"/>
        </w:rPr>
        <w:t> </w:t>
      </w:r>
      <w:r>
        <w:rPr>
          <w:sz w:val="20"/>
        </w:rPr>
        <w:t>Orgánica</w:t>
      </w:r>
      <w:r>
        <w:rPr>
          <w:spacing w:val="-5"/>
          <w:sz w:val="20"/>
        </w:rPr>
        <w:t> </w:t>
      </w:r>
      <w:r>
        <w:rPr>
          <w:sz w:val="20"/>
        </w:rPr>
        <w:t>del</w:t>
      </w:r>
      <w:r>
        <w:rPr>
          <w:spacing w:val="-5"/>
          <w:sz w:val="20"/>
        </w:rPr>
        <w:t> </w:t>
      </w:r>
      <w:r>
        <w:rPr>
          <w:sz w:val="20"/>
        </w:rPr>
        <w:t>Sistema</w:t>
      </w:r>
      <w:r>
        <w:rPr>
          <w:spacing w:val="-4"/>
          <w:sz w:val="20"/>
        </w:rPr>
        <w:t> </w:t>
      </w:r>
      <w:r>
        <w:rPr>
          <w:sz w:val="20"/>
        </w:rPr>
        <w:t>Nacional</w:t>
      </w:r>
      <w:r>
        <w:rPr>
          <w:spacing w:val="-5"/>
          <w:sz w:val="20"/>
        </w:rPr>
        <w:t> </w:t>
      </w:r>
      <w:r>
        <w:rPr>
          <w:sz w:val="20"/>
        </w:rPr>
        <w:t>de</w:t>
      </w:r>
      <w:r>
        <w:rPr>
          <w:spacing w:val="-6"/>
          <w:sz w:val="20"/>
        </w:rPr>
        <w:t> </w:t>
      </w:r>
      <w:r>
        <w:rPr>
          <w:sz w:val="20"/>
        </w:rPr>
        <w:t>Contratación Pública, por haberse configurado la infracción establecida en el literal d) del artículo 106 de la referida Ley, y notificará a la entidad contratante para que proceda con la declaratoria de adjudicatario fallido o contratista incumplido, según corresponda</w:t>
      </w:r>
    </w:p>
    <w:p>
      <w:pPr>
        <w:pStyle w:val="BodyText"/>
        <w:rPr>
          <w:sz w:val="23"/>
        </w:rPr>
      </w:pPr>
    </w:p>
    <w:p>
      <w:pPr>
        <w:pStyle w:val="ListParagraph"/>
        <w:numPr>
          <w:ilvl w:val="1"/>
          <w:numId w:val="28"/>
        </w:numPr>
        <w:tabs>
          <w:tab w:pos="1182" w:val="left" w:leader="none"/>
        </w:tabs>
        <w:spacing w:line="240" w:lineRule="auto" w:before="0" w:after="0"/>
        <w:ind w:left="1182" w:right="0" w:hanging="360"/>
        <w:jc w:val="left"/>
        <w:rPr>
          <w:b/>
          <w:sz w:val="20"/>
        </w:rPr>
      </w:pPr>
      <w:r>
        <w:rPr>
          <w:b/>
          <w:spacing w:val="-2"/>
          <w:sz w:val="20"/>
        </w:rPr>
        <w:t>Obligaciones </w:t>
      </w:r>
      <w:r>
        <w:rPr>
          <w:b/>
          <w:sz w:val="20"/>
        </w:rPr>
        <w:t>del</w:t>
      </w:r>
      <w:r>
        <w:rPr>
          <w:b/>
          <w:spacing w:val="-12"/>
          <w:sz w:val="20"/>
        </w:rPr>
        <w:t> </w:t>
      </w:r>
      <w:r>
        <w:rPr>
          <w:b/>
          <w:sz w:val="20"/>
        </w:rPr>
        <w:t>Contratista:</w:t>
      </w:r>
    </w:p>
    <w:p>
      <w:pPr>
        <w:pStyle w:val="BodyText"/>
        <w:rPr>
          <w:b/>
          <w:sz w:val="20"/>
        </w:rPr>
      </w:pPr>
    </w:p>
    <w:p>
      <w:pPr>
        <w:pStyle w:val="BodyText"/>
        <w:spacing w:before="10"/>
        <w:rPr>
          <w:b/>
        </w:rPr>
      </w:pPr>
    </w:p>
    <w:p>
      <w:pPr>
        <w:pStyle w:val="ListParagraph"/>
        <w:numPr>
          <w:ilvl w:val="0"/>
          <w:numId w:val="30"/>
        </w:numPr>
        <w:tabs>
          <w:tab w:pos="1179" w:val="left" w:leader="none"/>
          <w:tab w:pos="1180" w:val="left" w:leader="none"/>
        </w:tabs>
        <w:spacing w:line="240" w:lineRule="auto" w:before="0" w:after="0"/>
        <w:ind w:left="1179" w:right="0" w:hanging="358"/>
        <w:jc w:val="left"/>
        <w:rPr>
          <w:sz w:val="20"/>
        </w:rPr>
      </w:pPr>
      <w:r>
        <w:rPr>
          <w:sz w:val="20"/>
        </w:rPr>
        <w:t>Garantizar el</w:t>
      </w:r>
      <w:r>
        <w:rPr>
          <w:spacing w:val="-34"/>
          <w:sz w:val="20"/>
        </w:rPr>
        <w:t> </w:t>
      </w:r>
      <w:r>
        <w:rPr>
          <w:spacing w:val="-2"/>
          <w:sz w:val="20"/>
        </w:rPr>
        <w:t>cumplimiento </w:t>
      </w:r>
      <w:r>
        <w:rPr>
          <w:sz w:val="20"/>
        </w:rPr>
        <w:t>de porcentaje Valor Agregado Ecuatoriano.</w:t>
      </w:r>
    </w:p>
    <w:p>
      <w:pPr>
        <w:pStyle w:val="BodyText"/>
        <w:spacing w:before="1"/>
        <w:rPr>
          <w:sz w:val="20"/>
        </w:rPr>
      </w:pPr>
    </w:p>
    <w:p>
      <w:pPr>
        <w:pStyle w:val="ListParagraph"/>
        <w:numPr>
          <w:ilvl w:val="0"/>
          <w:numId w:val="30"/>
        </w:numPr>
        <w:tabs>
          <w:tab w:pos="1180" w:val="left" w:leader="none"/>
        </w:tabs>
        <w:spacing w:line="240" w:lineRule="auto" w:before="0" w:after="0"/>
        <w:ind w:left="1179" w:right="1049" w:hanging="360"/>
        <w:jc w:val="both"/>
        <w:rPr>
          <w:sz w:val="20"/>
        </w:rPr>
      </w:pPr>
      <w:r>
        <w:rPr>
          <w:sz w:val="20"/>
        </w:rPr>
        <w:t>Dar </w:t>
      </w:r>
      <w:r>
        <w:rPr>
          <w:spacing w:val="-2"/>
          <w:sz w:val="20"/>
        </w:rPr>
        <w:t>cumplimiento </w:t>
      </w:r>
      <w:r>
        <w:rPr>
          <w:sz w:val="20"/>
        </w:rPr>
        <w:t>cabal a lo establecido en el presente pliego de acuerdo con los términos y </w:t>
      </w:r>
      <w:r>
        <w:rPr>
          <w:spacing w:val="-3"/>
          <w:sz w:val="20"/>
        </w:rPr>
        <w:t>condiciones </w:t>
      </w:r>
      <w:r>
        <w:rPr>
          <w:spacing w:val="-2"/>
          <w:sz w:val="20"/>
        </w:rPr>
        <w:t>del </w:t>
      </w:r>
      <w:r>
        <w:rPr>
          <w:sz w:val="20"/>
        </w:rPr>
        <w:t>mismo, y </w:t>
      </w:r>
      <w:r>
        <w:rPr>
          <w:spacing w:val="-2"/>
          <w:sz w:val="20"/>
        </w:rPr>
        <w:t>del </w:t>
      </w:r>
      <w:r>
        <w:rPr>
          <w:sz w:val="20"/>
        </w:rPr>
        <w:t>correspondiente</w:t>
      </w:r>
      <w:r>
        <w:rPr>
          <w:spacing w:val="-23"/>
          <w:sz w:val="20"/>
        </w:rPr>
        <w:t> </w:t>
      </w:r>
      <w:r>
        <w:rPr>
          <w:sz w:val="20"/>
        </w:rPr>
        <w:t>contrato.</w:t>
      </w:r>
    </w:p>
    <w:p>
      <w:pPr>
        <w:pStyle w:val="BodyText"/>
        <w:spacing w:before="1"/>
        <w:rPr>
          <w:sz w:val="20"/>
        </w:rPr>
      </w:pPr>
    </w:p>
    <w:p>
      <w:pPr>
        <w:pStyle w:val="ListParagraph"/>
        <w:numPr>
          <w:ilvl w:val="0"/>
          <w:numId w:val="30"/>
        </w:numPr>
        <w:tabs>
          <w:tab w:pos="1180" w:val="left" w:leader="none"/>
        </w:tabs>
        <w:spacing w:line="240" w:lineRule="auto" w:before="0" w:after="0"/>
        <w:ind w:left="1179" w:right="1054" w:hanging="360"/>
        <w:jc w:val="both"/>
        <w:rPr>
          <w:sz w:val="20"/>
        </w:rPr>
      </w:pPr>
      <w:r>
        <w:rPr>
          <w:sz w:val="20"/>
        </w:rPr>
        <w:t>A </w:t>
      </w:r>
      <w:r>
        <w:rPr>
          <w:spacing w:val="-2"/>
          <w:sz w:val="20"/>
        </w:rPr>
        <w:t>más </w:t>
      </w:r>
      <w:r>
        <w:rPr>
          <w:sz w:val="20"/>
        </w:rPr>
        <w:t>de las obligaciones antes </w:t>
      </w:r>
      <w:r>
        <w:rPr>
          <w:spacing w:val="-3"/>
          <w:sz w:val="20"/>
        </w:rPr>
        <w:t>mencionadas, </w:t>
      </w:r>
      <w:r>
        <w:rPr>
          <w:sz w:val="20"/>
        </w:rPr>
        <w:t>son obligaciones </w:t>
      </w:r>
      <w:r>
        <w:rPr>
          <w:spacing w:val="-2"/>
          <w:sz w:val="20"/>
        </w:rPr>
        <w:t>del </w:t>
      </w:r>
      <w:r>
        <w:rPr>
          <w:sz w:val="20"/>
        </w:rPr>
        <w:t>Asegurador lo establecido en las </w:t>
      </w:r>
      <w:r>
        <w:rPr>
          <w:spacing w:val="-3"/>
          <w:sz w:val="20"/>
        </w:rPr>
        <w:t>condiciones </w:t>
      </w:r>
      <w:r>
        <w:rPr>
          <w:sz w:val="20"/>
        </w:rPr>
        <w:t>generales, </w:t>
      </w:r>
      <w:r>
        <w:rPr>
          <w:spacing w:val="-4"/>
          <w:sz w:val="20"/>
        </w:rPr>
        <w:t>especiales, </w:t>
      </w:r>
      <w:r>
        <w:rPr>
          <w:sz w:val="20"/>
        </w:rPr>
        <w:t>particulares de las pólizas; La </w:t>
      </w:r>
      <w:r>
        <w:rPr>
          <w:spacing w:val="-3"/>
          <w:sz w:val="20"/>
        </w:rPr>
        <w:t>Ley General </w:t>
      </w:r>
      <w:r>
        <w:rPr>
          <w:sz w:val="20"/>
        </w:rPr>
        <w:t>de Seguros y su reglamento; y,</w:t>
      </w:r>
      <w:r>
        <w:rPr>
          <w:spacing w:val="-5"/>
          <w:sz w:val="20"/>
        </w:rPr>
        <w:t> </w:t>
      </w:r>
      <w:r>
        <w:rPr>
          <w:sz w:val="20"/>
        </w:rPr>
        <w:t>el</w:t>
      </w:r>
      <w:r>
        <w:rPr>
          <w:spacing w:val="-7"/>
          <w:sz w:val="20"/>
        </w:rPr>
        <w:t> </w:t>
      </w:r>
      <w:r>
        <w:rPr>
          <w:sz w:val="20"/>
        </w:rPr>
        <w:t>Decreto</w:t>
      </w:r>
      <w:r>
        <w:rPr>
          <w:spacing w:val="-3"/>
          <w:sz w:val="20"/>
        </w:rPr>
        <w:t> Supremo</w:t>
      </w:r>
      <w:r>
        <w:rPr>
          <w:spacing w:val="-7"/>
          <w:sz w:val="20"/>
        </w:rPr>
        <w:t> </w:t>
      </w:r>
      <w:r>
        <w:rPr>
          <w:sz w:val="20"/>
        </w:rPr>
        <w:t>No.</w:t>
      </w:r>
      <w:r>
        <w:rPr>
          <w:spacing w:val="-6"/>
          <w:sz w:val="20"/>
        </w:rPr>
        <w:t> </w:t>
      </w:r>
      <w:r>
        <w:rPr>
          <w:sz w:val="20"/>
        </w:rPr>
        <w:t>1147</w:t>
      </w:r>
      <w:r>
        <w:rPr>
          <w:spacing w:val="-8"/>
          <w:sz w:val="20"/>
        </w:rPr>
        <w:t> </w:t>
      </w:r>
      <w:r>
        <w:rPr>
          <w:sz w:val="20"/>
        </w:rPr>
        <w:t>las</w:t>
      </w:r>
      <w:r>
        <w:rPr>
          <w:spacing w:val="-3"/>
          <w:sz w:val="20"/>
        </w:rPr>
        <w:t> </w:t>
      </w:r>
      <w:r>
        <w:rPr>
          <w:sz w:val="20"/>
        </w:rPr>
        <w:t>siguientes,</w:t>
      </w:r>
      <w:r>
        <w:rPr>
          <w:spacing w:val="-4"/>
          <w:sz w:val="20"/>
        </w:rPr>
        <w:t> </w:t>
      </w:r>
      <w:r>
        <w:rPr>
          <w:spacing w:val="-3"/>
          <w:sz w:val="20"/>
        </w:rPr>
        <w:t>pero</w:t>
      </w:r>
      <w:r>
        <w:rPr>
          <w:spacing w:val="-7"/>
          <w:sz w:val="20"/>
        </w:rPr>
        <w:t> </w:t>
      </w:r>
      <w:r>
        <w:rPr>
          <w:sz w:val="20"/>
        </w:rPr>
        <w:t>no</w:t>
      </w:r>
      <w:r>
        <w:rPr>
          <w:spacing w:val="-4"/>
          <w:sz w:val="20"/>
        </w:rPr>
        <w:t> </w:t>
      </w:r>
      <w:r>
        <w:rPr>
          <w:sz w:val="20"/>
        </w:rPr>
        <w:t>limitadas</w:t>
      </w:r>
      <w:r>
        <w:rPr>
          <w:spacing w:val="-2"/>
          <w:sz w:val="20"/>
        </w:rPr>
        <w:t> </w:t>
      </w:r>
      <w:r>
        <w:rPr>
          <w:sz w:val="20"/>
        </w:rPr>
        <w:t>a:</w:t>
      </w:r>
    </w:p>
    <w:p>
      <w:pPr>
        <w:pStyle w:val="BodyText"/>
        <w:rPr>
          <w:sz w:val="20"/>
        </w:rPr>
      </w:pPr>
    </w:p>
    <w:p>
      <w:pPr>
        <w:pStyle w:val="ListParagraph"/>
        <w:numPr>
          <w:ilvl w:val="1"/>
          <w:numId w:val="30"/>
        </w:numPr>
        <w:tabs>
          <w:tab w:pos="1530" w:val="left" w:leader="none"/>
        </w:tabs>
        <w:spacing w:line="240" w:lineRule="auto" w:before="0" w:after="0"/>
        <w:ind w:left="1530" w:right="1054" w:hanging="425"/>
        <w:jc w:val="both"/>
        <w:rPr>
          <w:sz w:val="20"/>
        </w:rPr>
      </w:pPr>
      <w:r>
        <w:rPr>
          <w:sz w:val="20"/>
        </w:rPr>
        <w:t>Garantizar</w:t>
      </w:r>
      <w:r>
        <w:rPr>
          <w:spacing w:val="-11"/>
          <w:sz w:val="20"/>
        </w:rPr>
        <w:t> </w:t>
      </w:r>
      <w:r>
        <w:rPr>
          <w:sz w:val="20"/>
        </w:rPr>
        <w:t>una</w:t>
      </w:r>
      <w:r>
        <w:rPr>
          <w:spacing w:val="-9"/>
          <w:sz w:val="20"/>
        </w:rPr>
        <w:t> </w:t>
      </w:r>
      <w:r>
        <w:rPr>
          <w:sz w:val="20"/>
        </w:rPr>
        <w:t>correcta</w:t>
      </w:r>
      <w:r>
        <w:rPr>
          <w:spacing w:val="-11"/>
          <w:sz w:val="20"/>
        </w:rPr>
        <w:t> </w:t>
      </w:r>
      <w:r>
        <w:rPr>
          <w:sz w:val="20"/>
        </w:rPr>
        <w:t>y</w:t>
      </w:r>
      <w:r>
        <w:rPr>
          <w:spacing w:val="-8"/>
          <w:sz w:val="20"/>
        </w:rPr>
        <w:t> </w:t>
      </w:r>
      <w:r>
        <w:rPr>
          <w:sz w:val="20"/>
        </w:rPr>
        <w:t>legal</w:t>
      </w:r>
      <w:r>
        <w:rPr>
          <w:spacing w:val="-8"/>
          <w:sz w:val="20"/>
        </w:rPr>
        <w:t> </w:t>
      </w:r>
      <w:r>
        <w:rPr>
          <w:sz w:val="20"/>
        </w:rPr>
        <w:t>ejecución</w:t>
      </w:r>
      <w:r>
        <w:rPr>
          <w:spacing w:val="-10"/>
          <w:sz w:val="20"/>
        </w:rPr>
        <w:t> </w:t>
      </w:r>
      <w:r>
        <w:rPr>
          <w:sz w:val="20"/>
        </w:rPr>
        <w:t>del</w:t>
      </w:r>
      <w:r>
        <w:rPr>
          <w:spacing w:val="-9"/>
          <w:sz w:val="20"/>
        </w:rPr>
        <w:t> </w:t>
      </w:r>
      <w:r>
        <w:rPr>
          <w:sz w:val="20"/>
        </w:rPr>
        <w:t>contrato</w:t>
      </w:r>
      <w:r>
        <w:rPr>
          <w:spacing w:val="-8"/>
          <w:sz w:val="20"/>
        </w:rPr>
        <w:t> </w:t>
      </w:r>
      <w:r>
        <w:rPr>
          <w:sz w:val="20"/>
        </w:rPr>
        <w:t>en</w:t>
      </w:r>
      <w:r>
        <w:rPr>
          <w:spacing w:val="-11"/>
          <w:sz w:val="20"/>
        </w:rPr>
        <w:t> </w:t>
      </w:r>
      <w:r>
        <w:rPr>
          <w:sz w:val="20"/>
        </w:rPr>
        <w:t>los</w:t>
      </w:r>
      <w:r>
        <w:rPr>
          <w:spacing w:val="-6"/>
          <w:sz w:val="20"/>
        </w:rPr>
        <w:t> </w:t>
      </w:r>
      <w:r>
        <w:rPr>
          <w:sz w:val="20"/>
        </w:rPr>
        <w:t>términos</w:t>
      </w:r>
      <w:r>
        <w:rPr>
          <w:spacing w:val="-8"/>
          <w:sz w:val="20"/>
        </w:rPr>
        <w:t> </w:t>
      </w:r>
      <w:r>
        <w:rPr>
          <w:spacing w:val="-3"/>
          <w:sz w:val="20"/>
        </w:rPr>
        <w:t>establecidos</w:t>
      </w:r>
      <w:r>
        <w:rPr>
          <w:spacing w:val="-11"/>
          <w:sz w:val="20"/>
        </w:rPr>
        <w:t> </w:t>
      </w:r>
      <w:r>
        <w:rPr>
          <w:sz w:val="20"/>
        </w:rPr>
        <w:t>en</w:t>
      </w:r>
      <w:r>
        <w:rPr>
          <w:spacing w:val="-8"/>
          <w:sz w:val="20"/>
        </w:rPr>
        <w:t> </w:t>
      </w:r>
      <w:r>
        <w:rPr>
          <w:sz w:val="20"/>
        </w:rPr>
        <w:t>las</w:t>
      </w:r>
      <w:r>
        <w:rPr>
          <w:spacing w:val="30"/>
          <w:sz w:val="20"/>
        </w:rPr>
        <w:t> </w:t>
      </w:r>
      <w:r>
        <w:rPr>
          <w:sz w:val="20"/>
        </w:rPr>
        <w:t>condiciones </w:t>
      </w:r>
      <w:r>
        <w:rPr>
          <w:spacing w:val="-3"/>
          <w:sz w:val="20"/>
        </w:rPr>
        <w:t>generales, </w:t>
      </w:r>
      <w:r>
        <w:rPr>
          <w:spacing w:val="-4"/>
          <w:sz w:val="20"/>
        </w:rPr>
        <w:t>especiales </w:t>
      </w:r>
      <w:r>
        <w:rPr>
          <w:sz w:val="20"/>
        </w:rPr>
        <w:t>y particulares de las pólizas</w:t>
      </w:r>
      <w:r>
        <w:rPr>
          <w:spacing w:val="-25"/>
          <w:sz w:val="20"/>
        </w:rPr>
        <w:t> </w:t>
      </w:r>
      <w:r>
        <w:rPr>
          <w:sz w:val="20"/>
        </w:rPr>
        <w:t>suscritas.</w:t>
      </w:r>
    </w:p>
    <w:p>
      <w:pPr>
        <w:pStyle w:val="ListParagraph"/>
        <w:numPr>
          <w:ilvl w:val="1"/>
          <w:numId w:val="30"/>
        </w:numPr>
        <w:tabs>
          <w:tab w:pos="1530" w:val="left" w:leader="none"/>
        </w:tabs>
        <w:spacing w:line="240" w:lineRule="auto" w:before="1" w:after="0"/>
        <w:ind w:left="1530" w:right="1054" w:hanging="425"/>
        <w:jc w:val="both"/>
        <w:rPr>
          <w:sz w:val="20"/>
        </w:rPr>
      </w:pPr>
      <w:r>
        <w:rPr>
          <w:spacing w:val="-3"/>
          <w:sz w:val="20"/>
        </w:rPr>
        <w:t>Cumplir </w:t>
      </w:r>
      <w:r>
        <w:rPr>
          <w:sz w:val="20"/>
        </w:rPr>
        <w:t>con la legislación ecuatoriana en la materia relacionada con la ejecución </w:t>
      </w:r>
      <w:r>
        <w:rPr>
          <w:spacing w:val="-2"/>
          <w:sz w:val="20"/>
        </w:rPr>
        <w:t>del </w:t>
      </w:r>
      <w:r>
        <w:rPr>
          <w:sz w:val="20"/>
        </w:rPr>
        <w:t>contrato y </w:t>
      </w:r>
      <w:r>
        <w:rPr>
          <w:spacing w:val="-3"/>
          <w:sz w:val="20"/>
        </w:rPr>
        <w:t>específicamente </w:t>
      </w:r>
      <w:r>
        <w:rPr>
          <w:sz w:val="20"/>
        </w:rPr>
        <w:t>del contrato de</w:t>
      </w:r>
      <w:r>
        <w:rPr>
          <w:spacing w:val="-26"/>
          <w:sz w:val="20"/>
        </w:rPr>
        <w:t> </w:t>
      </w:r>
      <w:r>
        <w:rPr>
          <w:sz w:val="20"/>
        </w:rPr>
        <w:t>seguros.</w:t>
      </w:r>
    </w:p>
    <w:p>
      <w:pPr>
        <w:pStyle w:val="ListParagraph"/>
        <w:numPr>
          <w:ilvl w:val="1"/>
          <w:numId w:val="30"/>
        </w:numPr>
        <w:tabs>
          <w:tab w:pos="1530" w:val="left" w:leader="none"/>
        </w:tabs>
        <w:spacing w:line="240" w:lineRule="auto" w:before="0" w:after="0"/>
        <w:ind w:left="1530" w:right="1047" w:hanging="425"/>
        <w:jc w:val="both"/>
        <w:rPr>
          <w:sz w:val="20"/>
        </w:rPr>
      </w:pPr>
      <w:r>
        <w:rPr>
          <w:sz w:val="20"/>
        </w:rPr>
        <w:t>El </w:t>
      </w:r>
      <w:r>
        <w:rPr>
          <w:spacing w:val="-3"/>
          <w:sz w:val="20"/>
        </w:rPr>
        <w:t>adjudicado </w:t>
      </w:r>
      <w:r>
        <w:rPr>
          <w:sz w:val="20"/>
        </w:rPr>
        <w:t>conjuntamente con la </w:t>
      </w:r>
      <w:r>
        <w:rPr>
          <w:spacing w:val="-3"/>
          <w:sz w:val="20"/>
        </w:rPr>
        <w:t>entrega </w:t>
      </w:r>
      <w:r>
        <w:rPr>
          <w:sz w:val="20"/>
        </w:rPr>
        <w:t>de las pólizas </w:t>
      </w:r>
      <w:r>
        <w:rPr>
          <w:spacing w:val="-3"/>
          <w:sz w:val="20"/>
        </w:rPr>
        <w:t>deberá </w:t>
      </w:r>
      <w:r>
        <w:rPr>
          <w:sz w:val="20"/>
        </w:rPr>
        <w:t>presentar, </w:t>
      </w:r>
      <w:r>
        <w:rPr>
          <w:spacing w:val="-3"/>
          <w:sz w:val="20"/>
        </w:rPr>
        <w:t>mediante </w:t>
      </w:r>
      <w:r>
        <w:rPr>
          <w:sz w:val="20"/>
        </w:rPr>
        <w:t>un cuadro la colocación</w:t>
      </w:r>
      <w:r>
        <w:rPr>
          <w:spacing w:val="-6"/>
          <w:sz w:val="20"/>
        </w:rPr>
        <w:t> </w:t>
      </w:r>
      <w:r>
        <w:rPr>
          <w:spacing w:val="-3"/>
          <w:sz w:val="20"/>
        </w:rPr>
        <w:t>facultativa</w:t>
      </w:r>
      <w:r>
        <w:rPr>
          <w:spacing w:val="-11"/>
          <w:sz w:val="20"/>
        </w:rPr>
        <w:t> </w:t>
      </w:r>
      <w:r>
        <w:rPr>
          <w:sz w:val="20"/>
        </w:rPr>
        <w:t>por</w:t>
      </w:r>
      <w:r>
        <w:rPr>
          <w:spacing w:val="-6"/>
          <w:sz w:val="20"/>
        </w:rPr>
        <w:t> </w:t>
      </w:r>
      <w:r>
        <w:rPr>
          <w:sz w:val="20"/>
        </w:rPr>
        <w:t>capas,</w:t>
      </w:r>
      <w:r>
        <w:rPr>
          <w:spacing w:val="-9"/>
          <w:sz w:val="20"/>
        </w:rPr>
        <w:t> </w:t>
      </w:r>
      <w:r>
        <w:rPr>
          <w:sz w:val="20"/>
        </w:rPr>
        <w:t>el</w:t>
      </w:r>
      <w:r>
        <w:rPr>
          <w:spacing w:val="-9"/>
          <w:sz w:val="20"/>
        </w:rPr>
        <w:t> </w:t>
      </w:r>
      <w:r>
        <w:rPr>
          <w:sz w:val="20"/>
        </w:rPr>
        <w:t>original</w:t>
      </w:r>
      <w:r>
        <w:rPr>
          <w:spacing w:val="-7"/>
          <w:sz w:val="20"/>
        </w:rPr>
        <w:t> </w:t>
      </w:r>
      <w:r>
        <w:rPr>
          <w:sz w:val="20"/>
        </w:rPr>
        <w:t>o</w:t>
      </w:r>
      <w:r>
        <w:rPr>
          <w:spacing w:val="-10"/>
          <w:sz w:val="20"/>
        </w:rPr>
        <w:t> </w:t>
      </w:r>
      <w:r>
        <w:rPr>
          <w:sz w:val="20"/>
        </w:rPr>
        <w:t>certificación</w:t>
      </w:r>
      <w:r>
        <w:rPr>
          <w:spacing w:val="-8"/>
          <w:sz w:val="20"/>
        </w:rPr>
        <w:t> </w:t>
      </w:r>
      <w:r>
        <w:rPr>
          <w:sz w:val="20"/>
        </w:rPr>
        <w:t>de</w:t>
      </w:r>
      <w:r>
        <w:rPr>
          <w:spacing w:val="-8"/>
          <w:sz w:val="20"/>
        </w:rPr>
        <w:t> </w:t>
      </w:r>
      <w:r>
        <w:rPr>
          <w:sz w:val="20"/>
        </w:rPr>
        <w:t>la</w:t>
      </w:r>
      <w:r>
        <w:rPr>
          <w:spacing w:val="-9"/>
          <w:sz w:val="20"/>
        </w:rPr>
        <w:t> </w:t>
      </w:r>
      <w:r>
        <w:rPr>
          <w:sz w:val="20"/>
        </w:rPr>
        <w:t>Nota</w:t>
      </w:r>
      <w:r>
        <w:rPr>
          <w:spacing w:val="-8"/>
          <w:sz w:val="20"/>
        </w:rPr>
        <w:t> </w:t>
      </w:r>
      <w:r>
        <w:rPr>
          <w:sz w:val="20"/>
        </w:rPr>
        <w:t>de</w:t>
      </w:r>
      <w:r>
        <w:rPr>
          <w:spacing w:val="-10"/>
          <w:sz w:val="20"/>
        </w:rPr>
        <w:t> </w:t>
      </w:r>
      <w:r>
        <w:rPr>
          <w:spacing w:val="-3"/>
          <w:sz w:val="20"/>
        </w:rPr>
        <w:t>Cobertura</w:t>
      </w:r>
      <w:r>
        <w:rPr>
          <w:spacing w:val="-10"/>
          <w:sz w:val="20"/>
        </w:rPr>
        <w:t> </w:t>
      </w:r>
      <w:r>
        <w:rPr>
          <w:sz w:val="20"/>
        </w:rPr>
        <w:t>y</w:t>
      </w:r>
      <w:r>
        <w:rPr>
          <w:spacing w:val="-8"/>
          <w:sz w:val="20"/>
        </w:rPr>
        <w:t> </w:t>
      </w:r>
      <w:r>
        <w:rPr>
          <w:sz w:val="20"/>
        </w:rPr>
        <w:t>Slip</w:t>
      </w:r>
      <w:r>
        <w:rPr>
          <w:spacing w:val="-8"/>
          <w:sz w:val="20"/>
        </w:rPr>
        <w:t> </w:t>
      </w:r>
      <w:r>
        <w:rPr>
          <w:sz w:val="20"/>
        </w:rPr>
        <w:t>de</w:t>
      </w:r>
      <w:r>
        <w:rPr>
          <w:spacing w:val="-8"/>
          <w:sz w:val="20"/>
        </w:rPr>
        <w:t> </w:t>
      </w:r>
      <w:r>
        <w:rPr>
          <w:sz w:val="20"/>
        </w:rPr>
        <w:t>colocación </w:t>
      </w:r>
      <w:r>
        <w:rPr>
          <w:spacing w:val="-2"/>
          <w:sz w:val="20"/>
        </w:rPr>
        <w:t>del</w:t>
      </w:r>
      <w:r>
        <w:rPr>
          <w:spacing w:val="-12"/>
          <w:sz w:val="20"/>
        </w:rPr>
        <w:t> </w:t>
      </w:r>
      <w:r>
        <w:rPr>
          <w:sz w:val="20"/>
        </w:rPr>
        <w:t>riesgo</w:t>
      </w:r>
      <w:r>
        <w:rPr>
          <w:spacing w:val="-5"/>
          <w:sz w:val="20"/>
        </w:rPr>
        <w:t> </w:t>
      </w:r>
      <w:r>
        <w:rPr>
          <w:sz w:val="20"/>
        </w:rPr>
        <w:t>y</w:t>
      </w:r>
      <w:r>
        <w:rPr>
          <w:spacing w:val="-5"/>
          <w:sz w:val="20"/>
        </w:rPr>
        <w:t> </w:t>
      </w:r>
      <w:r>
        <w:rPr>
          <w:sz w:val="20"/>
        </w:rPr>
        <w:t>completar</w:t>
      </w:r>
      <w:r>
        <w:rPr>
          <w:spacing w:val="-5"/>
          <w:sz w:val="20"/>
        </w:rPr>
        <w:t> </w:t>
      </w:r>
      <w:r>
        <w:rPr>
          <w:sz w:val="20"/>
        </w:rPr>
        <w:t>de</w:t>
      </w:r>
      <w:r>
        <w:rPr>
          <w:spacing w:val="-10"/>
          <w:sz w:val="20"/>
        </w:rPr>
        <w:t> </w:t>
      </w:r>
      <w:r>
        <w:rPr>
          <w:sz w:val="20"/>
        </w:rPr>
        <w:t>ser</w:t>
      </w:r>
      <w:r>
        <w:rPr>
          <w:spacing w:val="-8"/>
          <w:sz w:val="20"/>
        </w:rPr>
        <w:t> </w:t>
      </w:r>
      <w:r>
        <w:rPr>
          <w:sz w:val="20"/>
        </w:rPr>
        <w:t>el</w:t>
      </w:r>
      <w:r>
        <w:rPr>
          <w:spacing w:val="-6"/>
          <w:sz w:val="20"/>
        </w:rPr>
        <w:t> </w:t>
      </w:r>
      <w:r>
        <w:rPr>
          <w:sz w:val="20"/>
        </w:rPr>
        <w:t>caso</w:t>
      </w:r>
      <w:r>
        <w:rPr>
          <w:spacing w:val="-8"/>
          <w:sz w:val="20"/>
        </w:rPr>
        <w:t> </w:t>
      </w:r>
      <w:r>
        <w:rPr>
          <w:sz w:val="20"/>
        </w:rPr>
        <w:t>con</w:t>
      </w:r>
      <w:r>
        <w:rPr>
          <w:spacing w:val="-6"/>
          <w:sz w:val="20"/>
        </w:rPr>
        <w:t> </w:t>
      </w:r>
      <w:r>
        <w:rPr>
          <w:sz w:val="20"/>
        </w:rPr>
        <w:t>la</w:t>
      </w:r>
      <w:r>
        <w:rPr>
          <w:spacing w:val="-8"/>
          <w:sz w:val="20"/>
        </w:rPr>
        <w:t> </w:t>
      </w:r>
      <w:r>
        <w:rPr>
          <w:spacing w:val="-3"/>
          <w:sz w:val="20"/>
        </w:rPr>
        <w:t>retención</w:t>
      </w:r>
      <w:r>
        <w:rPr>
          <w:spacing w:val="-9"/>
          <w:sz w:val="20"/>
        </w:rPr>
        <w:t> </w:t>
      </w:r>
      <w:r>
        <w:rPr>
          <w:sz w:val="20"/>
        </w:rPr>
        <w:t>propia</w:t>
      </w:r>
      <w:r>
        <w:rPr>
          <w:spacing w:val="-8"/>
          <w:sz w:val="20"/>
        </w:rPr>
        <w:t> </w:t>
      </w:r>
      <w:r>
        <w:rPr>
          <w:sz w:val="20"/>
        </w:rPr>
        <w:t>y/o</w:t>
      </w:r>
      <w:r>
        <w:rPr>
          <w:spacing w:val="-5"/>
          <w:sz w:val="20"/>
        </w:rPr>
        <w:t> </w:t>
      </w:r>
      <w:r>
        <w:rPr>
          <w:sz w:val="20"/>
        </w:rPr>
        <w:t>sus</w:t>
      </w:r>
      <w:r>
        <w:rPr>
          <w:spacing w:val="-8"/>
          <w:sz w:val="20"/>
        </w:rPr>
        <w:t> </w:t>
      </w:r>
      <w:r>
        <w:rPr>
          <w:sz w:val="20"/>
        </w:rPr>
        <w:t>contratos</w:t>
      </w:r>
      <w:r>
        <w:rPr>
          <w:spacing w:val="-7"/>
          <w:sz w:val="20"/>
        </w:rPr>
        <w:t> </w:t>
      </w:r>
      <w:r>
        <w:rPr>
          <w:spacing w:val="-3"/>
          <w:sz w:val="20"/>
        </w:rPr>
        <w:t>automáticos</w:t>
      </w:r>
      <w:r>
        <w:rPr>
          <w:spacing w:val="-9"/>
          <w:sz w:val="20"/>
        </w:rPr>
        <w:t> </w:t>
      </w:r>
      <w:r>
        <w:rPr>
          <w:sz w:val="20"/>
        </w:rPr>
        <w:t>el</w:t>
      </w:r>
      <w:r>
        <w:rPr>
          <w:spacing w:val="-8"/>
          <w:sz w:val="20"/>
        </w:rPr>
        <w:t> </w:t>
      </w:r>
      <w:r>
        <w:rPr>
          <w:sz w:val="20"/>
        </w:rPr>
        <w:t>100%</w:t>
      </w:r>
      <w:r>
        <w:rPr>
          <w:spacing w:val="-9"/>
          <w:sz w:val="20"/>
        </w:rPr>
        <w:t> </w:t>
      </w:r>
      <w:r>
        <w:rPr>
          <w:sz w:val="20"/>
        </w:rPr>
        <w:t>de colocación,</w:t>
      </w:r>
      <w:r>
        <w:rPr>
          <w:spacing w:val="-6"/>
          <w:sz w:val="20"/>
        </w:rPr>
        <w:t> </w:t>
      </w:r>
      <w:r>
        <w:rPr>
          <w:sz w:val="20"/>
        </w:rPr>
        <w:t>en</w:t>
      </w:r>
      <w:r>
        <w:rPr>
          <w:spacing w:val="-6"/>
          <w:sz w:val="20"/>
        </w:rPr>
        <w:t> </w:t>
      </w:r>
      <w:r>
        <w:rPr>
          <w:sz w:val="20"/>
        </w:rPr>
        <w:t>ningún</w:t>
      </w:r>
      <w:r>
        <w:rPr>
          <w:spacing w:val="-5"/>
          <w:sz w:val="20"/>
        </w:rPr>
        <w:t> </w:t>
      </w:r>
      <w:r>
        <w:rPr>
          <w:sz w:val="20"/>
        </w:rPr>
        <w:t>caso</w:t>
      </w:r>
      <w:r>
        <w:rPr>
          <w:spacing w:val="-5"/>
          <w:sz w:val="20"/>
        </w:rPr>
        <w:t> </w:t>
      </w:r>
      <w:r>
        <w:rPr>
          <w:sz w:val="20"/>
        </w:rPr>
        <w:t>el</w:t>
      </w:r>
      <w:r>
        <w:rPr>
          <w:spacing w:val="-7"/>
          <w:sz w:val="20"/>
        </w:rPr>
        <w:t> </w:t>
      </w:r>
      <w:r>
        <w:rPr>
          <w:spacing w:val="-3"/>
          <w:sz w:val="20"/>
        </w:rPr>
        <w:t>Reasegurador</w:t>
      </w:r>
      <w:r>
        <w:rPr>
          <w:spacing w:val="-9"/>
          <w:sz w:val="20"/>
        </w:rPr>
        <w:t> </w:t>
      </w:r>
      <w:r>
        <w:rPr>
          <w:sz w:val="20"/>
        </w:rPr>
        <w:t>tendrá</w:t>
      </w:r>
      <w:r>
        <w:rPr>
          <w:spacing w:val="-7"/>
          <w:sz w:val="20"/>
        </w:rPr>
        <w:t> </w:t>
      </w:r>
      <w:r>
        <w:rPr>
          <w:sz w:val="20"/>
        </w:rPr>
        <w:t>una</w:t>
      </w:r>
      <w:r>
        <w:rPr>
          <w:spacing w:val="-6"/>
          <w:sz w:val="20"/>
        </w:rPr>
        <w:t> </w:t>
      </w:r>
      <w:r>
        <w:rPr>
          <w:spacing w:val="-3"/>
          <w:sz w:val="20"/>
        </w:rPr>
        <w:t>calificación</w:t>
      </w:r>
      <w:r>
        <w:rPr>
          <w:spacing w:val="-4"/>
          <w:sz w:val="20"/>
        </w:rPr>
        <w:t> </w:t>
      </w:r>
      <w:r>
        <w:rPr>
          <w:sz w:val="20"/>
        </w:rPr>
        <w:t>menor</w:t>
      </w:r>
      <w:r>
        <w:rPr>
          <w:spacing w:val="-8"/>
          <w:sz w:val="20"/>
        </w:rPr>
        <w:t> </w:t>
      </w:r>
      <w:r>
        <w:rPr>
          <w:sz w:val="20"/>
        </w:rPr>
        <w:t>a</w:t>
      </w:r>
      <w:r>
        <w:rPr>
          <w:spacing w:val="-4"/>
          <w:sz w:val="20"/>
        </w:rPr>
        <w:t> </w:t>
      </w:r>
      <w:r>
        <w:rPr>
          <w:sz w:val="20"/>
        </w:rPr>
        <w:t>la</w:t>
      </w:r>
      <w:r>
        <w:rPr>
          <w:spacing w:val="-6"/>
          <w:sz w:val="20"/>
        </w:rPr>
        <w:t> </w:t>
      </w:r>
      <w:r>
        <w:rPr>
          <w:spacing w:val="-3"/>
          <w:sz w:val="20"/>
        </w:rPr>
        <w:t>establecida</w:t>
      </w:r>
      <w:r>
        <w:rPr>
          <w:spacing w:val="-7"/>
          <w:sz w:val="20"/>
        </w:rPr>
        <w:t> </w:t>
      </w:r>
      <w:r>
        <w:rPr>
          <w:sz w:val="20"/>
        </w:rPr>
        <w:t>por</w:t>
      </w:r>
      <w:r>
        <w:rPr>
          <w:spacing w:val="-6"/>
          <w:sz w:val="20"/>
        </w:rPr>
        <w:t> </w:t>
      </w:r>
      <w:r>
        <w:rPr>
          <w:sz w:val="20"/>
        </w:rPr>
        <w:t>la</w:t>
      </w:r>
      <w:r>
        <w:rPr>
          <w:spacing w:val="-6"/>
          <w:sz w:val="20"/>
        </w:rPr>
        <w:t> </w:t>
      </w:r>
      <w:r>
        <w:rPr>
          <w:sz w:val="20"/>
        </w:rPr>
        <w:t>Art.</w:t>
      </w:r>
      <w:r>
        <w:rPr>
          <w:spacing w:val="-8"/>
          <w:sz w:val="20"/>
        </w:rPr>
        <w:t> </w:t>
      </w:r>
      <w:r>
        <w:rPr>
          <w:sz w:val="20"/>
        </w:rPr>
        <w:t>2 de</w:t>
      </w:r>
      <w:r>
        <w:rPr>
          <w:spacing w:val="-9"/>
          <w:sz w:val="20"/>
        </w:rPr>
        <w:t> </w:t>
      </w:r>
      <w:r>
        <w:rPr>
          <w:sz w:val="20"/>
        </w:rPr>
        <w:t>la</w:t>
      </w:r>
      <w:r>
        <w:rPr>
          <w:spacing w:val="-4"/>
          <w:sz w:val="20"/>
        </w:rPr>
        <w:t> </w:t>
      </w:r>
      <w:r>
        <w:rPr>
          <w:sz w:val="20"/>
        </w:rPr>
        <w:t>Resolución</w:t>
      </w:r>
      <w:r>
        <w:rPr>
          <w:spacing w:val="-3"/>
          <w:sz w:val="20"/>
        </w:rPr>
        <w:t> </w:t>
      </w:r>
      <w:r>
        <w:rPr>
          <w:sz w:val="20"/>
        </w:rPr>
        <w:t>No.</w:t>
      </w:r>
      <w:r>
        <w:rPr>
          <w:spacing w:val="-5"/>
          <w:sz w:val="20"/>
        </w:rPr>
        <w:t> </w:t>
      </w:r>
      <w:r>
        <w:rPr>
          <w:sz w:val="20"/>
        </w:rPr>
        <w:t>JB-2001-289</w:t>
      </w:r>
      <w:r>
        <w:rPr>
          <w:spacing w:val="-7"/>
          <w:sz w:val="20"/>
        </w:rPr>
        <w:t> </w:t>
      </w:r>
      <w:r>
        <w:rPr>
          <w:sz w:val="20"/>
        </w:rPr>
        <w:t>de</w:t>
      </w:r>
      <w:r>
        <w:rPr>
          <w:spacing w:val="-6"/>
          <w:sz w:val="20"/>
        </w:rPr>
        <w:t> </w:t>
      </w:r>
      <w:r>
        <w:rPr>
          <w:sz w:val="20"/>
        </w:rPr>
        <w:t>09</w:t>
      </w:r>
      <w:r>
        <w:rPr>
          <w:spacing w:val="-5"/>
          <w:sz w:val="20"/>
        </w:rPr>
        <w:t> </w:t>
      </w:r>
      <w:r>
        <w:rPr>
          <w:sz w:val="20"/>
        </w:rPr>
        <w:t>de</w:t>
      </w:r>
      <w:r>
        <w:rPr>
          <w:spacing w:val="-9"/>
          <w:sz w:val="20"/>
        </w:rPr>
        <w:t> </w:t>
      </w:r>
      <w:r>
        <w:rPr>
          <w:spacing w:val="-3"/>
          <w:sz w:val="20"/>
        </w:rPr>
        <w:t>enero</w:t>
      </w:r>
      <w:r>
        <w:rPr>
          <w:spacing w:val="-7"/>
          <w:sz w:val="20"/>
        </w:rPr>
        <w:t> </w:t>
      </w:r>
      <w:r>
        <w:rPr>
          <w:sz w:val="20"/>
        </w:rPr>
        <w:t>de</w:t>
      </w:r>
      <w:r>
        <w:rPr>
          <w:spacing w:val="-8"/>
          <w:sz w:val="20"/>
        </w:rPr>
        <w:t> </w:t>
      </w:r>
      <w:r>
        <w:rPr>
          <w:sz w:val="20"/>
        </w:rPr>
        <w:t>2001.</w:t>
      </w:r>
    </w:p>
    <w:p>
      <w:pPr>
        <w:pStyle w:val="ListParagraph"/>
        <w:numPr>
          <w:ilvl w:val="1"/>
          <w:numId w:val="30"/>
        </w:numPr>
        <w:tabs>
          <w:tab w:pos="1530" w:val="left" w:leader="none"/>
        </w:tabs>
        <w:spacing w:line="240" w:lineRule="auto" w:before="1" w:after="0"/>
        <w:ind w:left="1530" w:right="1065" w:hanging="425"/>
        <w:jc w:val="both"/>
        <w:rPr>
          <w:sz w:val="20"/>
        </w:rPr>
      </w:pPr>
      <w:r>
        <w:rPr>
          <w:sz w:val="20"/>
        </w:rPr>
        <w:t>Entregar, inmediatamente de ser notificado la adjudicación del contrato de seguros, la carta de Cobertura Provisional.</w:t>
      </w:r>
    </w:p>
    <w:p>
      <w:pPr>
        <w:pStyle w:val="ListParagraph"/>
        <w:numPr>
          <w:ilvl w:val="1"/>
          <w:numId w:val="30"/>
        </w:numPr>
        <w:tabs>
          <w:tab w:pos="1530" w:val="left" w:leader="none"/>
        </w:tabs>
        <w:spacing w:line="240" w:lineRule="auto" w:before="0" w:after="0"/>
        <w:ind w:left="1530" w:right="1049" w:hanging="425"/>
        <w:jc w:val="both"/>
        <w:rPr>
          <w:sz w:val="20"/>
        </w:rPr>
      </w:pPr>
      <w:r>
        <w:rPr>
          <w:spacing w:val="-3"/>
          <w:sz w:val="20"/>
        </w:rPr>
        <w:t>Cumplir </w:t>
      </w:r>
      <w:r>
        <w:rPr>
          <w:sz w:val="20"/>
        </w:rPr>
        <w:t>con las indemnizaciones por siniestros cubiertos por los </w:t>
      </w:r>
      <w:r>
        <w:rPr>
          <w:spacing w:val="-4"/>
          <w:sz w:val="20"/>
        </w:rPr>
        <w:t>respectivos </w:t>
      </w:r>
      <w:r>
        <w:rPr>
          <w:sz w:val="20"/>
        </w:rPr>
        <w:t>contratos de </w:t>
      </w:r>
      <w:r>
        <w:rPr>
          <w:spacing w:val="-3"/>
          <w:sz w:val="20"/>
        </w:rPr>
        <w:t>seguros </w:t>
      </w:r>
      <w:r>
        <w:rPr>
          <w:sz w:val="20"/>
        </w:rPr>
        <w:t>de </w:t>
      </w:r>
      <w:r>
        <w:rPr>
          <w:spacing w:val="-3"/>
          <w:sz w:val="20"/>
        </w:rPr>
        <w:t>conformidad</w:t>
      </w:r>
      <w:r>
        <w:rPr>
          <w:spacing w:val="-12"/>
          <w:sz w:val="20"/>
        </w:rPr>
        <w:t> </w:t>
      </w:r>
      <w:r>
        <w:rPr>
          <w:sz w:val="20"/>
        </w:rPr>
        <w:t>con</w:t>
      </w:r>
      <w:r>
        <w:rPr>
          <w:spacing w:val="-5"/>
          <w:sz w:val="20"/>
        </w:rPr>
        <w:t> </w:t>
      </w:r>
      <w:r>
        <w:rPr>
          <w:sz w:val="20"/>
        </w:rPr>
        <w:t>pliegos</w:t>
      </w:r>
      <w:r>
        <w:rPr>
          <w:spacing w:val="-6"/>
          <w:sz w:val="20"/>
        </w:rPr>
        <w:t> </w:t>
      </w:r>
      <w:r>
        <w:rPr>
          <w:sz w:val="20"/>
        </w:rPr>
        <w:t>de</w:t>
      </w:r>
      <w:r>
        <w:rPr>
          <w:spacing w:val="-7"/>
          <w:sz w:val="20"/>
        </w:rPr>
        <w:t> </w:t>
      </w:r>
      <w:r>
        <w:rPr>
          <w:sz w:val="20"/>
        </w:rPr>
        <w:t>la</w:t>
      </w:r>
      <w:r>
        <w:rPr>
          <w:spacing w:val="-7"/>
          <w:sz w:val="20"/>
        </w:rPr>
        <w:t> </w:t>
      </w:r>
      <w:r>
        <w:rPr>
          <w:sz w:val="20"/>
        </w:rPr>
        <w:t>licitación</w:t>
      </w:r>
      <w:r>
        <w:rPr>
          <w:spacing w:val="-5"/>
          <w:sz w:val="20"/>
        </w:rPr>
        <w:t> </w:t>
      </w:r>
      <w:r>
        <w:rPr>
          <w:sz w:val="20"/>
        </w:rPr>
        <w:t>adjudicada;</w:t>
      </w:r>
      <w:r>
        <w:rPr>
          <w:spacing w:val="-6"/>
          <w:sz w:val="20"/>
        </w:rPr>
        <w:t> </w:t>
      </w:r>
      <w:r>
        <w:rPr>
          <w:sz w:val="20"/>
        </w:rPr>
        <w:t>las</w:t>
      </w:r>
      <w:r>
        <w:rPr>
          <w:spacing w:val="-5"/>
          <w:sz w:val="20"/>
        </w:rPr>
        <w:t> </w:t>
      </w:r>
      <w:r>
        <w:rPr>
          <w:spacing w:val="-3"/>
          <w:sz w:val="20"/>
        </w:rPr>
        <w:t>condiciones</w:t>
      </w:r>
      <w:r>
        <w:rPr>
          <w:spacing w:val="-12"/>
          <w:sz w:val="20"/>
        </w:rPr>
        <w:t> </w:t>
      </w:r>
      <w:r>
        <w:rPr>
          <w:spacing w:val="-4"/>
          <w:sz w:val="20"/>
        </w:rPr>
        <w:t>generales,</w:t>
      </w:r>
      <w:r>
        <w:rPr>
          <w:spacing w:val="-9"/>
          <w:sz w:val="20"/>
        </w:rPr>
        <w:t> </w:t>
      </w:r>
      <w:r>
        <w:rPr>
          <w:spacing w:val="-4"/>
          <w:sz w:val="20"/>
        </w:rPr>
        <w:t>especiales</w:t>
      </w:r>
      <w:r>
        <w:rPr>
          <w:spacing w:val="-12"/>
          <w:sz w:val="20"/>
        </w:rPr>
        <w:t> </w:t>
      </w:r>
      <w:r>
        <w:rPr>
          <w:sz w:val="20"/>
        </w:rPr>
        <w:t>y</w:t>
      </w:r>
      <w:r>
        <w:rPr>
          <w:spacing w:val="-6"/>
          <w:sz w:val="20"/>
        </w:rPr>
        <w:t> </w:t>
      </w:r>
      <w:r>
        <w:rPr>
          <w:spacing w:val="-3"/>
          <w:sz w:val="20"/>
        </w:rPr>
        <w:t>particulares </w:t>
      </w:r>
      <w:r>
        <w:rPr>
          <w:sz w:val="20"/>
        </w:rPr>
        <w:t>de</w:t>
      </w:r>
      <w:r>
        <w:rPr>
          <w:spacing w:val="-8"/>
          <w:sz w:val="20"/>
        </w:rPr>
        <w:t> </w:t>
      </w:r>
      <w:r>
        <w:rPr>
          <w:sz w:val="20"/>
        </w:rPr>
        <w:t>los</w:t>
      </w:r>
      <w:r>
        <w:rPr>
          <w:spacing w:val="-5"/>
          <w:sz w:val="20"/>
        </w:rPr>
        <w:t> </w:t>
      </w:r>
      <w:r>
        <w:rPr>
          <w:sz w:val="20"/>
        </w:rPr>
        <w:t>contratos</w:t>
      </w:r>
      <w:r>
        <w:rPr>
          <w:spacing w:val="-7"/>
          <w:sz w:val="20"/>
        </w:rPr>
        <w:t> </w:t>
      </w:r>
      <w:r>
        <w:rPr>
          <w:sz w:val="20"/>
        </w:rPr>
        <w:t>de</w:t>
      </w:r>
      <w:r>
        <w:rPr>
          <w:spacing w:val="-8"/>
          <w:sz w:val="20"/>
        </w:rPr>
        <w:t> </w:t>
      </w:r>
      <w:r>
        <w:rPr>
          <w:sz w:val="20"/>
        </w:rPr>
        <w:t>seguros;</w:t>
      </w:r>
      <w:r>
        <w:rPr>
          <w:spacing w:val="-7"/>
          <w:sz w:val="20"/>
        </w:rPr>
        <w:t> </w:t>
      </w:r>
      <w:r>
        <w:rPr>
          <w:sz w:val="20"/>
        </w:rPr>
        <w:t>la</w:t>
      </w:r>
      <w:r>
        <w:rPr>
          <w:spacing w:val="-8"/>
          <w:sz w:val="20"/>
        </w:rPr>
        <w:t> </w:t>
      </w:r>
      <w:r>
        <w:rPr>
          <w:sz w:val="20"/>
        </w:rPr>
        <w:t>Ley</w:t>
      </w:r>
      <w:r>
        <w:rPr>
          <w:spacing w:val="-7"/>
          <w:sz w:val="20"/>
        </w:rPr>
        <w:t> </w:t>
      </w:r>
      <w:r>
        <w:rPr>
          <w:sz w:val="20"/>
        </w:rPr>
        <w:t>General</w:t>
      </w:r>
      <w:r>
        <w:rPr>
          <w:spacing w:val="-6"/>
          <w:sz w:val="20"/>
        </w:rPr>
        <w:t> </w:t>
      </w:r>
      <w:r>
        <w:rPr>
          <w:sz w:val="20"/>
        </w:rPr>
        <w:t>de</w:t>
      </w:r>
      <w:r>
        <w:rPr>
          <w:spacing w:val="-5"/>
          <w:sz w:val="20"/>
        </w:rPr>
        <w:t> </w:t>
      </w:r>
      <w:r>
        <w:rPr>
          <w:spacing w:val="-3"/>
          <w:sz w:val="20"/>
        </w:rPr>
        <w:t>Seguros</w:t>
      </w:r>
      <w:r>
        <w:rPr>
          <w:spacing w:val="-10"/>
          <w:sz w:val="20"/>
        </w:rPr>
        <w:t> </w:t>
      </w:r>
      <w:r>
        <w:rPr>
          <w:sz w:val="20"/>
        </w:rPr>
        <w:t>y</w:t>
      </w:r>
      <w:r>
        <w:rPr>
          <w:spacing w:val="-7"/>
          <w:sz w:val="20"/>
        </w:rPr>
        <w:t> </w:t>
      </w:r>
      <w:r>
        <w:rPr>
          <w:sz w:val="20"/>
        </w:rPr>
        <w:t>su</w:t>
      </w:r>
      <w:r>
        <w:rPr>
          <w:spacing w:val="-6"/>
          <w:sz w:val="20"/>
        </w:rPr>
        <w:t> </w:t>
      </w:r>
      <w:r>
        <w:rPr>
          <w:sz w:val="20"/>
        </w:rPr>
        <w:t>reglamento;</w:t>
      </w:r>
      <w:r>
        <w:rPr>
          <w:spacing w:val="-7"/>
          <w:sz w:val="20"/>
        </w:rPr>
        <w:t> </w:t>
      </w:r>
      <w:r>
        <w:rPr>
          <w:sz w:val="20"/>
        </w:rPr>
        <w:t>el</w:t>
      </w:r>
      <w:r>
        <w:rPr>
          <w:spacing w:val="-6"/>
          <w:sz w:val="20"/>
        </w:rPr>
        <w:t> </w:t>
      </w:r>
      <w:r>
        <w:rPr>
          <w:sz w:val="20"/>
        </w:rPr>
        <w:t>Decreto</w:t>
      </w:r>
      <w:r>
        <w:rPr>
          <w:spacing w:val="-5"/>
          <w:sz w:val="20"/>
        </w:rPr>
        <w:t> </w:t>
      </w:r>
      <w:r>
        <w:rPr>
          <w:spacing w:val="-3"/>
          <w:sz w:val="20"/>
        </w:rPr>
        <w:t>Supremo</w:t>
      </w:r>
      <w:r>
        <w:rPr>
          <w:spacing w:val="-9"/>
          <w:sz w:val="20"/>
        </w:rPr>
        <w:t> </w:t>
      </w:r>
      <w:r>
        <w:rPr>
          <w:sz w:val="20"/>
        </w:rPr>
        <w:t>No.</w:t>
      </w:r>
      <w:r>
        <w:rPr>
          <w:spacing w:val="-7"/>
          <w:sz w:val="20"/>
        </w:rPr>
        <w:t> </w:t>
      </w:r>
      <w:r>
        <w:rPr>
          <w:sz w:val="20"/>
        </w:rPr>
        <w:t>1147 publicado</w:t>
      </w:r>
      <w:r>
        <w:rPr>
          <w:spacing w:val="-5"/>
          <w:sz w:val="20"/>
        </w:rPr>
        <w:t> </w:t>
      </w:r>
      <w:r>
        <w:rPr>
          <w:sz w:val="20"/>
        </w:rPr>
        <w:t>en</w:t>
      </w:r>
      <w:r>
        <w:rPr>
          <w:spacing w:val="-4"/>
          <w:sz w:val="20"/>
        </w:rPr>
        <w:t> </w:t>
      </w:r>
      <w:r>
        <w:rPr>
          <w:sz w:val="20"/>
        </w:rPr>
        <w:t>el</w:t>
      </w:r>
      <w:r>
        <w:rPr>
          <w:spacing w:val="-4"/>
          <w:sz w:val="20"/>
        </w:rPr>
        <w:t> </w:t>
      </w:r>
      <w:r>
        <w:rPr>
          <w:sz w:val="20"/>
        </w:rPr>
        <w:t>Registro</w:t>
      </w:r>
      <w:r>
        <w:rPr>
          <w:spacing w:val="-3"/>
          <w:sz w:val="20"/>
        </w:rPr>
        <w:t> </w:t>
      </w:r>
      <w:r>
        <w:rPr>
          <w:sz w:val="20"/>
        </w:rPr>
        <w:t>Oficial</w:t>
      </w:r>
      <w:r>
        <w:rPr>
          <w:spacing w:val="-4"/>
          <w:sz w:val="20"/>
        </w:rPr>
        <w:t> </w:t>
      </w:r>
      <w:r>
        <w:rPr>
          <w:sz w:val="20"/>
        </w:rPr>
        <w:t>No.</w:t>
      </w:r>
      <w:r>
        <w:rPr>
          <w:spacing w:val="-4"/>
          <w:sz w:val="20"/>
        </w:rPr>
        <w:t> </w:t>
      </w:r>
      <w:r>
        <w:rPr>
          <w:sz w:val="20"/>
        </w:rPr>
        <w:t>123</w:t>
      </w:r>
      <w:r>
        <w:rPr>
          <w:spacing w:val="-3"/>
          <w:sz w:val="20"/>
        </w:rPr>
        <w:t> </w:t>
      </w:r>
      <w:r>
        <w:rPr>
          <w:spacing w:val="-2"/>
          <w:sz w:val="20"/>
        </w:rPr>
        <w:t>del</w:t>
      </w:r>
      <w:r>
        <w:rPr>
          <w:spacing w:val="-9"/>
          <w:sz w:val="20"/>
        </w:rPr>
        <w:t> </w:t>
      </w:r>
      <w:r>
        <w:rPr>
          <w:sz w:val="20"/>
        </w:rPr>
        <w:t>7</w:t>
      </w:r>
      <w:r>
        <w:rPr>
          <w:spacing w:val="-5"/>
          <w:sz w:val="20"/>
        </w:rPr>
        <w:t> </w:t>
      </w:r>
      <w:r>
        <w:rPr>
          <w:sz w:val="20"/>
        </w:rPr>
        <w:t>de</w:t>
      </w:r>
      <w:r>
        <w:rPr>
          <w:spacing w:val="-5"/>
          <w:sz w:val="20"/>
        </w:rPr>
        <w:t> </w:t>
      </w:r>
      <w:r>
        <w:rPr>
          <w:sz w:val="20"/>
        </w:rPr>
        <w:t>diciembre</w:t>
      </w:r>
      <w:r>
        <w:rPr>
          <w:spacing w:val="-5"/>
          <w:sz w:val="20"/>
        </w:rPr>
        <w:t> </w:t>
      </w:r>
      <w:r>
        <w:rPr>
          <w:sz w:val="20"/>
        </w:rPr>
        <w:t>de</w:t>
      </w:r>
      <w:r>
        <w:rPr>
          <w:spacing w:val="-5"/>
          <w:sz w:val="20"/>
        </w:rPr>
        <w:t> </w:t>
      </w:r>
      <w:r>
        <w:rPr>
          <w:sz w:val="20"/>
        </w:rPr>
        <w:t>1963</w:t>
      </w:r>
      <w:r>
        <w:rPr>
          <w:spacing w:val="-5"/>
          <w:sz w:val="20"/>
        </w:rPr>
        <w:t> </w:t>
      </w:r>
      <w:r>
        <w:rPr>
          <w:sz w:val="20"/>
        </w:rPr>
        <w:t>y</w:t>
      </w:r>
      <w:r>
        <w:rPr>
          <w:spacing w:val="-4"/>
          <w:sz w:val="20"/>
        </w:rPr>
        <w:t> </w:t>
      </w:r>
      <w:r>
        <w:rPr>
          <w:sz w:val="20"/>
        </w:rPr>
        <w:t>las</w:t>
      </w:r>
      <w:r>
        <w:rPr>
          <w:spacing w:val="-4"/>
          <w:sz w:val="20"/>
        </w:rPr>
        <w:t> </w:t>
      </w:r>
      <w:r>
        <w:rPr>
          <w:spacing w:val="-3"/>
          <w:sz w:val="20"/>
        </w:rPr>
        <w:t>leyes</w:t>
      </w:r>
      <w:r>
        <w:rPr>
          <w:spacing w:val="-10"/>
          <w:sz w:val="20"/>
        </w:rPr>
        <w:t> </w:t>
      </w:r>
      <w:r>
        <w:rPr>
          <w:spacing w:val="-3"/>
          <w:sz w:val="20"/>
        </w:rPr>
        <w:t>conexas</w:t>
      </w:r>
      <w:r>
        <w:rPr>
          <w:spacing w:val="-10"/>
          <w:sz w:val="20"/>
        </w:rPr>
        <w:t> </w:t>
      </w:r>
      <w:r>
        <w:rPr>
          <w:sz w:val="20"/>
        </w:rPr>
        <w:t>con</w:t>
      </w:r>
      <w:r>
        <w:rPr>
          <w:spacing w:val="-11"/>
          <w:sz w:val="20"/>
        </w:rPr>
        <w:t> </w:t>
      </w:r>
      <w:r>
        <w:rPr>
          <w:sz w:val="20"/>
        </w:rPr>
        <w:t>la</w:t>
      </w:r>
      <w:r>
        <w:rPr>
          <w:spacing w:val="-8"/>
          <w:sz w:val="20"/>
        </w:rPr>
        <w:t> </w:t>
      </w:r>
      <w:r>
        <w:rPr>
          <w:sz w:val="20"/>
        </w:rPr>
        <w:t>materia, atendiendo las prioridades que son de</w:t>
      </w:r>
      <w:r>
        <w:rPr>
          <w:spacing w:val="-30"/>
          <w:sz w:val="20"/>
        </w:rPr>
        <w:t> </w:t>
      </w:r>
      <w:r>
        <w:rPr>
          <w:sz w:val="20"/>
        </w:rPr>
        <w:t>orden.</w:t>
      </w:r>
    </w:p>
    <w:p>
      <w:pPr>
        <w:pStyle w:val="ListParagraph"/>
        <w:numPr>
          <w:ilvl w:val="1"/>
          <w:numId w:val="30"/>
        </w:numPr>
        <w:tabs>
          <w:tab w:pos="1530" w:val="left" w:leader="none"/>
        </w:tabs>
        <w:spacing w:line="240" w:lineRule="auto" w:before="0" w:after="0"/>
        <w:ind w:left="1530" w:right="1050" w:hanging="425"/>
        <w:jc w:val="both"/>
        <w:rPr>
          <w:sz w:val="20"/>
        </w:rPr>
      </w:pPr>
      <w:r>
        <w:rPr>
          <w:spacing w:val="-3"/>
          <w:sz w:val="20"/>
        </w:rPr>
        <w:t>Mantener</w:t>
      </w:r>
      <w:r>
        <w:rPr>
          <w:spacing w:val="-8"/>
          <w:sz w:val="20"/>
        </w:rPr>
        <w:t> </w:t>
      </w:r>
      <w:r>
        <w:rPr>
          <w:sz w:val="20"/>
        </w:rPr>
        <w:t>inalterables los</w:t>
      </w:r>
      <w:r>
        <w:rPr>
          <w:spacing w:val="-3"/>
          <w:sz w:val="20"/>
        </w:rPr>
        <w:t> </w:t>
      </w:r>
      <w:r>
        <w:rPr>
          <w:sz w:val="20"/>
        </w:rPr>
        <w:t>términos,</w:t>
      </w:r>
      <w:r>
        <w:rPr>
          <w:spacing w:val="-4"/>
          <w:sz w:val="20"/>
        </w:rPr>
        <w:t> </w:t>
      </w:r>
      <w:r>
        <w:rPr>
          <w:sz w:val="20"/>
        </w:rPr>
        <w:t>condiciones,</w:t>
      </w:r>
      <w:r>
        <w:rPr>
          <w:spacing w:val="-4"/>
          <w:sz w:val="20"/>
        </w:rPr>
        <w:t> </w:t>
      </w:r>
      <w:r>
        <w:rPr>
          <w:sz w:val="20"/>
        </w:rPr>
        <w:t>tasas</w:t>
      </w:r>
      <w:r>
        <w:rPr>
          <w:spacing w:val="-2"/>
          <w:sz w:val="20"/>
        </w:rPr>
        <w:t> </w:t>
      </w:r>
      <w:r>
        <w:rPr>
          <w:sz w:val="20"/>
        </w:rPr>
        <w:t>y</w:t>
      </w:r>
      <w:r>
        <w:rPr>
          <w:spacing w:val="-4"/>
          <w:sz w:val="20"/>
        </w:rPr>
        <w:t> </w:t>
      </w:r>
      <w:r>
        <w:rPr>
          <w:sz w:val="20"/>
        </w:rPr>
        <w:t>deducibles</w:t>
      </w:r>
      <w:r>
        <w:rPr>
          <w:spacing w:val="-2"/>
          <w:sz w:val="20"/>
        </w:rPr>
        <w:t> </w:t>
      </w:r>
      <w:r>
        <w:rPr>
          <w:sz w:val="20"/>
        </w:rPr>
        <w:t>pactados,</w:t>
      </w:r>
      <w:r>
        <w:rPr>
          <w:spacing w:val="-3"/>
          <w:sz w:val="20"/>
        </w:rPr>
        <w:t> </w:t>
      </w:r>
      <w:r>
        <w:rPr>
          <w:sz w:val="20"/>
        </w:rPr>
        <w:t>durante</w:t>
      </w:r>
      <w:r>
        <w:rPr>
          <w:spacing w:val="-7"/>
          <w:sz w:val="20"/>
        </w:rPr>
        <w:t> </w:t>
      </w:r>
      <w:r>
        <w:rPr>
          <w:sz w:val="20"/>
        </w:rPr>
        <w:t>la</w:t>
      </w:r>
      <w:r>
        <w:rPr>
          <w:spacing w:val="-3"/>
          <w:sz w:val="20"/>
        </w:rPr>
        <w:t> vigencia</w:t>
      </w:r>
      <w:r>
        <w:rPr>
          <w:spacing w:val="-7"/>
          <w:sz w:val="20"/>
        </w:rPr>
        <w:t> </w:t>
      </w:r>
      <w:r>
        <w:rPr>
          <w:sz w:val="20"/>
        </w:rPr>
        <w:t>del </w:t>
      </w:r>
      <w:r>
        <w:rPr>
          <w:spacing w:val="-3"/>
          <w:sz w:val="20"/>
        </w:rPr>
        <w:t>presente</w:t>
      </w:r>
      <w:r>
        <w:rPr>
          <w:spacing w:val="-18"/>
          <w:sz w:val="20"/>
        </w:rPr>
        <w:t> </w:t>
      </w:r>
      <w:r>
        <w:rPr>
          <w:sz w:val="20"/>
        </w:rPr>
        <w:t>contrato,</w:t>
      </w:r>
      <w:r>
        <w:rPr>
          <w:spacing w:val="-10"/>
          <w:sz w:val="20"/>
        </w:rPr>
        <w:t> </w:t>
      </w:r>
      <w:r>
        <w:rPr>
          <w:sz w:val="20"/>
        </w:rPr>
        <w:t>salvo</w:t>
      </w:r>
      <w:r>
        <w:rPr>
          <w:spacing w:val="-12"/>
          <w:sz w:val="20"/>
        </w:rPr>
        <w:t> </w:t>
      </w:r>
      <w:r>
        <w:rPr>
          <w:sz w:val="20"/>
        </w:rPr>
        <w:t>cualquier</w:t>
      </w:r>
      <w:r>
        <w:rPr>
          <w:spacing w:val="-11"/>
          <w:sz w:val="20"/>
        </w:rPr>
        <w:t> </w:t>
      </w:r>
      <w:r>
        <w:rPr>
          <w:sz w:val="20"/>
        </w:rPr>
        <w:t>modificación</w:t>
      </w:r>
      <w:r>
        <w:rPr>
          <w:spacing w:val="-14"/>
          <w:sz w:val="20"/>
        </w:rPr>
        <w:t> </w:t>
      </w:r>
      <w:r>
        <w:rPr>
          <w:sz w:val="20"/>
        </w:rPr>
        <w:t>por</w:t>
      </w:r>
      <w:r>
        <w:rPr>
          <w:spacing w:val="-11"/>
          <w:sz w:val="20"/>
        </w:rPr>
        <w:t> </w:t>
      </w:r>
      <w:r>
        <w:rPr>
          <w:sz w:val="20"/>
        </w:rPr>
        <w:t>el</w:t>
      </w:r>
      <w:r>
        <w:rPr>
          <w:spacing w:val="-13"/>
          <w:sz w:val="20"/>
        </w:rPr>
        <w:t> </w:t>
      </w:r>
      <w:r>
        <w:rPr>
          <w:sz w:val="20"/>
        </w:rPr>
        <w:t>mutuo</w:t>
      </w:r>
      <w:r>
        <w:rPr>
          <w:spacing w:val="-8"/>
          <w:sz w:val="20"/>
        </w:rPr>
        <w:t> </w:t>
      </w:r>
      <w:r>
        <w:rPr>
          <w:sz w:val="20"/>
        </w:rPr>
        <w:t>y</w:t>
      </w:r>
      <w:r>
        <w:rPr>
          <w:spacing w:val="-12"/>
          <w:sz w:val="20"/>
        </w:rPr>
        <w:t> </w:t>
      </w:r>
      <w:r>
        <w:rPr>
          <w:spacing w:val="-3"/>
          <w:sz w:val="20"/>
        </w:rPr>
        <w:t>expreso</w:t>
      </w:r>
      <w:r>
        <w:rPr>
          <w:spacing w:val="-14"/>
          <w:sz w:val="20"/>
        </w:rPr>
        <w:t> </w:t>
      </w:r>
      <w:r>
        <w:rPr>
          <w:sz w:val="20"/>
        </w:rPr>
        <w:t>acuerdo</w:t>
      </w:r>
      <w:r>
        <w:rPr>
          <w:spacing w:val="-12"/>
          <w:sz w:val="20"/>
        </w:rPr>
        <w:t> </w:t>
      </w:r>
      <w:r>
        <w:rPr>
          <w:sz w:val="20"/>
        </w:rPr>
        <w:t>escrito</w:t>
      </w:r>
      <w:r>
        <w:rPr>
          <w:spacing w:val="-10"/>
          <w:sz w:val="20"/>
        </w:rPr>
        <w:t> </w:t>
      </w:r>
      <w:r>
        <w:rPr>
          <w:sz w:val="20"/>
        </w:rPr>
        <w:t>de</w:t>
      </w:r>
      <w:r>
        <w:rPr>
          <w:spacing w:val="-15"/>
          <w:sz w:val="20"/>
        </w:rPr>
        <w:t> </w:t>
      </w:r>
      <w:r>
        <w:rPr>
          <w:sz w:val="20"/>
        </w:rPr>
        <w:t>las</w:t>
      </w:r>
      <w:r>
        <w:rPr>
          <w:spacing w:val="-9"/>
          <w:sz w:val="20"/>
        </w:rPr>
        <w:t> </w:t>
      </w:r>
      <w:r>
        <w:rPr>
          <w:spacing w:val="-3"/>
          <w:sz w:val="20"/>
        </w:rPr>
        <w:t>partes.</w:t>
      </w:r>
    </w:p>
    <w:p>
      <w:pPr>
        <w:pStyle w:val="ListParagraph"/>
        <w:numPr>
          <w:ilvl w:val="1"/>
          <w:numId w:val="30"/>
        </w:numPr>
        <w:tabs>
          <w:tab w:pos="1530" w:val="left" w:leader="none"/>
        </w:tabs>
        <w:spacing w:line="240" w:lineRule="auto" w:before="0" w:after="0"/>
        <w:ind w:left="1530" w:right="1049" w:hanging="425"/>
        <w:jc w:val="both"/>
        <w:rPr>
          <w:sz w:val="20"/>
        </w:rPr>
      </w:pPr>
      <w:r>
        <w:rPr>
          <w:sz w:val="20"/>
        </w:rPr>
        <w:t>De acuerdo con lo </w:t>
      </w:r>
      <w:r>
        <w:rPr>
          <w:spacing w:val="-3"/>
          <w:sz w:val="20"/>
        </w:rPr>
        <w:t>establecido </w:t>
      </w:r>
      <w:r>
        <w:rPr>
          <w:sz w:val="20"/>
        </w:rPr>
        <w:t>en el Código </w:t>
      </w:r>
      <w:r>
        <w:rPr>
          <w:spacing w:val="-3"/>
          <w:sz w:val="20"/>
        </w:rPr>
        <w:t>Monetario </w:t>
      </w:r>
      <w:r>
        <w:rPr>
          <w:sz w:val="20"/>
        </w:rPr>
        <w:t>y Financiero </w:t>
      </w:r>
      <w:r>
        <w:rPr>
          <w:spacing w:val="-3"/>
          <w:sz w:val="20"/>
        </w:rPr>
        <w:t>vigente, </w:t>
      </w:r>
      <w:r>
        <w:rPr>
          <w:sz w:val="20"/>
        </w:rPr>
        <w:t>la aseguradora </w:t>
      </w:r>
      <w:r>
        <w:rPr>
          <w:spacing w:val="-3"/>
          <w:sz w:val="20"/>
        </w:rPr>
        <w:t>ofertante </w:t>
      </w:r>
      <w:r>
        <w:rPr>
          <w:sz w:val="20"/>
        </w:rPr>
        <w:t>se compromete a </w:t>
      </w:r>
      <w:r>
        <w:rPr>
          <w:spacing w:val="-3"/>
          <w:sz w:val="20"/>
        </w:rPr>
        <w:t>cumplir </w:t>
      </w:r>
      <w:r>
        <w:rPr>
          <w:sz w:val="20"/>
        </w:rPr>
        <w:t>la ley, </w:t>
      </w:r>
      <w:r>
        <w:rPr>
          <w:spacing w:val="-3"/>
          <w:sz w:val="20"/>
        </w:rPr>
        <w:t>considerando </w:t>
      </w:r>
      <w:r>
        <w:rPr>
          <w:sz w:val="20"/>
        </w:rPr>
        <w:t>el capital mínimo pagado legal y exigido para operar </w:t>
      </w:r>
      <w:r>
        <w:rPr>
          <w:spacing w:val="-3"/>
          <w:sz w:val="20"/>
        </w:rPr>
        <w:t>como</w:t>
      </w:r>
      <w:r>
        <w:rPr>
          <w:spacing w:val="-10"/>
          <w:sz w:val="20"/>
        </w:rPr>
        <w:t> </w:t>
      </w:r>
      <w:r>
        <w:rPr>
          <w:sz w:val="20"/>
        </w:rPr>
        <w:t>compañías</w:t>
      </w:r>
      <w:r>
        <w:rPr>
          <w:spacing w:val="-7"/>
          <w:sz w:val="20"/>
        </w:rPr>
        <w:t> </w:t>
      </w:r>
      <w:r>
        <w:rPr>
          <w:sz w:val="20"/>
        </w:rPr>
        <w:t>de</w:t>
      </w:r>
      <w:r>
        <w:rPr>
          <w:spacing w:val="-11"/>
          <w:sz w:val="20"/>
        </w:rPr>
        <w:t> </w:t>
      </w:r>
      <w:r>
        <w:rPr>
          <w:sz w:val="20"/>
        </w:rPr>
        <w:t>seguros</w:t>
      </w:r>
      <w:r>
        <w:rPr>
          <w:spacing w:val="-7"/>
          <w:sz w:val="20"/>
        </w:rPr>
        <w:t> </w:t>
      </w:r>
      <w:r>
        <w:rPr>
          <w:sz w:val="20"/>
        </w:rPr>
        <w:t>y</w:t>
      </w:r>
      <w:r>
        <w:rPr>
          <w:spacing w:val="-5"/>
          <w:sz w:val="20"/>
        </w:rPr>
        <w:t> </w:t>
      </w:r>
      <w:r>
        <w:rPr>
          <w:spacing w:val="-3"/>
          <w:sz w:val="20"/>
        </w:rPr>
        <w:t>reaseguros</w:t>
      </w:r>
      <w:r>
        <w:rPr>
          <w:spacing w:val="-9"/>
          <w:sz w:val="20"/>
        </w:rPr>
        <w:t> </w:t>
      </w:r>
      <w:r>
        <w:rPr>
          <w:sz w:val="20"/>
        </w:rPr>
        <w:t>en</w:t>
      </w:r>
      <w:r>
        <w:rPr>
          <w:spacing w:val="-4"/>
          <w:sz w:val="20"/>
        </w:rPr>
        <w:t> </w:t>
      </w:r>
      <w:r>
        <w:rPr>
          <w:sz w:val="20"/>
        </w:rPr>
        <w:t>el</w:t>
      </w:r>
      <w:r>
        <w:rPr>
          <w:spacing w:val="-8"/>
          <w:sz w:val="20"/>
        </w:rPr>
        <w:t> </w:t>
      </w:r>
      <w:r>
        <w:rPr>
          <w:sz w:val="20"/>
        </w:rPr>
        <w:t>Ecuador</w:t>
      </w:r>
      <w:r>
        <w:rPr>
          <w:spacing w:val="-7"/>
          <w:sz w:val="20"/>
        </w:rPr>
        <w:t> </w:t>
      </w:r>
      <w:r>
        <w:rPr>
          <w:sz w:val="20"/>
        </w:rPr>
        <w:t>y</w:t>
      </w:r>
      <w:r>
        <w:rPr>
          <w:spacing w:val="-10"/>
          <w:sz w:val="20"/>
        </w:rPr>
        <w:t> </w:t>
      </w:r>
      <w:r>
        <w:rPr>
          <w:sz w:val="20"/>
        </w:rPr>
        <w:t>dentro</w:t>
      </w:r>
      <w:r>
        <w:rPr>
          <w:spacing w:val="-7"/>
          <w:sz w:val="20"/>
        </w:rPr>
        <w:t> </w:t>
      </w:r>
      <w:r>
        <w:rPr>
          <w:sz w:val="20"/>
        </w:rPr>
        <w:t>de</w:t>
      </w:r>
      <w:r>
        <w:rPr>
          <w:spacing w:val="-11"/>
          <w:sz w:val="20"/>
        </w:rPr>
        <w:t> </w:t>
      </w:r>
      <w:r>
        <w:rPr>
          <w:sz w:val="20"/>
        </w:rPr>
        <w:t>los</w:t>
      </w:r>
      <w:r>
        <w:rPr>
          <w:spacing w:val="-6"/>
          <w:sz w:val="20"/>
        </w:rPr>
        <w:t> </w:t>
      </w:r>
      <w:r>
        <w:rPr>
          <w:sz w:val="20"/>
        </w:rPr>
        <w:t>plazos</w:t>
      </w:r>
      <w:r>
        <w:rPr>
          <w:spacing w:val="-6"/>
          <w:sz w:val="20"/>
        </w:rPr>
        <w:t> </w:t>
      </w:r>
      <w:r>
        <w:rPr>
          <w:spacing w:val="-3"/>
          <w:sz w:val="20"/>
        </w:rPr>
        <w:t>definidos</w:t>
      </w:r>
      <w:r>
        <w:rPr>
          <w:spacing w:val="-6"/>
          <w:sz w:val="20"/>
        </w:rPr>
        <w:t> </w:t>
      </w:r>
      <w:r>
        <w:rPr>
          <w:sz w:val="20"/>
        </w:rPr>
        <w:t>en</w:t>
      </w:r>
      <w:r>
        <w:rPr>
          <w:spacing w:val="-7"/>
          <w:sz w:val="20"/>
        </w:rPr>
        <w:t> </w:t>
      </w:r>
      <w:r>
        <w:rPr>
          <w:sz w:val="20"/>
        </w:rPr>
        <w:t>la</w:t>
      </w:r>
      <w:r>
        <w:rPr>
          <w:spacing w:val="-8"/>
          <w:sz w:val="20"/>
        </w:rPr>
        <w:t> </w:t>
      </w:r>
      <w:r>
        <w:rPr>
          <w:spacing w:val="-3"/>
          <w:sz w:val="20"/>
        </w:rPr>
        <w:t>ley.</w:t>
      </w:r>
    </w:p>
    <w:p>
      <w:pPr>
        <w:pStyle w:val="ListParagraph"/>
        <w:numPr>
          <w:ilvl w:val="1"/>
          <w:numId w:val="30"/>
        </w:numPr>
        <w:tabs>
          <w:tab w:pos="1530" w:val="left" w:leader="none"/>
        </w:tabs>
        <w:spacing w:line="240" w:lineRule="auto" w:before="1" w:after="0"/>
        <w:ind w:left="1530" w:right="1051" w:hanging="425"/>
        <w:jc w:val="both"/>
        <w:rPr>
          <w:sz w:val="20"/>
        </w:rPr>
      </w:pPr>
      <w:r>
        <w:rPr>
          <w:spacing w:val="-3"/>
          <w:sz w:val="20"/>
        </w:rPr>
        <w:t>Cumplir </w:t>
      </w:r>
      <w:r>
        <w:rPr>
          <w:sz w:val="20"/>
        </w:rPr>
        <w:t>con la entrega de las pólizas, </w:t>
      </w:r>
      <w:r>
        <w:rPr>
          <w:spacing w:val="-3"/>
          <w:sz w:val="20"/>
        </w:rPr>
        <w:t>declaraciones </w:t>
      </w:r>
      <w:r>
        <w:rPr>
          <w:sz w:val="20"/>
        </w:rPr>
        <w:t>juramentadas, </w:t>
      </w:r>
      <w:r>
        <w:rPr>
          <w:spacing w:val="-4"/>
          <w:sz w:val="20"/>
        </w:rPr>
        <w:t>certificados </w:t>
      </w:r>
      <w:r>
        <w:rPr>
          <w:sz w:val="20"/>
        </w:rPr>
        <w:t>de reaseguro, </w:t>
      </w:r>
      <w:r>
        <w:rPr>
          <w:spacing w:val="-3"/>
          <w:sz w:val="20"/>
        </w:rPr>
        <w:t>facturas </w:t>
      </w:r>
      <w:r>
        <w:rPr>
          <w:sz w:val="20"/>
        </w:rPr>
        <w:t>y </w:t>
      </w:r>
      <w:r>
        <w:rPr>
          <w:spacing w:val="-3"/>
          <w:sz w:val="20"/>
        </w:rPr>
        <w:t>demás, </w:t>
      </w:r>
      <w:r>
        <w:rPr>
          <w:sz w:val="20"/>
        </w:rPr>
        <w:t>en el plazo previsto en estos</w:t>
      </w:r>
      <w:r>
        <w:rPr>
          <w:spacing w:val="-29"/>
          <w:sz w:val="20"/>
        </w:rPr>
        <w:t> </w:t>
      </w:r>
      <w:r>
        <w:rPr>
          <w:spacing w:val="-3"/>
          <w:sz w:val="20"/>
        </w:rPr>
        <w:t>Pliegos.</w:t>
      </w:r>
    </w:p>
    <w:p>
      <w:pPr>
        <w:pStyle w:val="BodyText"/>
        <w:rPr>
          <w:sz w:val="20"/>
        </w:rPr>
      </w:pPr>
    </w:p>
    <w:p>
      <w:pPr>
        <w:pStyle w:val="BodyText"/>
        <w:spacing w:before="11"/>
      </w:pPr>
    </w:p>
    <w:p>
      <w:pPr>
        <w:pStyle w:val="ListParagraph"/>
        <w:numPr>
          <w:ilvl w:val="1"/>
          <w:numId w:val="28"/>
        </w:numPr>
        <w:tabs>
          <w:tab w:pos="1113" w:val="left" w:leader="none"/>
        </w:tabs>
        <w:spacing w:line="240" w:lineRule="auto" w:before="1" w:after="0"/>
        <w:ind w:left="1112" w:right="0" w:hanging="294"/>
        <w:jc w:val="left"/>
        <w:rPr>
          <w:b/>
          <w:sz w:val="20"/>
        </w:rPr>
      </w:pPr>
      <w:r>
        <w:rPr>
          <w:b/>
          <w:spacing w:val="-2"/>
          <w:sz w:val="20"/>
        </w:rPr>
        <w:t>Obligaciones </w:t>
      </w:r>
      <w:r>
        <w:rPr>
          <w:b/>
          <w:sz w:val="20"/>
        </w:rPr>
        <w:t>de la</w:t>
      </w:r>
      <w:r>
        <w:rPr>
          <w:b/>
          <w:spacing w:val="-16"/>
          <w:sz w:val="20"/>
        </w:rPr>
        <w:t> </w:t>
      </w:r>
      <w:r>
        <w:rPr>
          <w:b/>
          <w:sz w:val="20"/>
        </w:rPr>
        <w:t>contratante:</w:t>
      </w:r>
    </w:p>
    <w:p>
      <w:pPr>
        <w:pStyle w:val="BodyText"/>
        <w:rPr>
          <w:b/>
          <w:sz w:val="26"/>
        </w:rPr>
      </w:pPr>
    </w:p>
    <w:p>
      <w:pPr>
        <w:pStyle w:val="ListParagraph"/>
        <w:numPr>
          <w:ilvl w:val="0"/>
          <w:numId w:val="31"/>
        </w:numPr>
        <w:tabs>
          <w:tab w:pos="1179" w:val="left" w:leader="none"/>
          <w:tab w:pos="1180" w:val="left" w:leader="none"/>
        </w:tabs>
        <w:spacing w:line="240" w:lineRule="auto" w:before="0" w:after="0"/>
        <w:ind w:left="1179" w:right="0" w:hanging="358"/>
        <w:jc w:val="left"/>
        <w:rPr>
          <w:sz w:val="20"/>
        </w:rPr>
      </w:pPr>
      <w:r>
        <w:rPr>
          <w:sz w:val="20"/>
        </w:rPr>
        <w:t>Designar</w:t>
      </w:r>
      <w:r>
        <w:rPr>
          <w:spacing w:val="-8"/>
          <w:sz w:val="20"/>
        </w:rPr>
        <w:t> </w:t>
      </w:r>
      <w:r>
        <w:rPr>
          <w:sz w:val="20"/>
        </w:rPr>
        <w:t>al</w:t>
      </w:r>
      <w:r>
        <w:rPr>
          <w:spacing w:val="-7"/>
          <w:sz w:val="20"/>
        </w:rPr>
        <w:t> </w:t>
      </w:r>
      <w:r>
        <w:rPr>
          <w:sz w:val="20"/>
        </w:rPr>
        <w:t>administrador</w:t>
      </w:r>
      <w:r>
        <w:rPr>
          <w:spacing w:val="-3"/>
          <w:sz w:val="20"/>
        </w:rPr>
        <w:t> </w:t>
      </w:r>
      <w:r>
        <w:rPr>
          <w:sz w:val="20"/>
        </w:rPr>
        <w:t>del</w:t>
      </w:r>
      <w:r>
        <w:rPr>
          <w:spacing w:val="-7"/>
          <w:sz w:val="20"/>
        </w:rPr>
        <w:t> </w:t>
      </w:r>
      <w:r>
        <w:rPr>
          <w:sz w:val="20"/>
        </w:rPr>
        <w:t>contrato</w:t>
      </w:r>
      <w:r>
        <w:rPr>
          <w:spacing w:val="-4"/>
          <w:sz w:val="20"/>
        </w:rPr>
        <w:t> </w:t>
      </w:r>
      <w:r>
        <w:rPr>
          <w:sz w:val="20"/>
        </w:rPr>
        <w:t>de</w:t>
      </w:r>
      <w:r>
        <w:rPr>
          <w:spacing w:val="-8"/>
          <w:sz w:val="20"/>
        </w:rPr>
        <w:t> </w:t>
      </w:r>
      <w:r>
        <w:rPr>
          <w:sz w:val="20"/>
        </w:rPr>
        <w:t>seguros.</w:t>
      </w:r>
    </w:p>
    <w:p>
      <w:pPr>
        <w:spacing w:after="0" w:line="240" w:lineRule="auto"/>
        <w:jc w:val="left"/>
        <w:rPr>
          <w:sz w:val="20"/>
        </w:rPr>
        <w:sectPr>
          <w:pgSz w:w="12240" w:h="15840"/>
          <w:pgMar w:header="1153" w:footer="0" w:top="1560" w:bottom="280" w:left="880" w:right="640"/>
        </w:sectPr>
      </w:pPr>
    </w:p>
    <w:p>
      <w:pPr>
        <w:pStyle w:val="BodyText"/>
        <w:spacing w:before="4"/>
        <w:rPr>
          <w:sz w:val="11"/>
        </w:rPr>
      </w:pPr>
    </w:p>
    <w:p>
      <w:pPr>
        <w:pStyle w:val="ListParagraph"/>
        <w:numPr>
          <w:ilvl w:val="0"/>
          <w:numId w:val="31"/>
        </w:numPr>
        <w:tabs>
          <w:tab w:pos="1180" w:val="left" w:leader="none"/>
        </w:tabs>
        <w:spacing w:line="240" w:lineRule="auto" w:before="87" w:after="0"/>
        <w:ind w:left="1179" w:right="1053" w:hanging="360"/>
        <w:jc w:val="both"/>
        <w:rPr>
          <w:sz w:val="20"/>
        </w:rPr>
      </w:pPr>
      <w:r>
        <w:rPr>
          <w:sz w:val="20"/>
        </w:rPr>
        <w:t>Dar solución a las </w:t>
      </w:r>
      <w:r>
        <w:rPr>
          <w:spacing w:val="-3"/>
          <w:sz w:val="20"/>
        </w:rPr>
        <w:t>peticiones </w:t>
      </w:r>
      <w:r>
        <w:rPr>
          <w:sz w:val="20"/>
        </w:rPr>
        <w:t>y </w:t>
      </w:r>
      <w:r>
        <w:rPr>
          <w:spacing w:val="-3"/>
          <w:sz w:val="20"/>
        </w:rPr>
        <w:t>problemas </w:t>
      </w:r>
      <w:r>
        <w:rPr>
          <w:sz w:val="20"/>
        </w:rPr>
        <w:t>que se presentaren en la </w:t>
      </w:r>
      <w:r>
        <w:rPr>
          <w:spacing w:val="-3"/>
          <w:sz w:val="20"/>
        </w:rPr>
        <w:t>ejecución </w:t>
      </w:r>
      <w:r>
        <w:rPr>
          <w:sz w:val="20"/>
        </w:rPr>
        <w:t>del contrato de seguros, en un</w:t>
      </w:r>
      <w:r>
        <w:rPr>
          <w:spacing w:val="-12"/>
          <w:sz w:val="20"/>
        </w:rPr>
        <w:t> </w:t>
      </w:r>
      <w:r>
        <w:rPr>
          <w:sz w:val="20"/>
        </w:rPr>
        <w:t>plazo</w:t>
      </w:r>
      <w:r>
        <w:rPr>
          <w:spacing w:val="-12"/>
          <w:sz w:val="20"/>
        </w:rPr>
        <w:t> </w:t>
      </w:r>
      <w:r>
        <w:rPr>
          <w:spacing w:val="-3"/>
          <w:sz w:val="20"/>
        </w:rPr>
        <w:t>establecido</w:t>
      </w:r>
      <w:r>
        <w:rPr>
          <w:spacing w:val="-11"/>
          <w:sz w:val="20"/>
        </w:rPr>
        <w:t> </w:t>
      </w:r>
      <w:r>
        <w:rPr>
          <w:sz w:val="20"/>
        </w:rPr>
        <w:t>en</w:t>
      </w:r>
      <w:r>
        <w:rPr>
          <w:spacing w:val="-9"/>
          <w:sz w:val="20"/>
        </w:rPr>
        <w:t> </w:t>
      </w:r>
      <w:r>
        <w:rPr>
          <w:sz w:val="20"/>
        </w:rPr>
        <w:t>el</w:t>
      </w:r>
      <w:r>
        <w:rPr>
          <w:spacing w:val="-12"/>
          <w:sz w:val="20"/>
        </w:rPr>
        <w:t> </w:t>
      </w:r>
      <w:r>
        <w:rPr>
          <w:sz w:val="20"/>
        </w:rPr>
        <w:t>Decreto</w:t>
      </w:r>
      <w:r>
        <w:rPr>
          <w:spacing w:val="-11"/>
          <w:sz w:val="20"/>
        </w:rPr>
        <w:t> </w:t>
      </w:r>
      <w:r>
        <w:rPr>
          <w:sz w:val="20"/>
        </w:rPr>
        <w:t>Supremo</w:t>
      </w:r>
      <w:r>
        <w:rPr>
          <w:spacing w:val="-9"/>
          <w:sz w:val="20"/>
        </w:rPr>
        <w:t> </w:t>
      </w:r>
      <w:r>
        <w:rPr>
          <w:sz w:val="20"/>
        </w:rPr>
        <w:t>1147</w:t>
      </w:r>
      <w:r>
        <w:rPr>
          <w:spacing w:val="-12"/>
          <w:sz w:val="20"/>
        </w:rPr>
        <w:t> </w:t>
      </w:r>
      <w:r>
        <w:rPr>
          <w:sz w:val="20"/>
        </w:rPr>
        <w:t>Art.</w:t>
      </w:r>
      <w:r>
        <w:rPr>
          <w:spacing w:val="-12"/>
          <w:sz w:val="20"/>
        </w:rPr>
        <w:t> </w:t>
      </w:r>
      <w:r>
        <w:rPr>
          <w:sz w:val="20"/>
        </w:rPr>
        <w:t>26</w:t>
      </w:r>
      <w:r>
        <w:rPr>
          <w:spacing w:val="-9"/>
          <w:sz w:val="20"/>
        </w:rPr>
        <w:t> </w:t>
      </w:r>
      <w:r>
        <w:rPr>
          <w:sz w:val="20"/>
        </w:rPr>
        <w:t>contados</w:t>
      </w:r>
      <w:r>
        <w:rPr>
          <w:spacing w:val="-11"/>
          <w:sz w:val="20"/>
        </w:rPr>
        <w:t> </w:t>
      </w:r>
      <w:r>
        <w:rPr>
          <w:sz w:val="20"/>
        </w:rPr>
        <w:t>a</w:t>
      </w:r>
      <w:r>
        <w:rPr>
          <w:spacing w:val="-14"/>
          <w:sz w:val="20"/>
        </w:rPr>
        <w:t> </w:t>
      </w:r>
      <w:r>
        <w:rPr>
          <w:sz w:val="20"/>
        </w:rPr>
        <w:t>partir</w:t>
      </w:r>
      <w:r>
        <w:rPr>
          <w:spacing w:val="-12"/>
          <w:sz w:val="20"/>
        </w:rPr>
        <w:t> </w:t>
      </w:r>
      <w:r>
        <w:rPr>
          <w:sz w:val="20"/>
        </w:rPr>
        <w:t>de</w:t>
      </w:r>
      <w:r>
        <w:rPr>
          <w:spacing w:val="-12"/>
          <w:sz w:val="20"/>
        </w:rPr>
        <w:t> </w:t>
      </w:r>
      <w:r>
        <w:rPr>
          <w:sz w:val="20"/>
        </w:rPr>
        <w:t>la</w:t>
      </w:r>
      <w:r>
        <w:rPr>
          <w:spacing w:val="-15"/>
          <w:sz w:val="20"/>
        </w:rPr>
        <w:t> </w:t>
      </w:r>
      <w:r>
        <w:rPr>
          <w:sz w:val="20"/>
        </w:rPr>
        <w:t>petición</w:t>
      </w:r>
      <w:r>
        <w:rPr>
          <w:spacing w:val="-8"/>
          <w:sz w:val="20"/>
        </w:rPr>
        <w:t> </w:t>
      </w:r>
      <w:r>
        <w:rPr>
          <w:sz w:val="20"/>
        </w:rPr>
        <w:t>escrita</w:t>
      </w:r>
      <w:r>
        <w:rPr>
          <w:spacing w:val="-9"/>
          <w:sz w:val="20"/>
        </w:rPr>
        <w:t> </w:t>
      </w:r>
      <w:r>
        <w:rPr>
          <w:sz w:val="20"/>
        </w:rPr>
        <w:t>formulada por el</w:t>
      </w:r>
      <w:r>
        <w:rPr>
          <w:spacing w:val="-10"/>
          <w:sz w:val="20"/>
        </w:rPr>
        <w:t> </w:t>
      </w:r>
      <w:r>
        <w:rPr>
          <w:sz w:val="20"/>
        </w:rPr>
        <w:t>contratista.</w:t>
      </w:r>
    </w:p>
    <w:p>
      <w:pPr>
        <w:pStyle w:val="BodyText"/>
        <w:rPr>
          <w:sz w:val="20"/>
        </w:rPr>
      </w:pPr>
    </w:p>
    <w:p>
      <w:pPr>
        <w:spacing w:before="0"/>
        <w:ind w:left="822" w:right="1120" w:firstLine="0"/>
        <w:jc w:val="both"/>
        <w:rPr>
          <w:sz w:val="20"/>
        </w:rPr>
      </w:pPr>
      <w:r>
        <w:rPr>
          <w:sz w:val="20"/>
        </w:rPr>
        <w:t>A más de las obligaciones antes mencionadas, son obligaciones del Asegurado lo establecido en La Ley General de Seguros y su reglamento; y, el Decreto Supremo No. 1147 las siguientes, pero no limitadas a:</w:t>
      </w:r>
    </w:p>
    <w:p>
      <w:pPr>
        <w:pStyle w:val="BodyText"/>
        <w:spacing w:before="11"/>
        <w:rPr>
          <w:sz w:val="19"/>
        </w:rPr>
      </w:pPr>
    </w:p>
    <w:p>
      <w:pPr>
        <w:pStyle w:val="ListParagraph"/>
        <w:numPr>
          <w:ilvl w:val="0"/>
          <w:numId w:val="30"/>
        </w:numPr>
        <w:tabs>
          <w:tab w:pos="1250" w:val="left" w:leader="none"/>
        </w:tabs>
        <w:spacing w:line="240" w:lineRule="auto" w:before="0" w:after="0"/>
        <w:ind w:left="1249" w:right="1111" w:hanging="430"/>
        <w:jc w:val="both"/>
        <w:rPr>
          <w:sz w:val="20"/>
        </w:rPr>
      </w:pPr>
      <w:r>
        <w:rPr>
          <w:sz w:val="20"/>
        </w:rPr>
        <w:t>Realizar la cancelación de las primas conforme lo establecido en los pliegos, en las fechas señaladas, siempre que no existan reclamos de ninguna naturaleza en relación con las pólizas</w:t>
      </w:r>
      <w:r>
        <w:rPr>
          <w:spacing w:val="-24"/>
          <w:sz w:val="20"/>
        </w:rPr>
        <w:t> </w:t>
      </w:r>
      <w:r>
        <w:rPr>
          <w:sz w:val="20"/>
        </w:rPr>
        <w:t>contratadas.</w:t>
      </w:r>
    </w:p>
    <w:p>
      <w:pPr>
        <w:pStyle w:val="ListParagraph"/>
        <w:numPr>
          <w:ilvl w:val="0"/>
          <w:numId w:val="30"/>
        </w:numPr>
        <w:tabs>
          <w:tab w:pos="1250" w:val="left" w:leader="none"/>
        </w:tabs>
        <w:spacing w:line="240" w:lineRule="auto" w:before="0" w:after="0"/>
        <w:ind w:left="1249" w:right="1106" w:hanging="430"/>
        <w:jc w:val="both"/>
        <w:rPr>
          <w:sz w:val="20"/>
        </w:rPr>
      </w:pPr>
      <w:r>
        <w:rPr>
          <w:sz w:val="20"/>
        </w:rPr>
        <w:t>Designar al Administrador del contrato, quien velará por el cumplimiento de los términos de la contratación.</w:t>
      </w:r>
    </w:p>
    <w:p>
      <w:pPr>
        <w:pStyle w:val="ListParagraph"/>
        <w:numPr>
          <w:ilvl w:val="0"/>
          <w:numId w:val="30"/>
        </w:numPr>
        <w:tabs>
          <w:tab w:pos="1250" w:val="left" w:leader="none"/>
        </w:tabs>
        <w:spacing w:line="240" w:lineRule="auto" w:before="0" w:after="0"/>
        <w:ind w:left="1249" w:right="1113" w:hanging="430"/>
        <w:jc w:val="both"/>
        <w:rPr>
          <w:sz w:val="20"/>
        </w:rPr>
      </w:pPr>
      <w:r>
        <w:rPr>
          <w:sz w:val="20"/>
        </w:rPr>
        <w:t>Cumplir sus obligaciones constantes en los respectivos contratos de seguro de conformidad con los presentes pliegos; la Ley General de Seguros y su reglamento; el Decreto Supremo No. 1147 publicado en el Registro Oficial No. 123 del 7 de diciembre de 1963; y, los procedimientos establecidos antes, durante y después de un</w:t>
      </w:r>
      <w:r>
        <w:rPr>
          <w:spacing w:val="-9"/>
          <w:sz w:val="20"/>
        </w:rPr>
        <w:t> </w:t>
      </w:r>
      <w:r>
        <w:rPr>
          <w:sz w:val="20"/>
        </w:rPr>
        <w:t>siniestro.</w:t>
      </w:r>
    </w:p>
    <w:p>
      <w:pPr>
        <w:pStyle w:val="ListParagraph"/>
        <w:numPr>
          <w:ilvl w:val="0"/>
          <w:numId w:val="30"/>
        </w:numPr>
        <w:tabs>
          <w:tab w:pos="1250" w:val="left" w:leader="none"/>
        </w:tabs>
        <w:spacing w:line="240" w:lineRule="auto" w:before="0" w:after="0"/>
        <w:ind w:left="1249" w:right="1100" w:hanging="430"/>
        <w:jc w:val="both"/>
        <w:rPr>
          <w:sz w:val="20"/>
        </w:rPr>
      </w:pPr>
      <w:r>
        <w:rPr>
          <w:sz w:val="20"/>
        </w:rPr>
        <w:t>Presentar</w:t>
      </w:r>
      <w:r>
        <w:rPr>
          <w:spacing w:val="-2"/>
          <w:sz w:val="20"/>
        </w:rPr>
        <w:t> </w:t>
      </w:r>
      <w:r>
        <w:rPr>
          <w:sz w:val="20"/>
        </w:rPr>
        <w:t>en</w:t>
      </w:r>
      <w:r>
        <w:rPr>
          <w:spacing w:val="-2"/>
          <w:sz w:val="20"/>
        </w:rPr>
        <w:t> </w:t>
      </w:r>
      <w:r>
        <w:rPr>
          <w:sz w:val="20"/>
        </w:rPr>
        <w:t>respaldo</w:t>
      </w:r>
      <w:r>
        <w:rPr>
          <w:spacing w:val="-2"/>
          <w:sz w:val="20"/>
        </w:rPr>
        <w:t> </w:t>
      </w:r>
      <w:r>
        <w:rPr>
          <w:sz w:val="20"/>
        </w:rPr>
        <w:t>de</w:t>
      </w:r>
      <w:r>
        <w:rPr>
          <w:spacing w:val="-3"/>
          <w:sz w:val="20"/>
        </w:rPr>
        <w:t> </w:t>
      </w:r>
      <w:r>
        <w:rPr>
          <w:sz w:val="20"/>
        </w:rPr>
        <w:t>su</w:t>
      </w:r>
      <w:r>
        <w:rPr>
          <w:spacing w:val="-4"/>
          <w:sz w:val="20"/>
        </w:rPr>
        <w:t> </w:t>
      </w:r>
      <w:r>
        <w:rPr>
          <w:sz w:val="20"/>
        </w:rPr>
        <w:t>derecho</w:t>
      </w:r>
      <w:r>
        <w:rPr>
          <w:spacing w:val="-2"/>
          <w:sz w:val="20"/>
        </w:rPr>
        <w:t> </w:t>
      </w:r>
      <w:r>
        <w:rPr>
          <w:sz w:val="20"/>
        </w:rPr>
        <w:t>a</w:t>
      </w:r>
      <w:r>
        <w:rPr>
          <w:spacing w:val="-2"/>
          <w:sz w:val="20"/>
        </w:rPr>
        <w:t> </w:t>
      </w:r>
      <w:r>
        <w:rPr>
          <w:sz w:val="20"/>
        </w:rPr>
        <w:t>la</w:t>
      </w:r>
      <w:r>
        <w:rPr>
          <w:spacing w:val="-2"/>
          <w:sz w:val="20"/>
        </w:rPr>
        <w:t> </w:t>
      </w:r>
      <w:r>
        <w:rPr>
          <w:sz w:val="20"/>
        </w:rPr>
        <w:t>indemnización</w:t>
      </w:r>
      <w:r>
        <w:rPr>
          <w:spacing w:val="-1"/>
          <w:sz w:val="20"/>
        </w:rPr>
        <w:t> </w:t>
      </w:r>
      <w:r>
        <w:rPr>
          <w:sz w:val="20"/>
        </w:rPr>
        <w:t>la</w:t>
      </w:r>
      <w:r>
        <w:rPr>
          <w:spacing w:val="-2"/>
          <w:sz w:val="20"/>
        </w:rPr>
        <w:t> </w:t>
      </w:r>
      <w:r>
        <w:rPr>
          <w:sz w:val="20"/>
        </w:rPr>
        <w:t>documentación</w:t>
      </w:r>
      <w:r>
        <w:rPr>
          <w:spacing w:val="-2"/>
          <w:sz w:val="20"/>
        </w:rPr>
        <w:t> </w:t>
      </w:r>
      <w:r>
        <w:rPr>
          <w:sz w:val="20"/>
        </w:rPr>
        <w:t>que</w:t>
      </w:r>
      <w:r>
        <w:rPr>
          <w:spacing w:val="-3"/>
          <w:sz w:val="20"/>
        </w:rPr>
        <w:t> </w:t>
      </w:r>
      <w:r>
        <w:rPr>
          <w:sz w:val="20"/>
        </w:rPr>
        <w:t>se</w:t>
      </w:r>
      <w:r>
        <w:rPr>
          <w:spacing w:val="-3"/>
          <w:sz w:val="20"/>
        </w:rPr>
        <w:t> </w:t>
      </w:r>
      <w:r>
        <w:rPr>
          <w:sz w:val="20"/>
        </w:rPr>
        <w:t>prevé</w:t>
      </w:r>
      <w:r>
        <w:rPr>
          <w:spacing w:val="-3"/>
          <w:sz w:val="20"/>
        </w:rPr>
        <w:t> </w:t>
      </w:r>
      <w:r>
        <w:rPr>
          <w:sz w:val="20"/>
        </w:rPr>
        <w:t>en</w:t>
      </w:r>
      <w:r>
        <w:rPr>
          <w:spacing w:val="-2"/>
          <w:sz w:val="20"/>
        </w:rPr>
        <w:t> </w:t>
      </w:r>
      <w:r>
        <w:rPr>
          <w:sz w:val="20"/>
        </w:rPr>
        <w:t>cada</w:t>
      </w:r>
      <w:r>
        <w:rPr>
          <w:spacing w:val="-2"/>
          <w:sz w:val="20"/>
        </w:rPr>
        <w:t> </w:t>
      </w:r>
      <w:r>
        <w:rPr>
          <w:sz w:val="20"/>
        </w:rPr>
        <w:t>póliza, y</w:t>
      </w:r>
      <w:r>
        <w:rPr>
          <w:spacing w:val="-5"/>
          <w:sz w:val="20"/>
        </w:rPr>
        <w:t> </w:t>
      </w:r>
      <w:r>
        <w:rPr>
          <w:sz w:val="20"/>
        </w:rPr>
        <w:t>necesaria</w:t>
      </w:r>
      <w:r>
        <w:rPr>
          <w:spacing w:val="-4"/>
          <w:sz w:val="20"/>
        </w:rPr>
        <w:t> </w:t>
      </w:r>
      <w:r>
        <w:rPr>
          <w:sz w:val="20"/>
        </w:rPr>
        <w:t>para</w:t>
      </w:r>
      <w:r>
        <w:rPr>
          <w:spacing w:val="-6"/>
          <w:sz w:val="20"/>
        </w:rPr>
        <w:t> </w:t>
      </w:r>
      <w:r>
        <w:rPr>
          <w:sz w:val="20"/>
        </w:rPr>
        <w:t>probar</w:t>
      </w:r>
      <w:r>
        <w:rPr>
          <w:spacing w:val="-6"/>
          <w:sz w:val="20"/>
        </w:rPr>
        <w:t> </w:t>
      </w:r>
      <w:r>
        <w:rPr>
          <w:sz w:val="20"/>
        </w:rPr>
        <w:t>la</w:t>
      </w:r>
      <w:r>
        <w:rPr>
          <w:spacing w:val="-3"/>
          <w:sz w:val="20"/>
        </w:rPr>
        <w:t> </w:t>
      </w:r>
      <w:r>
        <w:rPr>
          <w:sz w:val="20"/>
        </w:rPr>
        <w:t>ocurrencia</w:t>
      </w:r>
      <w:r>
        <w:rPr>
          <w:spacing w:val="-4"/>
          <w:sz w:val="20"/>
        </w:rPr>
        <w:t> </w:t>
      </w:r>
      <w:r>
        <w:rPr>
          <w:sz w:val="20"/>
        </w:rPr>
        <w:t>del</w:t>
      </w:r>
      <w:r>
        <w:rPr>
          <w:spacing w:val="-4"/>
          <w:sz w:val="20"/>
        </w:rPr>
        <w:t> </w:t>
      </w:r>
      <w:r>
        <w:rPr>
          <w:sz w:val="20"/>
        </w:rPr>
        <w:t>siniestro</w:t>
      </w:r>
      <w:r>
        <w:rPr>
          <w:spacing w:val="-3"/>
          <w:sz w:val="20"/>
        </w:rPr>
        <w:t> </w:t>
      </w:r>
      <w:r>
        <w:rPr>
          <w:sz w:val="20"/>
        </w:rPr>
        <w:t>y</w:t>
      </w:r>
      <w:r>
        <w:rPr>
          <w:spacing w:val="-7"/>
          <w:sz w:val="20"/>
        </w:rPr>
        <w:t> </w:t>
      </w:r>
      <w:r>
        <w:rPr>
          <w:sz w:val="20"/>
        </w:rPr>
        <w:t>la</w:t>
      </w:r>
      <w:r>
        <w:rPr>
          <w:spacing w:val="-4"/>
          <w:sz w:val="20"/>
        </w:rPr>
        <w:t> </w:t>
      </w:r>
      <w:r>
        <w:rPr>
          <w:sz w:val="20"/>
        </w:rPr>
        <w:t>cuantía</w:t>
      </w:r>
      <w:r>
        <w:rPr>
          <w:spacing w:val="-4"/>
          <w:sz w:val="20"/>
        </w:rPr>
        <w:t> </w:t>
      </w:r>
      <w:r>
        <w:rPr>
          <w:sz w:val="20"/>
        </w:rPr>
        <w:t>de</w:t>
      </w:r>
      <w:r>
        <w:rPr>
          <w:spacing w:val="-5"/>
          <w:sz w:val="20"/>
        </w:rPr>
        <w:t> </w:t>
      </w:r>
      <w:r>
        <w:rPr>
          <w:sz w:val="20"/>
        </w:rPr>
        <w:t>las</w:t>
      </w:r>
      <w:r>
        <w:rPr>
          <w:spacing w:val="-5"/>
          <w:sz w:val="20"/>
        </w:rPr>
        <w:t> </w:t>
      </w:r>
      <w:r>
        <w:rPr>
          <w:sz w:val="20"/>
        </w:rPr>
        <w:t>pérdidas</w:t>
      </w:r>
      <w:r>
        <w:rPr>
          <w:spacing w:val="-6"/>
          <w:sz w:val="20"/>
        </w:rPr>
        <w:t> </w:t>
      </w:r>
      <w:r>
        <w:rPr>
          <w:sz w:val="20"/>
        </w:rPr>
        <w:t>a</w:t>
      </w:r>
      <w:r>
        <w:rPr>
          <w:spacing w:val="-4"/>
          <w:sz w:val="20"/>
        </w:rPr>
        <w:t> </w:t>
      </w:r>
      <w:r>
        <w:rPr>
          <w:sz w:val="20"/>
        </w:rPr>
        <w:t>cargo</w:t>
      </w:r>
      <w:r>
        <w:rPr>
          <w:spacing w:val="-6"/>
          <w:sz w:val="20"/>
        </w:rPr>
        <w:t> </w:t>
      </w:r>
      <w:r>
        <w:rPr>
          <w:sz w:val="20"/>
        </w:rPr>
        <w:t>del</w:t>
      </w:r>
      <w:r>
        <w:rPr>
          <w:spacing w:val="-4"/>
          <w:sz w:val="20"/>
        </w:rPr>
        <w:t> </w:t>
      </w:r>
      <w:r>
        <w:rPr>
          <w:sz w:val="20"/>
        </w:rPr>
        <w:t>asegurador</w:t>
      </w:r>
      <w:r>
        <w:rPr>
          <w:spacing w:val="-4"/>
          <w:sz w:val="20"/>
        </w:rPr>
        <w:t> </w:t>
      </w:r>
      <w:r>
        <w:rPr>
          <w:sz w:val="20"/>
        </w:rPr>
        <w:t>de conformidad con lo establecido en el Art. 22 del Decreto Supremo No. 1147 publicado en el Registro Oficial No. 123 del 7 de diciembre de 1963 y estos</w:t>
      </w:r>
      <w:r>
        <w:rPr>
          <w:spacing w:val="-10"/>
          <w:sz w:val="20"/>
        </w:rPr>
        <w:t> </w:t>
      </w:r>
      <w:r>
        <w:rPr>
          <w:sz w:val="20"/>
        </w:rPr>
        <w:t>pliegos.</w:t>
      </w:r>
    </w:p>
    <w:p>
      <w:pPr>
        <w:pStyle w:val="ListParagraph"/>
        <w:numPr>
          <w:ilvl w:val="0"/>
          <w:numId w:val="30"/>
        </w:numPr>
        <w:tabs>
          <w:tab w:pos="1250" w:val="left" w:leader="none"/>
        </w:tabs>
        <w:spacing w:line="240" w:lineRule="auto" w:before="2" w:after="0"/>
        <w:ind w:left="1249" w:right="1116" w:hanging="430"/>
        <w:jc w:val="both"/>
        <w:rPr>
          <w:sz w:val="20"/>
        </w:rPr>
      </w:pPr>
      <w:r>
        <w:rPr>
          <w:sz w:val="20"/>
        </w:rPr>
        <w:t>Devolver firmadas las pólizas a la aseguradora en un término no mayor a 15 días laborables, contadas desde la fecha de entrega de las</w:t>
      </w:r>
      <w:r>
        <w:rPr>
          <w:spacing w:val="-2"/>
          <w:sz w:val="20"/>
        </w:rPr>
        <w:t> </w:t>
      </w:r>
      <w:r>
        <w:rPr>
          <w:sz w:val="20"/>
        </w:rPr>
        <w:t>mismas.</w:t>
      </w:r>
    </w:p>
    <w:p>
      <w:pPr>
        <w:pStyle w:val="ListParagraph"/>
        <w:numPr>
          <w:ilvl w:val="0"/>
          <w:numId w:val="30"/>
        </w:numPr>
        <w:tabs>
          <w:tab w:pos="1250" w:val="left" w:leader="none"/>
        </w:tabs>
        <w:spacing w:line="240" w:lineRule="auto" w:before="0" w:after="0"/>
        <w:ind w:left="1249" w:right="1113" w:hanging="430"/>
        <w:jc w:val="both"/>
        <w:rPr>
          <w:sz w:val="20"/>
        </w:rPr>
      </w:pPr>
      <w:r>
        <w:rPr>
          <w:sz w:val="20"/>
        </w:rPr>
        <w:t>Pagar las primas respectivas por aquellas inclusiones que pudieren realizarse durante la vigencia del Programa de</w:t>
      </w:r>
      <w:r>
        <w:rPr>
          <w:spacing w:val="-4"/>
          <w:sz w:val="20"/>
        </w:rPr>
        <w:t> </w:t>
      </w:r>
      <w:r>
        <w:rPr>
          <w:sz w:val="20"/>
        </w:rPr>
        <w:t>Seguros.</w:t>
      </w:r>
    </w:p>
    <w:p>
      <w:pPr>
        <w:pStyle w:val="ListParagraph"/>
        <w:numPr>
          <w:ilvl w:val="0"/>
          <w:numId w:val="30"/>
        </w:numPr>
        <w:tabs>
          <w:tab w:pos="1250" w:val="left" w:leader="none"/>
        </w:tabs>
        <w:spacing w:line="240" w:lineRule="auto" w:before="0" w:after="0"/>
        <w:ind w:left="1249" w:right="1121" w:hanging="430"/>
        <w:jc w:val="both"/>
        <w:rPr>
          <w:sz w:val="20"/>
        </w:rPr>
      </w:pPr>
      <w:r>
        <w:rPr>
          <w:sz w:val="20"/>
        </w:rPr>
        <w:t>Brindar todas las facilidades para realizar inspecciones en caso de siniestro y facilitar la información pertinente que dependiere del asegurado, para la liquidación de los</w:t>
      </w:r>
      <w:r>
        <w:rPr>
          <w:spacing w:val="-11"/>
          <w:sz w:val="20"/>
        </w:rPr>
        <w:t> </w:t>
      </w:r>
      <w:r>
        <w:rPr>
          <w:sz w:val="20"/>
        </w:rPr>
        <w:t>siniestros.</w:t>
      </w:r>
    </w:p>
    <w:p>
      <w:pPr>
        <w:pStyle w:val="BodyText"/>
        <w:rPr>
          <w:sz w:val="23"/>
        </w:rPr>
      </w:pPr>
    </w:p>
    <w:p>
      <w:pPr>
        <w:pStyle w:val="ListParagraph"/>
        <w:numPr>
          <w:ilvl w:val="2"/>
          <w:numId w:val="32"/>
        </w:numPr>
        <w:tabs>
          <w:tab w:pos="1264" w:val="left" w:leader="none"/>
        </w:tabs>
        <w:spacing w:line="240" w:lineRule="auto" w:before="0" w:after="0"/>
        <w:ind w:left="1263" w:right="0" w:hanging="445"/>
        <w:jc w:val="left"/>
        <w:rPr>
          <w:b/>
          <w:sz w:val="20"/>
        </w:rPr>
      </w:pPr>
      <w:r>
        <w:rPr>
          <w:b/>
          <w:sz w:val="20"/>
        </w:rPr>
        <w:t>Obligaciones del contratante en la aplicación de transferencia</w:t>
      </w:r>
      <w:r>
        <w:rPr>
          <w:b/>
          <w:spacing w:val="-16"/>
          <w:sz w:val="20"/>
        </w:rPr>
        <w:t> </w:t>
      </w:r>
      <w:r>
        <w:rPr>
          <w:b/>
          <w:sz w:val="20"/>
        </w:rPr>
        <w:t>detecnología:</w:t>
      </w:r>
    </w:p>
    <w:p>
      <w:pPr>
        <w:pStyle w:val="BodyText"/>
        <w:rPr>
          <w:b/>
          <w:sz w:val="26"/>
        </w:rPr>
      </w:pPr>
    </w:p>
    <w:p>
      <w:pPr>
        <w:spacing w:line="276" w:lineRule="auto" w:before="0"/>
        <w:ind w:left="822" w:right="1054" w:firstLine="0"/>
        <w:jc w:val="both"/>
        <w:rPr>
          <w:sz w:val="20"/>
        </w:rPr>
      </w:pPr>
      <w:r>
        <w:rPr>
          <w:sz w:val="20"/>
        </w:rPr>
        <w:t>La entidad contratante, para los bienes que apliquen la transferencia de tecnología, mismos que se encuentran publicados en el Portal Institucional del Servicio Nacional de Contratación Pública y que constan en</w:t>
      </w:r>
      <w:r>
        <w:rPr>
          <w:spacing w:val="-8"/>
          <w:sz w:val="20"/>
        </w:rPr>
        <w:t> </w:t>
      </w:r>
      <w:r>
        <w:rPr>
          <w:sz w:val="20"/>
        </w:rPr>
        <w:t>el</w:t>
      </w:r>
      <w:r>
        <w:rPr>
          <w:spacing w:val="-8"/>
          <w:sz w:val="20"/>
        </w:rPr>
        <w:t> </w:t>
      </w:r>
      <w:r>
        <w:rPr>
          <w:sz w:val="20"/>
        </w:rPr>
        <w:t>Anexo</w:t>
      </w:r>
      <w:r>
        <w:rPr>
          <w:spacing w:val="-7"/>
          <w:sz w:val="20"/>
        </w:rPr>
        <w:t> </w:t>
      </w:r>
      <w:r>
        <w:rPr>
          <w:sz w:val="20"/>
        </w:rPr>
        <w:t>20</w:t>
      </w:r>
      <w:r>
        <w:rPr>
          <w:spacing w:val="-8"/>
          <w:sz w:val="20"/>
        </w:rPr>
        <w:t> </w:t>
      </w:r>
      <w:r>
        <w:rPr>
          <w:sz w:val="20"/>
        </w:rPr>
        <w:t>de</w:t>
      </w:r>
      <w:r>
        <w:rPr>
          <w:spacing w:val="-9"/>
          <w:sz w:val="20"/>
        </w:rPr>
        <w:t> </w:t>
      </w:r>
      <w:r>
        <w:rPr>
          <w:sz w:val="20"/>
        </w:rPr>
        <w:t>la</w:t>
      </w:r>
      <w:r>
        <w:rPr>
          <w:spacing w:val="-7"/>
          <w:sz w:val="20"/>
        </w:rPr>
        <w:t> </w:t>
      </w:r>
      <w:r>
        <w:rPr>
          <w:sz w:val="20"/>
        </w:rPr>
        <w:t>Codificación</w:t>
      </w:r>
      <w:r>
        <w:rPr>
          <w:spacing w:val="-7"/>
          <w:sz w:val="20"/>
        </w:rPr>
        <w:t> </w:t>
      </w:r>
      <w:r>
        <w:rPr>
          <w:sz w:val="20"/>
        </w:rPr>
        <w:t>de</w:t>
      </w:r>
      <w:r>
        <w:rPr>
          <w:spacing w:val="-9"/>
          <w:sz w:val="20"/>
        </w:rPr>
        <w:t> </w:t>
      </w:r>
      <w:r>
        <w:rPr>
          <w:sz w:val="20"/>
        </w:rPr>
        <w:t>Resoluciones</w:t>
      </w:r>
      <w:r>
        <w:rPr>
          <w:spacing w:val="-7"/>
          <w:sz w:val="20"/>
        </w:rPr>
        <w:t> </w:t>
      </w:r>
      <w:r>
        <w:rPr>
          <w:sz w:val="20"/>
        </w:rPr>
        <w:t>del</w:t>
      </w:r>
      <w:r>
        <w:rPr>
          <w:spacing w:val="-8"/>
          <w:sz w:val="20"/>
        </w:rPr>
        <w:t> </w:t>
      </w:r>
      <w:r>
        <w:rPr>
          <w:sz w:val="20"/>
        </w:rPr>
        <w:t>Servicio</w:t>
      </w:r>
      <w:r>
        <w:rPr>
          <w:spacing w:val="-8"/>
          <w:sz w:val="20"/>
        </w:rPr>
        <w:t> </w:t>
      </w:r>
      <w:r>
        <w:rPr>
          <w:sz w:val="20"/>
        </w:rPr>
        <w:t>Nacional</w:t>
      </w:r>
      <w:r>
        <w:rPr>
          <w:spacing w:val="-7"/>
          <w:sz w:val="20"/>
        </w:rPr>
        <w:t> </w:t>
      </w:r>
      <w:r>
        <w:rPr>
          <w:sz w:val="20"/>
        </w:rPr>
        <w:t>de</w:t>
      </w:r>
      <w:r>
        <w:rPr>
          <w:spacing w:val="-9"/>
          <w:sz w:val="20"/>
        </w:rPr>
        <w:t> </w:t>
      </w:r>
      <w:r>
        <w:rPr>
          <w:sz w:val="20"/>
        </w:rPr>
        <w:t>Contratación</w:t>
      </w:r>
      <w:r>
        <w:rPr>
          <w:spacing w:val="-9"/>
          <w:sz w:val="20"/>
        </w:rPr>
        <w:t> </w:t>
      </w:r>
      <w:r>
        <w:rPr>
          <w:sz w:val="20"/>
        </w:rPr>
        <w:t>Pública,</w:t>
      </w:r>
      <w:r>
        <w:rPr>
          <w:spacing w:val="-7"/>
          <w:sz w:val="20"/>
        </w:rPr>
        <w:t> </w:t>
      </w:r>
      <w:r>
        <w:rPr>
          <w:sz w:val="20"/>
        </w:rPr>
        <w:t>exigirá</w:t>
      </w:r>
      <w:r>
        <w:rPr>
          <w:spacing w:val="-8"/>
          <w:sz w:val="20"/>
        </w:rPr>
        <w:t> </w:t>
      </w:r>
      <w:r>
        <w:rPr>
          <w:sz w:val="20"/>
        </w:rPr>
        <w:t>previo a</w:t>
      </w:r>
      <w:r>
        <w:rPr>
          <w:spacing w:val="-5"/>
          <w:sz w:val="20"/>
        </w:rPr>
        <w:t> </w:t>
      </w:r>
      <w:r>
        <w:rPr>
          <w:sz w:val="20"/>
        </w:rPr>
        <w:t>la</w:t>
      </w:r>
      <w:r>
        <w:rPr>
          <w:spacing w:val="-4"/>
          <w:sz w:val="20"/>
        </w:rPr>
        <w:t> </w:t>
      </w:r>
      <w:r>
        <w:rPr>
          <w:sz w:val="20"/>
        </w:rPr>
        <w:t>firma</w:t>
      </w:r>
      <w:r>
        <w:rPr>
          <w:spacing w:val="-5"/>
          <w:sz w:val="20"/>
        </w:rPr>
        <w:t> </w:t>
      </w:r>
      <w:r>
        <w:rPr>
          <w:sz w:val="20"/>
        </w:rPr>
        <w:t>del</w:t>
      </w:r>
      <w:r>
        <w:rPr>
          <w:spacing w:val="-4"/>
          <w:sz w:val="20"/>
        </w:rPr>
        <w:t> </w:t>
      </w:r>
      <w:r>
        <w:rPr>
          <w:sz w:val="20"/>
        </w:rPr>
        <w:t>contrato,</w:t>
      </w:r>
      <w:r>
        <w:rPr>
          <w:spacing w:val="-4"/>
          <w:sz w:val="20"/>
        </w:rPr>
        <w:t> </w:t>
      </w:r>
      <w:r>
        <w:rPr>
          <w:sz w:val="20"/>
        </w:rPr>
        <w:t>de</w:t>
      </w:r>
      <w:r>
        <w:rPr>
          <w:spacing w:val="-6"/>
          <w:sz w:val="20"/>
        </w:rPr>
        <w:t> </w:t>
      </w:r>
      <w:r>
        <w:rPr>
          <w:sz w:val="20"/>
        </w:rPr>
        <w:t>manera</w:t>
      </w:r>
      <w:r>
        <w:rPr>
          <w:spacing w:val="-4"/>
          <w:sz w:val="20"/>
        </w:rPr>
        <w:t> </w:t>
      </w:r>
      <w:r>
        <w:rPr>
          <w:sz w:val="20"/>
        </w:rPr>
        <w:t>obligatoria,</w:t>
      </w:r>
      <w:r>
        <w:rPr>
          <w:spacing w:val="-4"/>
          <w:sz w:val="20"/>
        </w:rPr>
        <w:t> </w:t>
      </w:r>
      <w:r>
        <w:rPr>
          <w:sz w:val="20"/>
        </w:rPr>
        <w:t>la</w:t>
      </w:r>
      <w:r>
        <w:rPr>
          <w:spacing w:val="-5"/>
          <w:sz w:val="20"/>
        </w:rPr>
        <w:t> </w:t>
      </w:r>
      <w:r>
        <w:rPr>
          <w:sz w:val="20"/>
        </w:rPr>
        <w:t>entrega</w:t>
      </w:r>
      <w:r>
        <w:rPr>
          <w:spacing w:val="-4"/>
          <w:sz w:val="20"/>
        </w:rPr>
        <w:t> </w:t>
      </w:r>
      <w:r>
        <w:rPr>
          <w:sz w:val="20"/>
        </w:rPr>
        <w:t>de</w:t>
      </w:r>
      <w:r>
        <w:rPr>
          <w:spacing w:val="-5"/>
          <w:sz w:val="20"/>
        </w:rPr>
        <w:t> </w:t>
      </w:r>
      <w:r>
        <w:rPr>
          <w:sz w:val="20"/>
        </w:rPr>
        <w:t>los</w:t>
      </w:r>
      <w:r>
        <w:rPr>
          <w:spacing w:val="-4"/>
          <w:sz w:val="20"/>
        </w:rPr>
        <w:t> </w:t>
      </w:r>
      <w:r>
        <w:rPr>
          <w:sz w:val="20"/>
        </w:rPr>
        <w:t>requerimientos</w:t>
      </w:r>
      <w:r>
        <w:rPr>
          <w:spacing w:val="-3"/>
          <w:sz w:val="20"/>
        </w:rPr>
        <w:t> </w:t>
      </w:r>
      <w:r>
        <w:rPr>
          <w:sz w:val="20"/>
        </w:rPr>
        <w:t>determinados</w:t>
      </w:r>
      <w:r>
        <w:rPr>
          <w:spacing w:val="-4"/>
          <w:sz w:val="20"/>
        </w:rPr>
        <w:t> </w:t>
      </w:r>
      <w:r>
        <w:rPr>
          <w:sz w:val="20"/>
        </w:rPr>
        <w:t>para</w:t>
      </w:r>
      <w:r>
        <w:rPr>
          <w:spacing w:val="-6"/>
          <w:sz w:val="20"/>
        </w:rPr>
        <w:t> </w:t>
      </w:r>
      <w:r>
        <w:rPr>
          <w:sz w:val="20"/>
        </w:rPr>
        <w:t>cada</w:t>
      </w:r>
      <w:r>
        <w:rPr>
          <w:spacing w:val="-4"/>
          <w:sz w:val="20"/>
        </w:rPr>
        <w:t> </w:t>
      </w:r>
      <w:r>
        <w:rPr>
          <w:sz w:val="20"/>
        </w:rPr>
        <w:t>nivel de transferencia tecnológica, según</w:t>
      </w:r>
      <w:r>
        <w:rPr>
          <w:spacing w:val="-2"/>
          <w:sz w:val="20"/>
        </w:rPr>
        <w:t> </w:t>
      </w:r>
      <w:r>
        <w:rPr>
          <w:sz w:val="20"/>
        </w:rPr>
        <w:t>corresponda.</w:t>
      </w:r>
    </w:p>
    <w:p>
      <w:pPr>
        <w:pStyle w:val="BodyText"/>
        <w:rPr>
          <w:sz w:val="23"/>
        </w:rPr>
      </w:pPr>
    </w:p>
    <w:p>
      <w:pPr>
        <w:spacing w:line="276" w:lineRule="auto" w:before="0"/>
        <w:ind w:left="822" w:right="1052" w:firstLine="0"/>
        <w:jc w:val="both"/>
        <w:rPr>
          <w:sz w:val="20"/>
        </w:rPr>
      </w:pPr>
      <w:r>
        <w:rPr>
          <w:sz w:val="20"/>
        </w:rPr>
        <w:t>Para</w:t>
      </w:r>
      <w:r>
        <w:rPr>
          <w:spacing w:val="-3"/>
          <w:sz w:val="20"/>
        </w:rPr>
        <w:t> </w:t>
      </w:r>
      <w:r>
        <w:rPr>
          <w:sz w:val="20"/>
        </w:rPr>
        <w:t>los</w:t>
      </w:r>
      <w:r>
        <w:rPr>
          <w:spacing w:val="-2"/>
          <w:sz w:val="20"/>
        </w:rPr>
        <w:t> </w:t>
      </w:r>
      <w:r>
        <w:rPr>
          <w:sz w:val="20"/>
        </w:rPr>
        <w:t>bienes</w:t>
      </w:r>
      <w:r>
        <w:rPr>
          <w:spacing w:val="-3"/>
          <w:sz w:val="20"/>
        </w:rPr>
        <w:t> </w:t>
      </w:r>
      <w:r>
        <w:rPr>
          <w:sz w:val="20"/>
        </w:rPr>
        <w:t>correspondientes a</w:t>
      </w:r>
      <w:r>
        <w:rPr>
          <w:spacing w:val="-2"/>
          <w:sz w:val="20"/>
        </w:rPr>
        <w:t> </w:t>
      </w:r>
      <w:r>
        <w:rPr>
          <w:sz w:val="20"/>
        </w:rPr>
        <w:t>los</w:t>
      </w:r>
      <w:r>
        <w:rPr>
          <w:spacing w:val="-2"/>
          <w:sz w:val="20"/>
        </w:rPr>
        <w:t> </w:t>
      </w:r>
      <w:r>
        <w:rPr>
          <w:sz w:val="20"/>
        </w:rPr>
        <w:t>CPCs</w:t>
      </w:r>
      <w:r>
        <w:rPr>
          <w:spacing w:val="-2"/>
          <w:sz w:val="20"/>
        </w:rPr>
        <w:t> </w:t>
      </w:r>
      <w:r>
        <w:rPr>
          <w:sz w:val="20"/>
        </w:rPr>
        <w:t>que</w:t>
      </w:r>
      <w:r>
        <w:rPr>
          <w:spacing w:val="-4"/>
          <w:sz w:val="20"/>
        </w:rPr>
        <w:t> </w:t>
      </w:r>
      <w:r>
        <w:rPr>
          <w:sz w:val="20"/>
        </w:rPr>
        <w:t>corresponden</w:t>
      </w:r>
      <w:r>
        <w:rPr>
          <w:spacing w:val="-2"/>
          <w:sz w:val="20"/>
        </w:rPr>
        <w:t> </w:t>
      </w:r>
      <w:r>
        <w:rPr>
          <w:sz w:val="20"/>
        </w:rPr>
        <w:t>a</w:t>
      </w:r>
      <w:r>
        <w:rPr>
          <w:spacing w:val="-3"/>
          <w:sz w:val="20"/>
        </w:rPr>
        <w:t> </w:t>
      </w:r>
      <w:r>
        <w:rPr>
          <w:sz w:val="20"/>
        </w:rPr>
        <w:t>la</w:t>
      </w:r>
      <w:r>
        <w:rPr>
          <w:spacing w:val="-2"/>
          <w:sz w:val="20"/>
        </w:rPr>
        <w:t> </w:t>
      </w:r>
      <w:r>
        <w:rPr>
          <w:sz w:val="20"/>
        </w:rPr>
        <w:t>entrega</w:t>
      </w:r>
      <w:r>
        <w:rPr>
          <w:spacing w:val="-3"/>
          <w:sz w:val="20"/>
        </w:rPr>
        <w:t> </w:t>
      </w:r>
      <w:r>
        <w:rPr>
          <w:sz w:val="20"/>
        </w:rPr>
        <w:t>de</w:t>
      </w:r>
      <w:r>
        <w:rPr>
          <w:spacing w:val="-3"/>
          <w:sz w:val="20"/>
        </w:rPr>
        <w:t> </w:t>
      </w:r>
      <w:r>
        <w:rPr>
          <w:sz w:val="20"/>
        </w:rPr>
        <w:t>transferencia</w:t>
      </w:r>
      <w:r>
        <w:rPr>
          <w:spacing w:val="-3"/>
          <w:sz w:val="20"/>
        </w:rPr>
        <w:t> </w:t>
      </w:r>
      <w:r>
        <w:rPr>
          <w:sz w:val="20"/>
        </w:rPr>
        <w:t>de</w:t>
      </w:r>
      <w:r>
        <w:rPr>
          <w:spacing w:val="-3"/>
          <w:sz w:val="20"/>
        </w:rPr>
        <w:t> </w:t>
      </w:r>
      <w:r>
        <w:rPr>
          <w:sz w:val="20"/>
        </w:rPr>
        <w:t>tecnología</w:t>
      </w:r>
      <w:r>
        <w:rPr>
          <w:spacing w:val="-2"/>
          <w:sz w:val="20"/>
        </w:rPr>
        <w:t> </w:t>
      </w:r>
      <w:r>
        <w:rPr>
          <w:sz w:val="20"/>
        </w:rPr>
        <w:t>de niveles</w:t>
      </w:r>
      <w:r>
        <w:rPr>
          <w:spacing w:val="-9"/>
          <w:sz w:val="20"/>
        </w:rPr>
        <w:t> </w:t>
      </w:r>
      <w:r>
        <w:rPr>
          <w:sz w:val="20"/>
        </w:rPr>
        <w:t>1</w:t>
      </w:r>
      <w:r>
        <w:rPr>
          <w:spacing w:val="-10"/>
          <w:sz w:val="20"/>
        </w:rPr>
        <w:t> </w:t>
      </w:r>
      <w:r>
        <w:rPr>
          <w:sz w:val="20"/>
        </w:rPr>
        <w:t>y</w:t>
      </w:r>
      <w:r>
        <w:rPr>
          <w:spacing w:val="-8"/>
          <w:sz w:val="20"/>
        </w:rPr>
        <w:t> </w:t>
      </w:r>
      <w:r>
        <w:rPr>
          <w:sz w:val="20"/>
        </w:rPr>
        <w:t>2,</w:t>
      </w:r>
      <w:r>
        <w:rPr>
          <w:spacing w:val="-10"/>
          <w:sz w:val="20"/>
        </w:rPr>
        <w:t> </w:t>
      </w:r>
      <w:r>
        <w:rPr>
          <w:sz w:val="20"/>
        </w:rPr>
        <w:t>la</w:t>
      </w:r>
      <w:r>
        <w:rPr>
          <w:spacing w:val="-9"/>
          <w:sz w:val="20"/>
        </w:rPr>
        <w:t> </w:t>
      </w:r>
      <w:r>
        <w:rPr>
          <w:sz w:val="20"/>
        </w:rPr>
        <w:t>entidad</w:t>
      </w:r>
      <w:r>
        <w:rPr>
          <w:spacing w:val="-9"/>
          <w:sz w:val="20"/>
        </w:rPr>
        <w:t> </w:t>
      </w:r>
      <w:r>
        <w:rPr>
          <w:sz w:val="20"/>
        </w:rPr>
        <w:t>contratante</w:t>
      </w:r>
      <w:r>
        <w:rPr>
          <w:spacing w:val="-10"/>
          <w:sz w:val="20"/>
        </w:rPr>
        <w:t> </w:t>
      </w:r>
      <w:r>
        <w:rPr>
          <w:sz w:val="20"/>
        </w:rPr>
        <w:t>exigirá,</w:t>
      </w:r>
      <w:r>
        <w:rPr>
          <w:spacing w:val="-10"/>
          <w:sz w:val="20"/>
        </w:rPr>
        <w:t> </w:t>
      </w:r>
      <w:r>
        <w:rPr>
          <w:sz w:val="20"/>
        </w:rPr>
        <w:t>de</w:t>
      </w:r>
      <w:r>
        <w:rPr>
          <w:spacing w:val="-8"/>
          <w:sz w:val="20"/>
        </w:rPr>
        <w:t> </w:t>
      </w:r>
      <w:r>
        <w:rPr>
          <w:sz w:val="20"/>
        </w:rPr>
        <w:t>manera</w:t>
      </w:r>
      <w:r>
        <w:rPr>
          <w:spacing w:val="-10"/>
          <w:sz w:val="20"/>
        </w:rPr>
        <w:t> </w:t>
      </w:r>
      <w:r>
        <w:rPr>
          <w:sz w:val="20"/>
        </w:rPr>
        <w:t>obligatoria</w:t>
      </w:r>
      <w:r>
        <w:rPr>
          <w:spacing w:val="-9"/>
          <w:sz w:val="20"/>
        </w:rPr>
        <w:t> </w:t>
      </w:r>
      <w:r>
        <w:rPr>
          <w:sz w:val="20"/>
        </w:rPr>
        <w:t>al</w:t>
      </w:r>
      <w:r>
        <w:rPr>
          <w:spacing w:val="-10"/>
          <w:sz w:val="20"/>
        </w:rPr>
        <w:t> </w:t>
      </w:r>
      <w:r>
        <w:rPr>
          <w:sz w:val="20"/>
        </w:rPr>
        <w:t>proveedor,</w:t>
      </w:r>
      <w:r>
        <w:rPr>
          <w:spacing w:val="-10"/>
          <w:sz w:val="20"/>
        </w:rPr>
        <w:t> </w:t>
      </w:r>
      <w:r>
        <w:rPr>
          <w:sz w:val="20"/>
        </w:rPr>
        <w:t>en</w:t>
      </w:r>
      <w:r>
        <w:rPr>
          <w:spacing w:val="-9"/>
          <w:sz w:val="20"/>
        </w:rPr>
        <w:t> </w:t>
      </w:r>
      <w:r>
        <w:rPr>
          <w:sz w:val="20"/>
        </w:rPr>
        <w:t>calidad</w:t>
      </w:r>
      <w:r>
        <w:rPr>
          <w:spacing w:val="-9"/>
          <w:sz w:val="20"/>
        </w:rPr>
        <w:t> </w:t>
      </w:r>
      <w:r>
        <w:rPr>
          <w:sz w:val="20"/>
        </w:rPr>
        <w:t>de</w:t>
      </w:r>
      <w:r>
        <w:rPr>
          <w:spacing w:val="-10"/>
          <w:sz w:val="20"/>
        </w:rPr>
        <w:t> </w:t>
      </w:r>
      <w:r>
        <w:rPr>
          <w:sz w:val="20"/>
        </w:rPr>
        <w:t>documentación habilitante</w:t>
      </w:r>
      <w:r>
        <w:rPr>
          <w:spacing w:val="-5"/>
          <w:sz w:val="20"/>
        </w:rPr>
        <w:t> </w:t>
      </w:r>
      <w:r>
        <w:rPr>
          <w:sz w:val="20"/>
        </w:rPr>
        <w:t>para</w:t>
      </w:r>
      <w:r>
        <w:rPr>
          <w:spacing w:val="-4"/>
          <w:sz w:val="20"/>
        </w:rPr>
        <w:t> </w:t>
      </w:r>
      <w:r>
        <w:rPr>
          <w:sz w:val="20"/>
        </w:rPr>
        <w:t>la</w:t>
      </w:r>
      <w:r>
        <w:rPr>
          <w:spacing w:val="-6"/>
          <w:sz w:val="20"/>
        </w:rPr>
        <w:t> </w:t>
      </w:r>
      <w:r>
        <w:rPr>
          <w:sz w:val="20"/>
        </w:rPr>
        <w:t>suscripción</w:t>
      </w:r>
      <w:r>
        <w:rPr>
          <w:spacing w:val="-6"/>
          <w:sz w:val="20"/>
        </w:rPr>
        <w:t> </w:t>
      </w:r>
      <w:r>
        <w:rPr>
          <w:sz w:val="20"/>
        </w:rPr>
        <w:t>del</w:t>
      </w:r>
      <w:r>
        <w:rPr>
          <w:spacing w:val="-4"/>
          <w:sz w:val="20"/>
        </w:rPr>
        <w:t> </w:t>
      </w:r>
      <w:r>
        <w:rPr>
          <w:sz w:val="20"/>
        </w:rPr>
        <w:t>respectivo</w:t>
      </w:r>
      <w:r>
        <w:rPr>
          <w:spacing w:val="-4"/>
          <w:sz w:val="20"/>
        </w:rPr>
        <w:t> </w:t>
      </w:r>
      <w:r>
        <w:rPr>
          <w:sz w:val="20"/>
        </w:rPr>
        <w:t>contrato</w:t>
      </w:r>
      <w:r>
        <w:rPr>
          <w:spacing w:val="-4"/>
          <w:sz w:val="20"/>
        </w:rPr>
        <w:t> </w:t>
      </w:r>
      <w:r>
        <w:rPr>
          <w:sz w:val="20"/>
        </w:rPr>
        <w:t>y</w:t>
      </w:r>
      <w:r>
        <w:rPr>
          <w:spacing w:val="-6"/>
          <w:sz w:val="20"/>
        </w:rPr>
        <w:t> </w:t>
      </w:r>
      <w:r>
        <w:rPr>
          <w:sz w:val="20"/>
        </w:rPr>
        <w:t>dentro</w:t>
      </w:r>
      <w:r>
        <w:rPr>
          <w:spacing w:val="-3"/>
          <w:sz w:val="20"/>
        </w:rPr>
        <w:t> </w:t>
      </w:r>
      <w:r>
        <w:rPr>
          <w:sz w:val="20"/>
        </w:rPr>
        <w:t>del término</w:t>
      </w:r>
      <w:r>
        <w:rPr>
          <w:spacing w:val="-4"/>
          <w:sz w:val="20"/>
        </w:rPr>
        <w:t> </w:t>
      </w:r>
      <w:r>
        <w:rPr>
          <w:sz w:val="20"/>
        </w:rPr>
        <w:t>que dispuesto</w:t>
      </w:r>
      <w:r>
        <w:rPr>
          <w:spacing w:val="-6"/>
          <w:sz w:val="20"/>
        </w:rPr>
        <w:t> </w:t>
      </w:r>
      <w:r>
        <w:rPr>
          <w:sz w:val="20"/>
        </w:rPr>
        <w:t>por</w:t>
      </w:r>
      <w:r>
        <w:rPr>
          <w:spacing w:val="-4"/>
          <w:sz w:val="20"/>
        </w:rPr>
        <w:t> </w:t>
      </w:r>
      <w:r>
        <w:rPr>
          <w:sz w:val="20"/>
        </w:rPr>
        <w:t>la</w:t>
      </w:r>
      <w:r>
        <w:rPr>
          <w:spacing w:val="-4"/>
          <w:sz w:val="20"/>
        </w:rPr>
        <w:t> </w:t>
      </w:r>
      <w:r>
        <w:rPr>
          <w:sz w:val="20"/>
        </w:rPr>
        <w:t>Ley</w:t>
      </w:r>
      <w:r>
        <w:rPr>
          <w:spacing w:val="-4"/>
          <w:sz w:val="20"/>
        </w:rPr>
        <w:t> </w:t>
      </w:r>
      <w:r>
        <w:rPr>
          <w:sz w:val="20"/>
        </w:rPr>
        <w:t>Orgánica del Sistema Nacional de Contratación Pública, los requerimientos que se indican a</w:t>
      </w:r>
      <w:r>
        <w:rPr>
          <w:spacing w:val="-15"/>
          <w:sz w:val="20"/>
        </w:rPr>
        <w:t> </w:t>
      </w:r>
      <w:r>
        <w:rPr>
          <w:sz w:val="20"/>
        </w:rPr>
        <w:t>continuación:</w:t>
      </w:r>
    </w:p>
    <w:p>
      <w:pPr>
        <w:pStyle w:val="BodyText"/>
        <w:spacing w:before="1"/>
        <w:rPr>
          <w:sz w:val="23"/>
        </w:rPr>
      </w:pPr>
    </w:p>
    <w:p>
      <w:pPr>
        <w:spacing w:before="0"/>
        <w:ind w:left="822" w:right="0" w:firstLine="0"/>
        <w:jc w:val="both"/>
        <w:rPr>
          <w:b/>
          <w:sz w:val="20"/>
        </w:rPr>
      </w:pPr>
      <w:r>
        <w:rPr>
          <w:b/>
          <w:sz w:val="20"/>
        </w:rPr>
        <w:t>Nivel de transferencia de tecnología TT 1:</w:t>
      </w:r>
    </w:p>
    <w:p>
      <w:pPr>
        <w:pStyle w:val="BodyText"/>
        <w:spacing w:before="2"/>
        <w:rPr>
          <w:b/>
          <w:sz w:val="26"/>
        </w:rPr>
      </w:pPr>
    </w:p>
    <w:p>
      <w:pPr>
        <w:spacing w:line="276" w:lineRule="auto" w:before="0"/>
        <w:ind w:left="822" w:right="1041" w:firstLine="0"/>
        <w:jc w:val="both"/>
        <w:rPr>
          <w:sz w:val="20"/>
        </w:rPr>
      </w:pPr>
      <w:r>
        <w:rPr>
          <w:spacing w:val="-3"/>
          <w:sz w:val="20"/>
        </w:rPr>
        <w:t>Aplica </w:t>
      </w:r>
      <w:r>
        <w:rPr>
          <w:sz w:val="20"/>
        </w:rPr>
        <w:t>a </w:t>
      </w:r>
      <w:r>
        <w:rPr>
          <w:spacing w:val="-3"/>
          <w:sz w:val="20"/>
        </w:rPr>
        <w:t>los CPCs </w:t>
      </w:r>
      <w:r>
        <w:rPr>
          <w:spacing w:val="-5"/>
          <w:sz w:val="20"/>
        </w:rPr>
        <w:t>correspondientes </w:t>
      </w:r>
      <w:r>
        <w:rPr>
          <w:sz w:val="20"/>
        </w:rPr>
        <w:t>a la </w:t>
      </w:r>
      <w:r>
        <w:rPr>
          <w:spacing w:val="-3"/>
          <w:sz w:val="20"/>
        </w:rPr>
        <w:t>entrega </w:t>
      </w:r>
      <w:r>
        <w:rPr>
          <w:sz w:val="20"/>
        </w:rPr>
        <w:t>de </w:t>
      </w:r>
      <w:r>
        <w:rPr>
          <w:spacing w:val="-3"/>
          <w:sz w:val="20"/>
        </w:rPr>
        <w:t>transferencia </w:t>
      </w:r>
      <w:r>
        <w:rPr>
          <w:sz w:val="20"/>
        </w:rPr>
        <w:t>de </w:t>
      </w:r>
      <w:r>
        <w:rPr>
          <w:spacing w:val="-3"/>
          <w:sz w:val="20"/>
        </w:rPr>
        <w:t>tecnología </w:t>
      </w:r>
      <w:r>
        <w:rPr>
          <w:sz w:val="20"/>
        </w:rPr>
        <w:t>nivel 1 </w:t>
      </w:r>
      <w:r>
        <w:rPr>
          <w:i/>
          <w:spacing w:val="-3"/>
          <w:sz w:val="20"/>
        </w:rPr>
        <w:t>“bienes primarios, bienes </w:t>
      </w:r>
      <w:r>
        <w:rPr>
          <w:i/>
          <w:sz w:val="20"/>
        </w:rPr>
        <w:t>de</w:t>
      </w:r>
      <w:r>
        <w:rPr>
          <w:i/>
          <w:spacing w:val="-5"/>
          <w:sz w:val="20"/>
        </w:rPr>
        <w:t> </w:t>
      </w:r>
      <w:r>
        <w:rPr>
          <w:i/>
          <w:sz w:val="20"/>
        </w:rPr>
        <w:t>baja</w:t>
      </w:r>
      <w:r>
        <w:rPr>
          <w:i/>
          <w:spacing w:val="-9"/>
          <w:sz w:val="20"/>
        </w:rPr>
        <w:t> </w:t>
      </w:r>
      <w:r>
        <w:rPr>
          <w:i/>
          <w:spacing w:val="-3"/>
          <w:sz w:val="20"/>
        </w:rPr>
        <w:t>intensidad</w:t>
      </w:r>
      <w:r>
        <w:rPr>
          <w:i/>
          <w:spacing w:val="-9"/>
          <w:sz w:val="20"/>
        </w:rPr>
        <w:t> </w:t>
      </w:r>
      <w:r>
        <w:rPr>
          <w:i/>
          <w:spacing w:val="-3"/>
          <w:sz w:val="20"/>
        </w:rPr>
        <w:t>tecnológica,</w:t>
      </w:r>
      <w:r>
        <w:rPr>
          <w:i/>
          <w:spacing w:val="-11"/>
          <w:sz w:val="20"/>
        </w:rPr>
        <w:t> </w:t>
      </w:r>
      <w:r>
        <w:rPr>
          <w:i/>
          <w:sz w:val="20"/>
        </w:rPr>
        <w:t>y</w:t>
      </w:r>
      <w:r>
        <w:rPr>
          <w:i/>
          <w:spacing w:val="-6"/>
          <w:sz w:val="20"/>
        </w:rPr>
        <w:t> </w:t>
      </w:r>
      <w:r>
        <w:rPr>
          <w:i/>
          <w:sz w:val="20"/>
        </w:rPr>
        <w:t>bienes</w:t>
      </w:r>
      <w:r>
        <w:rPr>
          <w:i/>
          <w:spacing w:val="-10"/>
          <w:sz w:val="20"/>
        </w:rPr>
        <w:t> </w:t>
      </w:r>
      <w:r>
        <w:rPr>
          <w:i/>
          <w:sz w:val="20"/>
        </w:rPr>
        <w:t>de</w:t>
      </w:r>
      <w:r>
        <w:rPr>
          <w:i/>
          <w:spacing w:val="-4"/>
          <w:sz w:val="20"/>
        </w:rPr>
        <w:t> </w:t>
      </w:r>
      <w:r>
        <w:rPr>
          <w:i/>
          <w:spacing w:val="-3"/>
          <w:sz w:val="20"/>
        </w:rPr>
        <w:t>media-baja</w:t>
      </w:r>
      <w:r>
        <w:rPr>
          <w:i/>
          <w:spacing w:val="-7"/>
          <w:sz w:val="20"/>
        </w:rPr>
        <w:t> </w:t>
      </w:r>
      <w:r>
        <w:rPr>
          <w:i/>
          <w:spacing w:val="-3"/>
          <w:sz w:val="20"/>
        </w:rPr>
        <w:t>intensidad</w:t>
      </w:r>
      <w:r>
        <w:rPr>
          <w:i/>
          <w:spacing w:val="-8"/>
          <w:sz w:val="20"/>
        </w:rPr>
        <w:t> </w:t>
      </w:r>
      <w:r>
        <w:rPr>
          <w:i/>
          <w:spacing w:val="-3"/>
          <w:sz w:val="20"/>
        </w:rPr>
        <w:t>tecnológica”,</w:t>
      </w:r>
      <w:r>
        <w:rPr>
          <w:i/>
          <w:spacing w:val="-10"/>
          <w:sz w:val="20"/>
        </w:rPr>
        <w:t> </w:t>
      </w:r>
      <w:r>
        <w:rPr>
          <w:sz w:val="20"/>
        </w:rPr>
        <w:t>que</w:t>
      </w:r>
      <w:r>
        <w:rPr>
          <w:spacing w:val="-5"/>
          <w:sz w:val="20"/>
        </w:rPr>
        <w:t> </w:t>
      </w:r>
      <w:r>
        <w:rPr>
          <w:spacing w:val="-3"/>
          <w:sz w:val="20"/>
        </w:rPr>
        <w:t>consta</w:t>
      </w:r>
      <w:r>
        <w:rPr>
          <w:spacing w:val="-7"/>
          <w:sz w:val="20"/>
        </w:rPr>
        <w:t> </w:t>
      </w:r>
      <w:r>
        <w:rPr>
          <w:spacing w:val="-3"/>
          <w:sz w:val="20"/>
        </w:rPr>
        <w:t>como</w:t>
      </w:r>
      <w:r>
        <w:rPr>
          <w:spacing w:val="-6"/>
          <w:sz w:val="20"/>
        </w:rPr>
        <w:t> </w:t>
      </w:r>
      <w:r>
        <w:rPr>
          <w:sz w:val="20"/>
        </w:rPr>
        <w:t>Anexo</w:t>
      </w:r>
      <w:r>
        <w:rPr>
          <w:spacing w:val="-5"/>
          <w:sz w:val="20"/>
        </w:rPr>
        <w:t> </w:t>
      </w:r>
      <w:r>
        <w:rPr>
          <w:sz w:val="20"/>
        </w:rPr>
        <w:t>20</w:t>
      </w:r>
      <w:r>
        <w:rPr>
          <w:spacing w:val="-7"/>
          <w:sz w:val="20"/>
        </w:rPr>
        <w:t> </w:t>
      </w:r>
      <w:r>
        <w:rPr>
          <w:sz w:val="20"/>
        </w:rPr>
        <w:t>de</w:t>
      </w:r>
      <w:r>
        <w:rPr>
          <w:spacing w:val="-6"/>
          <w:sz w:val="20"/>
        </w:rPr>
        <w:t> </w:t>
      </w:r>
      <w:r>
        <w:rPr>
          <w:sz w:val="20"/>
        </w:rPr>
        <w:t>la </w:t>
      </w:r>
      <w:r>
        <w:rPr>
          <w:spacing w:val="-3"/>
          <w:sz w:val="20"/>
        </w:rPr>
        <w:t>Codificación </w:t>
      </w:r>
      <w:r>
        <w:rPr>
          <w:sz w:val="20"/>
        </w:rPr>
        <w:t>y </w:t>
      </w:r>
      <w:r>
        <w:rPr>
          <w:spacing w:val="-3"/>
          <w:sz w:val="20"/>
        </w:rPr>
        <w:t>Actualización </w:t>
      </w:r>
      <w:r>
        <w:rPr>
          <w:sz w:val="20"/>
        </w:rPr>
        <w:t>de </w:t>
      </w:r>
      <w:r>
        <w:rPr>
          <w:spacing w:val="-3"/>
          <w:sz w:val="20"/>
        </w:rPr>
        <w:t>Resoluciones </w:t>
      </w:r>
      <w:r>
        <w:rPr>
          <w:spacing w:val="-4"/>
          <w:sz w:val="20"/>
        </w:rPr>
        <w:t>emitidas </w:t>
      </w:r>
      <w:r>
        <w:rPr>
          <w:sz w:val="20"/>
        </w:rPr>
        <w:t>por el </w:t>
      </w:r>
      <w:r>
        <w:rPr>
          <w:spacing w:val="-3"/>
          <w:sz w:val="20"/>
        </w:rPr>
        <w:t>SERCOP, mismos </w:t>
      </w:r>
      <w:r>
        <w:rPr>
          <w:sz w:val="20"/>
        </w:rPr>
        <w:t>que </w:t>
      </w:r>
      <w:r>
        <w:rPr>
          <w:spacing w:val="-3"/>
          <w:sz w:val="20"/>
        </w:rPr>
        <w:t>podrán </w:t>
      </w:r>
      <w:r>
        <w:rPr>
          <w:spacing w:val="-2"/>
          <w:sz w:val="20"/>
        </w:rPr>
        <w:t>ser </w:t>
      </w:r>
      <w:r>
        <w:rPr>
          <w:spacing w:val="-3"/>
          <w:sz w:val="20"/>
        </w:rPr>
        <w:t>actualizados </w:t>
      </w:r>
      <w:r>
        <w:rPr>
          <w:sz w:val="20"/>
        </w:rPr>
        <w:t>o </w:t>
      </w:r>
      <w:r>
        <w:rPr>
          <w:spacing w:val="-3"/>
          <w:sz w:val="20"/>
        </w:rPr>
        <w:t>modificados</w:t>
      </w:r>
      <w:r>
        <w:rPr>
          <w:spacing w:val="-13"/>
          <w:sz w:val="20"/>
        </w:rPr>
        <w:t> </w:t>
      </w:r>
      <w:r>
        <w:rPr>
          <w:spacing w:val="-3"/>
          <w:sz w:val="20"/>
        </w:rPr>
        <w:t>según</w:t>
      </w:r>
      <w:r>
        <w:rPr>
          <w:spacing w:val="-11"/>
          <w:sz w:val="20"/>
        </w:rPr>
        <w:t> </w:t>
      </w:r>
      <w:r>
        <w:rPr>
          <w:sz w:val="20"/>
        </w:rPr>
        <w:t>la</w:t>
      </w:r>
      <w:r>
        <w:rPr>
          <w:spacing w:val="-11"/>
          <w:sz w:val="20"/>
        </w:rPr>
        <w:t> </w:t>
      </w:r>
      <w:r>
        <w:rPr>
          <w:spacing w:val="-4"/>
          <w:sz w:val="20"/>
        </w:rPr>
        <w:t>metodología</w:t>
      </w:r>
      <w:r>
        <w:rPr>
          <w:spacing w:val="-11"/>
          <w:sz w:val="20"/>
        </w:rPr>
        <w:t> </w:t>
      </w:r>
      <w:r>
        <w:rPr>
          <w:spacing w:val="-3"/>
          <w:sz w:val="20"/>
        </w:rPr>
        <w:t>definida</w:t>
      </w:r>
      <w:r>
        <w:rPr>
          <w:spacing w:val="-10"/>
          <w:sz w:val="20"/>
        </w:rPr>
        <w:t> </w:t>
      </w:r>
      <w:r>
        <w:rPr>
          <w:sz w:val="20"/>
        </w:rPr>
        <w:t>por</w:t>
      </w:r>
      <w:r>
        <w:rPr>
          <w:spacing w:val="-12"/>
          <w:sz w:val="20"/>
        </w:rPr>
        <w:t> </w:t>
      </w:r>
      <w:r>
        <w:rPr>
          <w:sz w:val="20"/>
        </w:rPr>
        <w:t>el</w:t>
      </w:r>
      <w:r>
        <w:rPr>
          <w:spacing w:val="-7"/>
          <w:sz w:val="20"/>
        </w:rPr>
        <w:t> </w:t>
      </w:r>
      <w:r>
        <w:rPr>
          <w:sz w:val="20"/>
        </w:rPr>
        <w:t>Servicio</w:t>
      </w:r>
      <w:r>
        <w:rPr>
          <w:spacing w:val="-7"/>
          <w:sz w:val="20"/>
        </w:rPr>
        <w:t> </w:t>
      </w:r>
      <w:r>
        <w:rPr>
          <w:sz w:val="20"/>
        </w:rPr>
        <w:t>Nacional</w:t>
      </w:r>
      <w:r>
        <w:rPr>
          <w:spacing w:val="-6"/>
          <w:sz w:val="20"/>
        </w:rPr>
        <w:t> </w:t>
      </w:r>
      <w:r>
        <w:rPr>
          <w:sz w:val="20"/>
        </w:rPr>
        <w:t>de</w:t>
      </w:r>
      <w:r>
        <w:rPr>
          <w:spacing w:val="-8"/>
          <w:sz w:val="20"/>
        </w:rPr>
        <w:t> </w:t>
      </w:r>
      <w:r>
        <w:rPr>
          <w:sz w:val="20"/>
        </w:rPr>
        <w:t>Contratación</w:t>
      </w:r>
      <w:r>
        <w:rPr>
          <w:spacing w:val="-6"/>
          <w:sz w:val="20"/>
        </w:rPr>
        <w:t> </w:t>
      </w:r>
      <w:r>
        <w:rPr>
          <w:sz w:val="20"/>
        </w:rPr>
        <w:t>Pública,</w:t>
      </w:r>
      <w:r>
        <w:rPr>
          <w:spacing w:val="-5"/>
          <w:sz w:val="20"/>
        </w:rPr>
        <w:t> </w:t>
      </w:r>
      <w:r>
        <w:rPr>
          <w:sz w:val="20"/>
        </w:rPr>
        <w:t>para</w:t>
      </w:r>
      <w:r>
        <w:rPr>
          <w:spacing w:val="-12"/>
          <w:sz w:val="20"/>
        </w:rPr>
        <w:t> </w:t>
      </w:r>
      <w:r>
        <w:rPr>
          <w:sz w:val="20"/>
        </w:rPr>
        <w:t>lo</w:t>
      </w:r>
      <w:r>
        <w:rPr>
          <w:spacing w:val="-11"/>
          <w:sz w:val="20"/>
        </w:rPr>
        <w:t> </w:t>
      </w:r>
      <w:r>
        <w:rPr>
          <w:spacing w:val="-3"/>
          <w:sz w:val="20"/>
        </w:rPr>
        <w:t>cual</w:t>
      </w:r>
      <w:r>
        <w:rPr>
          <w:spacing w:val="-12"/>
          <w:sz w:val="20"/>
        </w:rPr>
        <w:t> </w:t>
      </w:r>
      <w:r>
        <w:rPr>
          <w:spacing w:val="-3"/>
          <w:sz w:val="20"/>
        </w:rPr>
        <w:t>bastará </w:t>
      </w:r>
      <w:r>
        <w:rPr>
          <w:sz w:val="20"/>
        </w:rPr>
        <w:t>su</w:t>
      </w:r>
      <w:r>
        <w:rPr>
          <w:spacing w:val="-7"/>
          <w:sz w:val="20"/>
        </w:rPr>
        <w:t> </w:t>
      </w:r>
      <w:r>
        <w:rPr>
          <w:spacing w:val="-3"/>
          <w:sz w:val="20"/>
        </w:rPr>
        <w:t>notificación</w:t>
      </w:r>
      <w:r>
        <w:rPr>
          <w:spacing w:val="-10"/>
          <w:sz w:val="20"/>
        </w:rPr>
        <w:t> </w:t>
      </w:r>
      <w:r>
        <w:rPr>
          <w:sz w:val="20"/>
        </w:rPr>
        <w:t>y</w:t>
      </w:r>
      <w:r>
        <w:rPr>
          <w:spacing w:val="-9"/>
          <w:sz w:val="20"/>
        </w:rPr>
        <w:t> </w:t>
      </w:r>
      <w:r>
        <w:rPr>
          <w:spacing w:val="-3"/>
          <w:sz w:val="20"/>
        </w:rPr>
        <w:t>publicación</w:t>
      </w:r>
      <w:r>
        <w:rPr>
          <w:spacing w:val="-9"/>
          <w:sz w:val="20"/>
        </w:rPr>
        <w:t> </w:t>
      </w:r>
      <w:r>
        <w:rPr>
          <w:sz w:val="20"/>
        </w:rPr>
        <w:t>en</w:t>
      </w:r>
      <w:r>
        <w:rPr>
          <w:spacing w:val="-6"/>
          <w:sz w:val="20"/>
        </w:rPr>
        <w:t> </w:t>
      </w:r>
      <w:r>
        <w:rPr>
          <w:sz w:val="20"/>
        </w:rPr>
        <w:t>el</w:t>
      </w:r>
      <w:r>
        <w:rPr>
          <w:spacing w:val="-8"/>
          <w:sz w:val="20"/>
        </w:rPr>
        <w:t> </w:t>
      </w:r>
      <w:r>
        <w:rPr>
          <w:spacing w:val="-3"/>
          <w:sz w:val="20"/>
        </w:rPr>
        <w:t>Portal</w:t>
      </w:r>
      <w:r>
        <w:rPr>
          <w:spacing w:val="-10"/>
          <w:sz w:val="20"/>
        </w:rPr>
        <w:t> </w:t>
      </w:r>
      <w:r>
        <w:rPr>
          <w:spacing w:val="-3"/>
          <w:sz w:val="20"/>
        </w:rPr>
        <w:t>Institucional</w:t>
      </w:r>
      <w:r>
        <w:rPr>
          <w:spacing w:val="-16"/>
          <w:sz w:val="20"/>
        </w:rPr>
        <w:t> </w:t>
      </w:r>
      <w:r>
        <w:rPr>
          <w:spacing w:val="-2"/>
          <w:sz w:val="20"/>
        </w:rPr>
        <w:t>del</w:t>
      </w:r>
      <w:r>
        <w:rPr>
          <w:spacing w:val="-10"/>
          <w:sz w:val="20"/>
        </w:rPr>
        <w:t> </w:t>
      </w:r>
      <w:r>
        <w:rPr>
          <w:sz w:val="20"/>
        </w:rPr>
        <w:t>Servicio Nacional de</w:t>
      </w:r>
      <w:r>
        <w:rPr>
          <w:spacing w:val="-3"/>
          <w:sz w:val="20"/>
        </w:rPr>
        <w:t> </w:t>
      </w:r>
      <w:r>
        <w:rPr>
          <w:sz w:val="20"/>
        </w:rPr>
        <w:t>Contratación</w:t>
      </w:r>
      <w:r>
        <w:rPr>
          <w:spacing w:val="-4"/>
          <w:sz w:val="20"/>
        </w:rPr>
        <w:t> </w:t>
      </w:r>
      <w:r>
        <w:rPr>
          <w:sz w:val="20"/>
        </w:rPr>
        <w:t>Pública.</w:t>
      </w:r>
    </w:p>
    <w:p>
      <w:pPr>
        <w:spacing w:after="0" w:line="276" w:lineRule="auto"/>
        <w:jc w:val="both"/>
        <w:rPr>
          <w:sz w:val="20"/>
        </w:rPr>
        <w:sectPr>
          <w:pgSz w:w="12240" w:h="15840"/>
          <w:pgMar w:header="1153" w:footer="0" w:top="1560" w:bottom="280" w:left="880" w:right="640"/>
        </w:sectPr>
      </w:pPr>
    </w:p>
    <w:p>
      <w:pPr>
        <w:pStyle w:val="BodyText"/>
        <w:spacing w:before="5"/>
        <w:rPr>
          <w:sz w:val="13"/>
        </w:rPr>
      </w:pPr>
    </w:p>
    <w:p>
      <w:pPr>
        <w:spacing w:before="59"/>
        <w:ind w:left="822" w:right="0" w:firstLine="0"/>
        <w:jc w:val="left"/>
        <w:rPr>
          <w:b/>
          <w:sz w:val="20"/>
        </w:rPr>
      </w:pPr>
      <w:r>
        <w:rPr>
          <w:b/>
          <w:sz w:val="20"/>
        </w:rPr>
        <w:t>Requerimientos:</w:t>
      </w:r>
    </w:p>
    <w:p>
      <w:pPr>
        <w:pStyle w:val="BodyText"/>
        <w:spacing w:before="2"/>
        <w:rPr>
          <w:b/>
          <w:sz w:val="26"/>
        </w:rPr>
      </w:pPr>
    </w:p>
    <w:p>
      <w:pPr>
        <w:pStyle w:val="ListParagraph"/>
        <w:numPr>
          <w:ilvl w:val="3"/>
          <w:numId w:val="32"/>
        </w:numPr>
        <w:tabs>
          <w:tab w:pos="1539" w:val="left" w:leader="none"/>
          <w:tab w:pos="1540" w:val="left" w:leader="none"/>
        </w:tabs>
        <w:spacing w:line="276" w:lineRule="auto" w:before="1" w:after="0"/>
        <w:ind w:left="1542" w:right="1367" w:hanging="360"/>
        <w:jc w:val="left"/>
        <w:rPr>
          <w:rFonts w:ascii="Times New Roman" w:hAnsi="Times New Roman"/>
          <w:sz w:val="20"/>
        </w:rPr>
      </w:pPr>
      <w:r>
        <w:rPr>
          <w:spacing w:val="-3"/>
          <w:sz w:val="20"/>
        </w:rPr>
        <w:t>Manual</w:t>
      </w:r>
      <w:r>
        <w:rPr>
          <w:spacing w:val="-6"/>
          <w:sz w:val="20"/>
        </w:rPr>
        <w:t> </w:t>
      </w:r>
      <w:r>
        <w:rPr>
          <w:sz w:val="20"/>
        </w:rPr>
        <w:t>de</w:t>
      </w:r>
      <w:r>
        <w:rPr>
          <w:spacing w:val="-2"/>
          <w:sz w:val="20"/>
        </w:rPr>
        <w:t> </w:t>
      </w:r>
      <w:r>
        <w:rPr>
          <w:sz w:val="20"/>
        </w:rPr>
        <w:t>uso</w:t>
      </w:r>
      <w:r>
        <w:rPr>
          <w:spacing w:val="-5"/>
          <w:sz w:val="20"/>
        </w:rPr>
        <w:t> </w:t>
      </w:r>
      <w:r>
        <w:rPr>
          <w:sz w:val="20"/>
        </w:rPr>
        <w:t>y</w:t>
      </w:r>
      <w:r>
        <w:rPr>
          <w:spacing w:val="-2"/>
          <w:sz w:val="20"/>
        </w:rPr>
        <w:t> </w:t>
      </w:r>
      <w:r>
        <w:rPr>
          <w:spacing w:val="-3"/>
          <w:sz w:val="20"/>
        </w:rPr>
        <w:t>manejo</w:t>
      </w:r>
      <w:r>
        <w:rPr>
          <w:spacing w:val="-7"/>
          <w:sz w:val="20"/>
        </w:rPr>
        <w:t> </w:t>
      </w:r>
      <w:r>
        <w:rPr>
          <w:sz w:val="20"/>
        </w:rPr>
        <w:t>de</w:t>
      </w:r>
      <w:r>
        <w:rPr>
          <w:spacing w:val="-2"/>
          <w:sz w:val="20"/>
        </w:rPr>
        <w:t> </w:t>
      </w:r>
      <w:r>
        <w:rPr>
          <w:spacing w:val="-3"/>
          <w:sz w:val="20"/>
        </w:rPr>
        <w:t>producto,</w:t>
      </w:r>
      <w:r>
        <w:rPr>
          <w:spacing w:val="-7"/>
          <w:sz w:val="20"/>
        </w:rPr>
        <w:t> </w:t>
      </w:r>
      <w:r>
        <w:rPr>
          <w:sz w:val="20"/>
        </w:rPr>
        <w:t>en </w:t>
      </w:r>
      <w:r>
        <w:rPr>
          <w:spacing w:val="-3"/>
          <w:sz w:val="20"/>
        </w:rPr>
        <w:t>formato</w:t>
      </w:r>
      <w:r>
        <w:rPr>
          <w:spacing w:val="-5"/>
          <w:sz w:val="20"/>
        </w:rPr>
        <w:t> </w:t>
      </w:r>
      <w:r>
        <w:rPr>
          <w:spacing w:val="-3"/>
          <w:sz w:val="20"/>
        </w:rPr>
        <w:t>digital</w:t>
      </w:r>
      <w:r>
        <w:rPr>
          <w:spacing w:val="-6"/>
          <w:sz w:val="20"/>
        </w:rPr>
        <w:t> </w:t>
      </w:r>
      <w:r>
        <w:rPr>
          <w:sz w:val="20"/>
        </w:rPr>
        <w:t>y</w:t>
      </w:r>
      <w:r>
        <w:rPr>
          <w:spacing w:val="-1"/>
          <w:sz w:val="20"/>
        </w:rPr>
        <w:t> </w:t>
      </w:r>
      <w:r>
        <w:rPr>
          <w:sz w:val="20"/>
        </w:rPr>
        <w:t>en</w:t>
      </w:r>
      <w:r>
        <w:rPr>
          <w:spacing w:val="-3"/>
          <w:sz w:val="20"/>
        </w:rPr>
        <w:t> físico</w:t>
      </w:r>
      <w:r>
        <w:rPr>
          <w:spacing w:val="-8"/>
          <w:sz w:val="20"/>
        </w:rPr>
        <w:t> </w:t>
      </w:r>
      <w:r>
        <w:rPr>
          <w:spacing w:val="-3"/>
          <w:sz w:val="20"/>
        </w:rPr>
        <w:t>(Para</w:t>
      </w:r>
      <w:r>
        <w:rPr>
          <w:spacing w:val="-5"/>
          <w:sz w:val="20"/>
        </w:rPr>
        <w:t> </w:t>
      </w:r>
      <w:r>
        <w:rPr>
          <w:sz w:val="20"/>
        </w:rPr>
        <w:t>el</w:t>
      </w:r>
      <w:r>
        <w:rPr>
          <w:spacing w:val="-1"/>
          <w:sz w:val="20"/>
        </w:rPr>
        <w:t> </w:t>
      </w:r>
      <w:r>
        <w:rPr>
          <w:spacing w:val="-3"/>
          <w:sz w:val="20"/>
        </w:rPr>
        <w:t>repositorio</w:t>
      </w:r>
      <w:r>
        <w:rPr>
          <w:spacing w:val="-8"/>
          <w:sz w:val="20"/>
        </w:rPr>
        <w:t> </w:t>
      </w:r>
      <w:r>
        <w:rPr>
          <w:spacing w:val="-2"/>
          <w:sz w:val="20"/>
        </w:rPr>
        <w:t>del</w:t>
      </w:r>
      <w:r>
        <w:rPr>
          <w:spacing w:val="-8"/>
          <w:sz w:val="20"/>
        </w:rPr>
        <w:t> </w:t>
      </w:r>
      <w:r>
        <w:rPr>
          <w:sz w:val="20"/>
        </w:rPr>
        <w:t>Servicio Nacional de Contratación Pública </w:t>
      </w:r>
      <w:r>
        <w:rPr>
          <w:spacing w:val="-3"/>
          <w:sz w:val="20"/>
        </w:rPr>
        <w:t>bastará </w:t>
      </w:r>
      <w:r>
        <w:rPr>
          <w:sz w:val="20"/>
        </w:rPr>
        <w:t>en </w:t>
      </w:r>
      <w:r>
        <w:rPr>
          <w:spacing w:val="-3"/>
          <w:sz w:val="20"/>
        </w:rPr>
        <w:t>formato</w:t>
      </w:r>
      <w:r>
        <w:rPr>
          <w:spacing w:val="-19"/>
          <w:sz w:val="20"/>
        </w:rPr>
        <w:t> </w:t>
      </w:r>
      <w:r>
        <w:rPr>
          <w:spacing w:val="-4"/>
          <w:sz w:val="20"/>
        </w:rPr>
        <w:t>digital);</w:t>
      </w:r>
    </w:p>
    <w:p>
      <w:pPr>
        <w:pStyle w:val="ListParagraph"/>
        <w:numPr>
          <w:ilvl w:val="3"/>
          <w:numId w:val="32"/>
        </w:numPr>
        <w:tabs>
          <w:tab w:pos="1539" w:val="left" w:leader="none"/>
          <w:tab w:pos="1540" w:val="left" w:leader="none"/>
        </w:tabs>
        <w:spacing w:line="273" w:lineRule="auto" w:before="0" w:after="0"/>
        <w:ind w:left="1542" w:right="1146" w:hanging="360"/>
        <w:jc w:val="left"/>
        <w:rPr>
          <w:rFonts w:ascii="Times New Roman" w:hAnsi="Times New Roman"/>
          <w:sz w:val="22"/>
        </w:rPr>
      </w:pPr>
      <w:r>
        <w:rPr>
          <w:sz w:val="20"/>
        </w:rPr>
        <w:t>CD o </w:t>
      </w:r>
      <w:r>
        <w:rPr>
          <w:spacing w:val="-3"/>
          <w:sz w:val="20"/>
        </w:rPr>
        <w:t>información </w:t>
      </w:r>
      <w:r>
        <w:rPr>
          <w:sz w:val="20"/>
        </w:rPr>
        <w:t>en </w:t>
      </w:r>
      <w:r>
        <w:rPr>
          <w:spacing w:val="-3"/>
          <w:sz w:val="20"/>
        </w:rPr>
        <w:t>línea donde </w:t>
      </w:r>
      <w:r>
        <w:rPr>
          <w:sz w:val="20"/>
        </w:rPr>
        <w:t>se dé a </w:t>
      </w:r>
      <w:r>
        <w:rPr>
          <w:spacing w:val="-3"/>
          <w:sz w:val="20"/>
        </w:rPr>
        <w:t>conocer </w:t>
      </w:r>
      <w:r>
        <w:rPr>
          <w:spacing w:val="-4"/>
          <w:sz w:val="20"/>
        </w:rPr>
        <w:t>información </w:t>
      </w:r>
      <w:r>
        <w:rPr>
          <w:spacing w:val="-2"/>
          <w:sz w:val="20"/>
        </w:rPr>
        <w:t>del </w:t>
      </w:r>
      <w:r>
        <w:rPr>
          <w:spacing w:val="-3"/>
          <w:sz w:val="20"/>
        </w:rPr>
        <w:t>producto, procedencia </w:t>
      </w:r>
      <w:r>
        <w:rPr>
          <w:sz w:val="20"/>
        </w:rPr>
        <w:t>de </w:t>
      </w:r>
      <w:r>
        <w:rPr>
          <w:spacing w:val="-5"/>
          <w:sz w:val="22"/>
        </w:rPr>
        <w:t>materias primas, </w:t>
      </w:r>
      <w:r>
        <w:rPr>
          <w:spacing w:val="-3"/>
          <w:sz w:val="22"/>
        </w:rPr>
        <w:t>fechas </w:t>
      </w:r>
      <w:r>
        <w:rPr>
          <w:sz w:val="22"/>
        </w:rPr>
        <w:t>y </w:t>
      </w:r>
      <w:r>
        <w:rPr>
          <w:spacing w:val="-5"/>
          <w:sz w:val="22"/>
        </w:rPr>
        <w:t>registros </w:t>
      </w:r>
      <w:r>
        <w:rPr>
          <w:sz w:val="22"/>
        </w:rPr>
        <w:t>de</w:t>
      </w:r>
      <w:r>
        <w:rPr>
          <w:spacing w:val="-34"/>
          <w:sz w:val="22"/>
        </w:rPr>
        <w:t> </w:t>
      </w:r>
      <w:r>
        <w:rPr>
          <w:spacing w:val="-5"/>
          <w:sz w:val="22"/>
        </w:rPr>
        <w:t>producción;</w:t>
      </w:r>
    </w:p>
    <w:p>
      <w:pPr>
        <w:pStyle w:val="ListParagraph"/>
        <w:numPr>
          <w:ilvl w:val="3"/>
          <w:numId w:val="32"/>
        </w:numPr>
        <w:tabs>
          <w:tab w:pos="1539" w:val="left" w:leader="none"/>
          <w:tab w:pos="1540" w:val="left" w:leader="none"/>
        </w:tabs>
        <w:spacing w:line="271" w:lineRule="auto" w:before="2" w:after="0"/>
        <w:ind w:left="1542" w:right="1181" w:hanging="360"/>
        <w:jc w:val="left"/>
        <w:rPr>
          <w:rFonts w:ascii="Times New Roman" w:hAnsi="Times New Roman"/>
          <w:sz w:val="22"/>
        </w:rPr>
      </w:pPr>
      <w:r>
        <w:rPr>
          <w:spacing w:val="-5"/>
          <w:sz w:val="22"/>
        </w:rPr>
        <w:t>Certificados </w:t>
      </w:r>
      <w:r>
        <w:rPr>
          <w:sz w:val="22"/>
        </w:rPr>
        <w:t>de </w:t>
      </w:r>
      <w:r>
        <w:rPr>
          <w:spacing w:val="-3"/>
          <w:sz w:val="22"/>
        </w:rPr>
        <w:t>calidad </w:t>
      </w:r>
      <w:r>
        <w:rPr>
          <w:sz w:val="22"/>
        </w:rPr>
        <w:t>o </w:t>
      </w:r>
      <w:r>
        <w:rPr>
          <w:spacing w:val="-5"/>
          <w:sz w:val="22"/>
        </w:rPr>
        <w:t>normativa (escaneados) </w:t>
      </w:r>
      <w:r>
        <w:rPr>
          <w:spacing w:val="-3"/>
          <w:sz w:val="22"/>
        </w:rPr>
        <w:t>bajo los cual </w:t>
      </w:r>
      <w:r>
        <w:rPr>
          <w:spacing w:val="-5"/>
          <w:sz w:val="22"/>
        </w:rPr>
        <w:t>fuere desarrollado </w:t>
      </w:r>
      <w:r>
        <w:rPr>
          <w:sz w:val="22"/>
        </w:rPr>
        <w:t>el </w:t>
      </w:r>
      <w:r>
        <w:rPr>
          <w:spacing w:val="-5"/>
          <w:sz w:val="22"/>
        </w:rPr>
        <w:t>producto </w:t>
      </w:r>
      <w:r>
        <w:rPr>
          <w:sz w:val="22"/>
        </w:rPr>
        <w:t>(en </w:t>
      </w:r>
      <w:r>
        <w:rPr>
          <w:spacing w:val="-4"/>
          <w:sz w:val="22"/>
        </w:rPr>
        <w:t>caso que</w:t>
      </w:r>
      <w:r>
        <w:rPr>
          <w:spacing w:val="-23"/>
          <w:sz w:val="22"/>
        </w:rPr>
        <w:t> </w:t>
      </w:r>
      <w:r>
        <w:rPr>
          <w:spacing w:val="-5"/>
          <w:sz w:val="22"/>
        </w:rPr>
        <w:t>existiesen);</w:t>
      </w:r>
    </w:p>
    <w:p>
      <w:pPr>
        <w:pStyle w:val="ListParagraph"/>
        <w:numPr>
          <w:ilvl w:val="3"/>
          <w:numId w:val="32"/>
        </w:numPr>
        <w:tabs>
          <w:tab w:pos="1539" w:val="left" w:leader="none"/>
          <w:tab w:pos="1540" w:val="left" w:leader="none"/>
        </w:tabs>
        <w:spacing w:line="240" w:lineRule="auto" w:before="7" w:after="0"/>
        <w:ind w:left="1539" w:right="0" w:hanging="361"/>
        <w:jc w:val="left"/>
        <w:rPr>
          <w:rFonts w:ascii="Times New Roman" w:hAnsi="Times New Roman"/>
          <w:sz w:val="22"/>
        </w:rPr>
      </w:pPr>
      <w:r>
        <w:rPr>
          <w:spacing w:val="-5"/>
          <w:sz w:val="22"/>
        </w:rPr>
        <w:t>Certificados</w:t>
      </w:r>
      <w:r>
        <w:rPr>
          <w:spacing w:val="-9"/>
          <w:sz w:val="22"/>
        </w:rPr>
        <w:t> </w:t>
      </w:r>
      <w:r>
        <w:rPr>
          <w:sz w:val="22"/>
        </w:rPr>
        <w:t>de</w:t>
      </w:r>
      <w:r>
        <w:rPr>
          <w:spacing w:val="-4"/>
          <w:sz w:val="22"/>
        </w:rPr>
        <w:t> </w:t>
      </w:r>
      <w:r>
        <w:rPr>
          <w:spacing w:val="-5"/>
          <w:sz w:val="22"/>
        </w:rPr>
        <w:t>calibración</w:t>
      </w:r>
      <w:r>
        <w:rPr>
          <w:spacing w:val="-9"/>
          <w:sz w:val="22"/>
        </w:rPr>
        <w:t> </w:t>
      </w:r>
      <w:r>
        <w:rPr>
          <w:sz w:val="22"/>
        </w:rPr>
        <w:t>del</w:t>
      </w:r>
      <w:r>
        <w:rPr>
          <w:spacing w:val="-5"/>
          <w:sz w:val="22"/>
        </w:rPr>
        <w:t> producto,</w:t>
      </w:r>
      <w:r>
        <w:rPr>
          <w:spacing w:val="-8"/>
          <w:sz w:val="22"/>
        </w:rPr>
        <w:t> </w:t>
      </w:r>
      <w:r>
        <w:rPr>
          <w:spacing w:val="-5"/>
          <w:sz w:val="22"/>
        </w:rPr>
        <w:t>dependiendo</w:t>
      </w:r>
      <w:r>
        <w:rPr>
          <w:spacing w:val="-8"/>
          <w:sz w:val="22"/>
        </w:rPr>
        <w:t> </w:t>
      </w:r>
      <w:r>
        <w:rPr>
          <w:sz w:val="22"/>
        </w:rPr>
        <w:t>del</w:t>
      </w:r>
      <w:r>
        <w:rPr>
          <w:spacing w:val="-7"/>
          <w:sz w:val="22"/>
        </w:rPr>
        <w:t> </w:t>
      </w:r>
      <w:r>
        <w:rPr>
          <w:spacing w:val="-3"/>
          <w:sz w:val="22"/>
        </w:rPr>
        <w:t>caso;</w:t>
      </w:r>
      <w:r>
        <w:rPr>
          <w:spacing w:val="-27"/>
          <w:sz w:val="22"/>
        </w:rPr>
        <w:t> </w:t>
      </w:r>
      <w:r>
        <w:rPr>
          <w:sz w:val="22"/>
        </w:rPr>
        <w:t>o,</w:t>
      </w:r>
    </w:p>
    <w:p>
      <w:pPr>
        <w:pStyle w:val="ListParagraph"/>
        <w:numPr>
          <w:ilvl w:val="3"/>
          <w:numId w:val="32"/>
        </w:numPr>
        <w:tabs>
          <w:tab w:pos="1539" w:val="left" w:leader="none"/>
          <w:tab w:pos="1540" w:val="left" w:leader="none"/>
        </w:tabs>
        <w:spacing w:line="273" w:lineRule="auto" w:before="41" w:after="0"/>
        <w:ind w:left="1542" w:right="1398" w:hanging="360"/>
        <w:jc w:val="left"/>
        <w:rPr>
          <w:rFonts w:ascii="Times New Roman" w:hAnsi="Times New Roman"/>
          <w:sz w:val="22"/>
        </w:rPr>
      </w:pPr>
      <w:r>
        <w:rPr>
          <w:spacing w:val="-5"/>
          <w:sz w:val="22"/>
        </w:rPr>
        <w:t>Cualquier </w:t>
      </w:r>
      <w:r>
        <w:rPr>
          <w:sz w:val="22"/>
        </w:rPr>
        <w:t>otra </w:t>
      </w:r>
      <w:r>
        <w:rPr>
          <w:spacing w:val="-5"/>
          <w:sz w:val="22"/>
        </w:rPr>
        <w:t>información </w:t>
      </w:r>
      <w:r>
        <w:rPr>
          <w:spacing w:val="-3"/>
          <w:sz w:val="22"/>
        </w:rPr>
        <w:t>sobre </w:t>
      </w:r>
      <w:r>
        <w:rPr>
          <w:spacing w:val="-5"/>
          <w:sz w:val="22"/>
        </w:rPr>
        <w:t>estándares industriales </w:t>
      </w:r>
      <w:r>
        <w:rPr>
          <w:sz w:val="22"/>
        </w:rPr>
        <w:t>de </w:t>
      </w:r>
      <w:r>
        <w:rPr>
          <w:spacing w:val="-5"/>
          <w:sz w:val="22"/>
        </w:rPr>
        <w:t>medidas, pruebas </w:t>
      </w:r>
      <w:r>
        <w:rPr>
          <w:sz w:val="22"/>
        </w:rPr>
        <w:t>y </w:t>
      </w:r>
      <w:r>
        <w:rPr>
          <w:spacing w:val="-5"/>
          <w:sz w:val="22"/>
        </w:rPr>
        <w:t>control </w:t>
      </w:r>
      <w:r>
        <w:rPr>
          <w:spacing w:val="-3"/>
          <w:sz w:val="22"/>
        </w:rPr>
        <w:t>de </w:t>
      </w:r>
      <w:r>
        <w:rPr>
          <w:spacing w:val="-5"/>
          <w:sz w:val="22"/>
        </w:rPr>
        <w:t>calidad.</w:t>
      </w:r>
    </w:p>
    <w:p>
      <w:pPr>
        <w:pStyle w:val="BodyText"/>
        <w:spacing w:before="10"/>
        <w:rPr>
          <w:sz w:val="25"/>
        </w:rPr>
      </w:pPr>
    </w:p>
    <w:p>
      <w:pPr>
        <w:pStyle w:val="BodyText"/>
        <w:spacing w:line="271" w:lineRule="auto"/>
        <w:ind w:left="822" w:right="1048"/>
        <w:jc w:val="both"/>
      </w:pPr>
      <w:r>
        <w:rPr/>
        <w:t>La entidad contratante, en los bienes relacionados a los CPCs que corresponden a la entrega de transferencia de tecnología de nivel 1:</w:t>
      </w:r>
    </w:p>
    <w:p>
      <w:pPr>
        <w:pStyle w:val="BodyText"/>
        <w:spacing w:before="2"/>
        <w:rPr>
          <w:sz w:val="26"/>
        </w:rPr>
      </w:pPr>
    </w:p>
    <w:p>
      <w:pPr>
        <w:pStyle w:val="ListParagraph"/>
        <w:numPr>
          <w:ilvl w:val="0"/>
          <w:numId w:val="33"/>
        </w:numPr>
        <w:tabs>
          <w:tab w:pos="1530" w:val="left" w:leader="none"/>
        </w:tabs>
        <w:spacing w:line="276" w:lineRule="auto" w:before="0" w:after="0"/>
        <w:ind w:left="1542" w:right="1053" w:hanging="360"/>
        <w:jc w:val="both"/>
        <w:rPr>
          <w:sz w:val="22"/>
        </w:rPr>
      </w:pPr>
      <w:r>
        <w:rPr>
          <w:sz w:val="22"/>
        </w:rPr>
        <w:t>Deberá, previo a la suscripción del contrato, exigir y verificar que el adjudicatario haya publicado en el Repositorio de Transferencia de Tecnología del Portal Institucional del Servicio Nacional de Contratación Pública, los requerimientos</w:t>
      </w:r>
      <w:r>
        <w:rPr>
          <w:spacing w:val="-15"/>
          <w:sz w:val="22"/>
        </w:rPr>
        <w:t> </w:t>
      </w:r>
      <w:r>
        <w:rPr>
          <w:sz w:val="22"/>
        </w:rPr>
        <w:t>correspondientes.</w:t>
      </w:r>
    </w:p>
    <w:p>
      <w:pPr>
        <w:pStyle w:val="BodyText"/>
        <w:spacing w:before="2"/>
        <w:rPr>
          <w:sz w:val="25"/>
        </w:rPr>
      </w:pPr>
    </w:p>
    <w:p>
      <w:pPr>
        <w:pStyle w:val="ListParagraph"/>
        <w:numPr>
          <w:ilvl w:val="0"/>
          <w:numId w:val="33"/>
        </w:numPr>
        <w:tabs>
          <w:tab w:pos="1530" w:val="left" w:leader="none"/>
        </w:tabs>
        <w:spacing w:line="276" w:lineRule="auto" w:before="0" w:after="0"/>
        <w:ind w:left="1542" w:right="1051" w:hanging="360"/>
        <w:jc w:val="both"/>
        <w:rPr>
          <w:sz w:val="22"/>
        </w:rPr>
      </w:pPr>
      <w:r>
        <w:rPr>
          <w:sz w:val="22"/>
        </w:rPr>
        <w:t>En el caso que, la entidad contratante verifique que el adjudicatario no cumpla con estas condiciones y requerimientos de transferencia tecnológica nivel 1 para la suscripción del respectivo contrato, esta declarará al proveedor como adjudicatario</w:t>
      </w:r>
      <w:r>
        <w:rPr>
          <w:spacing w:val="-13"/>
          <w:sz w:val="22"/>
        </w:rPr>
        <w:t> </w:t>
      </w:r>
      <w:r>
        <w:rPr>
          <w:sz w:val="22"/>
        </w:rPr>
        <w:t>fallido.</w:t>
      </w:r>
    </w:p>
    <w:p>
      <w:pPr>
        <w:pStyle w:val="BodyText"/>
        <w:spacing w:before="5"/>
        <w:rPr>
          <w:sz w:val="25"/>
        </w:rPr>
      </w:pPr>
    </w:p>
    <w:p>
      <w:pPr>
        <w:pStyle w:val="BodyText"/>
        <w:spacing w:line="276" w:lineRule="auto"/>
        <w:ind w:left="822" w:right="1047"/>
        <w:jc w:val="both"/>
      </w:pPr>
      <w:r>
        <w:rPr/>
        <w:t>Es</w:t>
      </w:r>
      <w:r>
        <w:rPr>
          <w:spacing w:val="-6"/>
        </w:rPr>
        <w:t> </w:t>
      </w:r>
      <w:r>
        <w:rPr/>
        <w:t>importante</w:t>
      </w:r>
      <w:r>
        <w:rPr>
          <w:spacing w:val="-5"/>
        </w:rPr>
        <w:t> </w:t>
      </w:r>
      <w:r>
        <w:rPr/>
        <w:t>señalar</w:t>
      </w:r>
      <w:r>
        <w:rPr>
          <w:spacing w:val="-8"/>
        </w:rPr>
        <w:t> </w:t>
      </w:r>
      <w:r>
        <w:rPr/>
        <w:t>que,</w:t>
      </w:r>
      <w:r>
        <w:rPr>
          <w:spacing w:val="-8"/>
        </w:rPr>
        <w:t> </w:t>
      </w:r>
      <w:r>
        <w:rPr/>
        <w:t>de</w:t>
      </w:r>
      <w:r>
        <w:rPr>
          <w:spacing w:val="-5"/>
        </w:rPr>
        <w:t> </w:t>
      </w:r>
      <w:r>
        <w:rPr/>
        <w:t>evidenciarse</w:t>
      </w:r>
      <w:r>
        <w:rPr>
          <w:spacing w:val="-8"/>
        </w:rPr>
        <w:t> </w:t>
      </w:r>
      <w:r>
        <w:rPr/>
        <w:t>el</w:t>
      </w:r>
      <w:r>
        <w:rPr>
          <w:spacing w:val="-6"/>
        </w:rPr>
        <w:t> </w:t>
      </w:r>
      <w:r>
        <w:rPr/>
        <w:t>incumplimiento</w:t>
      </w:r>
      <w:r>
        <w:rPr>
          <w:spacing w:val="-4"/>
        </w:rPr>
        <w:t> </w:t>
      </w:r>
      <w:r>
        <w:rPr/>
        <w:t>de</w:t>
      </w:r>
      <w:r>
        <w:rPr>
          <w:spacing w:val="-7"/>
        </w:rPr>
        <w:t> </w:t>
      </w:r>
      <w:r>
        <w:rPr/>
        <w:t>estos</w:t>
      </w:r>
      <w:r>
        <w:rPr>
          <w:spacing w:val="-7"/>
        </w:rPr>
        <w:t> </w:t>
      </w:r>
      <w:r>
        <w:rPr/>
        <w:t>requerimientos</w:t>
      </w:r>
      <w:r>
        <w:rPr>
          <w:spacing w:val="-6"/>
        </w:rPr>
        <w:t> </w:t>
      </w:r>
      <w:r>
        <w:rPr/>
        <w:t>por</w:t>
      </w:r>
      <w:r>
        <w:rPr>
          <w:spacing w:val="-6"/>
        </w:rPr>
        <w:t> </w:t>
      </w:r>
      <w:r>
        <w:rPr/>
        <w:t>parte</w:t>
      </w:r>
      <w:r>
        <w:rPr>
          <w:spacing w:val="-6"/>
        </w:rPr>
        <w:t> </w:t>
      </w:r>
      <w:r>
        <w:rPr/>
        <w:t>de la</w:t>
      </w:r>
      <w:r>
        <w:rPr>
          <w:spacing w:val="-6"/>
        </w:rPr>
        <w:t> </w:t>
      </w:r>
      <w:r>
        <w:rPr/>
        <w:t>entidad</w:t>
      </w:r>
      <w:r>
        <w:rPr>
          <w:spacing w:val="-6"/>
        </w:rPr>
        <w:t> </w:t>
      </w:r>
      <w:r>
        <w:rPr/>
        <w:t>contratante</w:t>
      </w:r>
      <w:r>
        <w:rPr>
          <w:spacing w:val="-4"/>
        </w:rPr>
        <w:t> </w:t>
      </w:r>
      <w:r>
        <w:rPr/>
        <w:t>a</w:t>
      </w:r>
      <w:r>
        <w:rPr>
          <w:spacing w:val="-6"/>
        </w:rPr>
        <w:t> </w:t>
      </w:r>
      <w:r>
        <w:rPr/>
        <w:t>la</w:t>
      </w:r>
      <w:r>
        <w:rPr>
          <w:spacing w:val="-8"/>
        </w:rPr>
        <w:t> </w:t>
      </w:r>
      <w:r>
        <w:rPr/>
        <w:t>suscripción</w:t>
      </w:r>
      <w:r>
        <w:rPr>
          <w:spacing w:val="-5"/>
        </w:rPr>
        <w:t> </w:t>
      </w:r>
      <w:r>
        <w:rPr/>
        <w:t>del</w:t>
      </w:r>
      <w:r>
        <w:rPr>
          <w:spacing w:val="-5"/>
        </w:rPr>
        <w:t> </w:t>
      </w:r>
      <w:r>
        <w:rPr/>
        <w:t>contrato,</w:t>
      </w:r>
      <w:r>
        <w:rPr>
          <w:spacing w:val="-4"/>
        </w:rPr>
        <w:t> </w:t>
      </w:r>
      <w:r>
        <w:rPr/>
        <w:t>el</w:t>
      </w:r>
      <w:r>
        <w:rPr>
          <w:spacing w:val="-8"/>
        </w:rPr>
        <w:t> </w:t>
      </w:r>
      <w:r>
        <w:rPr/>
        <w:t>Servicio</w:t>
      </w:r>
      <w:r>
        <w:rPr>
          <w:spacing w:val="-4"/>
        </w:rPr>
        <w:t> </w:t>
      </w:r>
      <w:r>
        <w:rPr/>
        <w:t>Nacional</w:t>
      </w:r>
      <w:r>
        <w:rPr>
          <w:spacing w:val="-5"/>
        </w:rPr>
        <w:t> </w:t>
      </w:r>
      <w:r>
        <w:rPr/>
        <w:t>de</w:t>
      </w:r>
      <w:r>
        <w:rPr>
          <w:spacing w:val="-5"/>
        </w:rPr>
        <w:t> </w:t>
      </w:r>
      <w:r>
        <w:rPr/>
        <w:t>Contratación</w:t>
      </w:r>
      <w:r>
        <w:rPr>
          <w:spacing w:val="-9"/>
        </w:rPr>
        <w:t> </w:t>
      </w:r>
      <w:r>
        <w:rPr/>
        <w:t>Pública,</w:t>
      </w:r>
      <w:r>
        <w:rPr>
          <w:spacing w:val="-4"/>
        </w:rPr>
        <w:t> </w:t>
      </w:r>
      <w:r>
        <w:rPr/>
        <w:t>en base</w:t>
      </w:r>
      <w:r>
        <w:rPr>
          <w:spacing w:val="-8"/>
        </w:rPr>
        <w:t> </w:t>
      </w:r>
      <w:r>
        <w:rPr/>
        <w:t>a</w:t>
      </w:r>
      <w:r>
        <w:rPr>
          <w:spacing w:val="-11"/>
        </w:rPr>
        <w:t> </w:t>
      </w:r>
      <w:r>
        <w:rPr/>
        <w:t>sus</w:t>
      </w:r>
      <w:r>
        <w:rPr>
          <w:spacing w:val="-9"/>
        </w:rPr>
        <w:t> </w:t>
      </w:r>
      <w:r>
        <w:rPr/>
        <w:t>atribuciones</w:t>
      </w:r>
      <w:r>
        <w:rPr>
          <w:spacing w:val="-10"/>
        </w:rPr>
        <w:t> </w:t>
      </w:r>
      <w:r>
        <w:rPr/>
        <w:t>de</w:t>
      </w:r>
      <w:r>
        <w:rPr>
          <w:spacing w:val="-10"/>
        </w:rPr>
        <w:t> </w:t>
      </w:r>
      <w:r>
        <w:rPr/>
        <w:t>control</w:t>
      </w:r>
      <w:r>
        <w:rPr>
          <w:spacing w:val="-10"/>
        </w:rPr>
        <w:t> </w:t>
      </w:r>
      <w:r>
        <w:rPr/>
        <w:t>y</w:t>
      </w:r>
      <w:r>
        <w:rPr>
          <w:spacing w:val="-9"/>
        </w:rPr>
        <w:t> </w:t>
      </w:r>
      <w:r>
        <w:rPr/>
        <w:t>supervisión,</w:t>
      </w:r>
      <w:r>
        <w:rPr>
          <w:spacing w:val="-9"/>
        </w:rPr>
        <w:t> </w:t>
      </w:r>
      <w:r>
        <w:rPr/>
        <w:t>dispondrá</w:t>
      </w:r>
      <w:r>
        <w:rPr>
          <w:spacing w:val="-8"/>
        </w:rPr>
        <w:t> </w:t>
      </w:r>
      <w:r>
        <w:rPr/>
        <w:t>la</w:t>
      </w:r>
      <w:r>
        <w:rPr>
          <w:spacing w:val="-8"/>
        </w:rPr>
        <w:t> </w:t>
      </w:r>
      <w:r>
        <w:rPr/>
        <w:t>terminación</w:t>
      </w:r>
      <w:r>
        <w:rPr>
          <w:spacing w:val="-9"/>
        </w:rPr>
        <w:t> </w:t>
      </w:r>
      <w:r>
        <w:rPr/>
        <w:t>unilateral</w:t>
      </w:r>
      <w:r>
        <w:rPr>
          <w:spacing w:val="-9"/>
        </w:rPr>
        <w:t> </w:t>
      </w:r>
      <w:r>
        <w:rPr/>
        <w:t>y</w:t>
      </w:r>
      <w:r>
        <w:rPr>
          <w:spacing w:val="-10"/>
        </w:rPr>
        <w:t> </w:t>
      </w:r>
      <w:r>
        <w:rPr/>
        <w:t>anticipada</w:t>
      </w:r>
      <w:r>
        <w:rPr>
          <w:spacing w:val="-8"/>
        </w:rPr>
        <w:t> </w:t>
      </w:r>
      <w:r>
        <w:rPr/>
        <w:t>del contrato, además, notificará a la Contraloría General del Estado para que ejerza las respectivas acciones de control en el ámbito de sus competencias, y de ser el caso, determine las responsabilidades a los funcionarios de la entidad contratante que omitieron la exigencia y presentación de dichos</w:t>
      </w:r>
      <w:r>
        <w:rPr>
          <w:spacing w:val="-2"/>
        </w:rPr>
        <w:t> </w:t>
      </w:r>
      <w:r>
        <w:rPr/>
        <w:t>requerimientos.</w:t>
      </w:r>
    </w:p>
    <w:p>
      <w:pPr>
        <w:pStyle w:val="BodyText"/>
        <w:spacing w:before="2"/>
        <w:rPr>
          <w:sz w:val="25"/>
        </w:rPr>
      </w:pPr>
    </w:p>
    <w:p>
      <w:pPr>
        <w:pStyle w:val="Heading3"/>
      </w:pPr>
      <w:r>
        <w:rPr/>
        <w:t>Nivel de transferencia de tecnología TT 2:</w:t>
      </w:r>
    </w:p>
    <w:p>
      <w:pPr>
        <w:pStyle w:val="BodyText"/>
        <w:spacing w:before="10"/>
        <w:rPr>
          <w:b/>
          <w:sz w:val="28"/>
        </w:rPr>
      </w:pPr>
    </w:p>
    <w:p>
      <w:pPr>
        <w:pStyle w:val="BodyText"/>
        <w:spacing w:line="276" w:lineRule="auto"/>
        <w:ind w:left="822" w:right="1037"/>
        <w:jc w:val="both"/>
      </w:pPr>
      <w:r>
        <w:rPr>
          <w:spacing w:val="-3"/>
        </w:rPr>
        <w:t>Aplica </w:t>
      </w:r>
      <w:r>
        <w:rPr/>
        <w:t>a </w:t>
      </w:r>
      <w:r>
        <w:rPr>
          <w:spacing w:val="-3"/>
        </w:rPr>
        <w:t>los CPCs </w:t>
      </w:r>
      <w:r>
        <w:rPr>
          <w:spacing w:val="-5"/>
        </w:rPr>
        <w:t>correspondientes </w:t>
      </w:r>
      <w:r>
        <w:rPr/>
        <w:t>a la </w:t>
      </w:r>
      <w:r>
        <w:rPr>
          <w:spacing w:val="-5"/>
        </w:rPr>
        <w:t>entrega </w:t>
      </w:r>
      <w:r>
        <w:rPr/>
        <w:t>de </w:t>
      </w:r>
      <w:r>
        <w:rPr>
          <w:spacing w:val="-5"/>
        </w:rPr>
        <w:t>transferencia </w:t>
      </w:r>
      <w:r>
        <w:rPr>
          <w:spacing w:val="-3"/>
        </w:rPr>
        <w:t>de </w:t>
      </w:r>
      <w:r>
        <w:rPr>
          <w:spacing w:val="-5"/>
        </w:rPr>
        <w:t>tecnología </w:t>
      </w:r>
      <w:r>
        <w:rPr>
          <w:spacing w:val="-4"/>
        </w:rPr>
        <w:t>nivel </w:t>
      </w:r>
      <w:r>
        <w:rPr/>
        <w:t>2 </w:t>
      </w:r>
      <w:r>
        <w:rPr>
          <w:i/>
          <w:spacing w:val="-5"/>
        </w:rPr>
        <w:t>“bienes </w:t>
      </w:r>
      <w:r>
        <w:rPr>
          <w:i/>
        </w:rPr>
        <w:t>de </w:t>
      </w:r>
      <w:r>
        <w:rPr>
          <w:i/>
          <w:spacing w:val="-4"/>
        </w:rPr>
        <w:t>baja </w:t>
      </w:r>
      <w:r>
        <w:rPr>
          <w:i/>
          <w:spacing w:val="-5"/>
        </w:rPr>
        <w:t>intensidad tecnológica, </w:t>
      </w:r>
      <w:r>
        <w:rPr>
          <w:i/>
        </w:rPr>
        <w:t>y </w:t>
      </w:r>
      <w:r>
        <w:rPr>
          <w:i/>
          <w:spacing w:val="-5"/>
        </w:rPr>
        <w:t>bienes </w:t>
      </w:r>
      <w:r>
        <w:rPr>
          <w:i/>
        </w:rPr>
        <w:t>de </w:t>
      </w:r>
      <w:r>
        <w:rPr>
          <w:i/>
          <w:spacing w:val="-4"/>
        </w:rPr>
        <w:t>media-baja </w:t>
      </w:r>
      <w:r>
        <w:rPr>
          <w:i/>
          <w:spacing w:val="-6"/>
        </w:rPr>
        <w:t>intensidad </w:t>
      </w:r>
      <w:r>
        <w:rPr>
          <w:i/>
          <w:spacing w:val="-7"/>
        </w:rPr>
        <w:t>tecnológica”, </w:t>
      </w:r>
      <w:r>
        <w:rPr>
          <w:spacing w:val="-4"/>
        </w:rPr>
        <w:t>que </w:t>
      </w:r>
      <w:r>
        <w:rPr>
          <w:spacing w:val="-5"/>
        </w:rPr>
        <w:t>consta </w:t>
      </w:r>
      <w:r>
        <w:rPr>
          <w:spacing w:val="-4"/>
        </w:rPr>
        <w:t>como </w:t>
      </w:r>
      <w:r>
        <w:rPr>
          <w:spacing w:val="-7"/>
        </w:rPr>
        <w:t>Anexo </w:t>
      </w:r>
      <w:r>
        <w:rPr/>
        <w:t>20 de la </w:t>
      </w:r>
      <w:r>
        <w:rPr>
          <w:spacing w:val="-5"/>
        </w:rPr>
        <w:t>Codificación </w:t>
      </w:r>
      <w:r>
        <w:rPr/>
        <w:t>y </w:t>
      </w:r>
      <w:r>
        <w:rPr>
          <w:spacing w:val="-5"/>
        </w:rPr>
        <w:t>Actualización </w:t>
      </w:r>
      <w:r>
        <w:rPr/>
        <w:t>de </w:t>
      </w:r>
      <w:r>
        <w:rPr>
          <w:spacing w:val="-5"/>
        </w:rPr>
        <w:t>Resoluciones emitidas </w:t>
      </w:r>
      <w:r>
        <w:rPr>
          <w:spacing w:val="-2"/>
        </w:rPr>
        <w:t>por </w:t>
      </w:r>
      <w:r>
        <w:rPr/>
        <w:t>el </w:t>
      </w:r>
      <w:r>
        <w:rPr>
          <w:spacing w:val="-8"/>
        </w:rPr>
        <w:t>SERCOP, </w:t>
      </w:r>
      <w:r>
        <w:rPr>
          <w:spacing w:val="-3"/>
        </w:rPr>
        <w:t>los </w:t>
      </w:r>
      <w:r>
        <w:rPr>
          <w:spacing w:val="-4"/>
        </w:rPr>
        <w:t>mismos que podrán </w:t>
      </w:r>
      <w:r>
        <w:rPr/>
        <w:t>ser </w:t>
      </w:r>
      <w:r>
        <w:rPr>
          <w:spacing w:val="-5"/>
        </w:rPr>
        <w:t>actualizados </w:t>
      </w:r>
      <w:r>
        <w:rPr/>
        <w:t>o </w:t>
      </w:r>
      <w:r>
        <w:rPr>
          <w:spacing w:val="-5"/>
        </w:rPr>
        <w:t>modificados </w:t>
      </w:r>
      <w:r>
        <w:rPr>
          <w:spacing w:val="-3"/>
        </w:rPr>
        <w:t>según la </w:t>
      </w:r>
      <w:r>
        <w:rPr>
          <w:spacing w:val="-5"/>
        </w:rPr>
        <w:t>metodología definida </w:t>
      </w:r>
      <w:r>
        <w:rPr>
          <w:spacing w:val="-2"/>
        </w:rPr>
        <w:t>por </w:t>
      </w:r>
      <w:r>
        <w:rPr/>
        <w:t>el </w:t>
      </w:r>
      <w:r>
        <w:rPr>
          <w:spacing w:val="-4"/>
        </w:rPr>
        <w:t>Servicio </w:t>
      </w:r>
      <w:r>
        <w:rPr>
          <w:spacing w:val="-5"/>
        </w:rPr>
        <w:t>Nacional </w:t>
      </w:r>
      <w:r>
        <w:rPr/>
        <w:t>de </w:t>
      </w:r>
      <w:r>
        <w:rPr>
          <w:spacing w:val="-6"/>
        </w:rPr>
        <w:t>Contratación </w:t>
      </w:r>
      <w:r>
        <w:rPr>
          <w:spacing w:val="-5"/>
        </w:rPr>
        <w:t>Pública, </w:t>
      </w:r>
      <w:r>
        <w:rPr>
          <w:spacing w:val="-4"/>
        </w:rPr>
        <w:t>para </w:t>
      </w:r>
      <w:r>
        <w:rPr/>
        <w:t>lo </w:t>
      </w:r>
      <w:r>
        <w:rPr>
          <w:spacing w:val="-3"/>
        </w:rPr>
        <w:t>cual </w:t>
      </w:r>
      <w:r>
        <w:rPr>
          <w:spacing w:val="-5"/>
        </w:rPr>
        <w:t>bastará </w:t>
      </w:r>
      <w:r>
        <w:rPr/>
        <w:t>su </w:t>
      </w:r>
      <w:r>
        <w:rPr>
          <w:spacing w:val="-5"/>
        </w:rPr>
        <w:t>notificación </w:t>
      </w:r>
      <w:r>
        <w:rPr/>
        <w:t>y </w:t>
      </w:r>
      <w:r>
        <w:rPr>
          <w:spacing w:val="-5"/>
        </w:rPr>
        <w:t>publicación </w:t>
      </w:r>
      <w:r>
        <w:rPr/>
        <w:t>en el </w:t>
      </w:r>
      <w:r>
        <w:rPr>
          <w:spacing w:val="-5"/>
        </w:rPr>
        <w:t>Portal Institucional </w:t>
      </w:r>
      <w:r>
        <w:rPr>
          <w:spacing w:val="-2"/>
        </w:rPr>
        <w:t>del </w:t>
      </w:r>
      <w:r>
        <w:rPr>
          <w:spacing w:val="-5"/>
        </w:rPr>
        <w:t>Servicio Nacional </w:t>
      </w:r>
      <w:r>
        <w:rPr/>
        <w:t>de </w:t>
      </w:r>
      <w:r>
        <w:rPr>
          <w:spacing w:val="-6"/>
        </w:rPr>
        <w:t>Contratación </w:t>
      </w:r>
      <w:r>
        <w:rPr>
          <w:spacing w:val="-5"/>
        </w:rPr>
        <w:t>Pública.</w:t>
      </w:r>
    </w:p>
    <w:p>
      <w:pPr>
        <w:pStyle w:val="BodyText"/>
        <w:spacing w:before="4"/>
        <w:rPr>
          <w:sz w:val="25"/>
        </w:rPr>
      </w:pPr>
    </w:p>
    <w:p>
      <w:pPr>
        <w:pStyle w:val="Heading3"/>
      </w:pPr>
      <w:r>
        <w:rPr/>
        <w:t>Requerimientos:</w:t>
      </w:r>
    </w:p>
    <w:p>
      <w:pPr>
        <w:spacing w:after="0"/>
        <w:sectPr>
          <w:pgSz w:w="12240" w:h="15840"/>
          <w:pgMar w:header="1153" w:footer="0" w:top="1560" w:bottom="280" w:left="880" w:right="640"/>
        </w:sectPr>
      </w:pPr>
    </w:p>
    <w:p>
      <w:pPr>
        <w:pStyle w:val="BodyText"/>
        <w:rPr>
          <w:b/>
          <w:sz w:val="20"/>
        </w:rPr>
      </w:pPr>
    </w:p>
    <w:p>
      <w:pPr>
        <w:pStyle w:val="BodyText"/>
        <w:spacing w:before="3"/>
        <w:rPr>
          <w:b/>
          <w:sz w:val="16"/>
        </w:rPr>
      </w:pPr>
    </w:p>
    <w:p>
      <w:pPr>
        <w:pStyle w:val="ListParagraph"/>
        <w:numPr>
          <w:ilvl w:val="3"/>
          <w:numId w:val="32"/>
        </w:numPr>
        <w:tabs>
          <w:tab w:pos="1542" w:val="left" w:leader="none"/>
        </w:tabs>
        <w:spacing w:line="276" w:lineRule="auto" w:before="88" w:after="0"/>
        <w:ind w:left="1542" w:right="1041" w:hanging="360"/>
        <w:jc w:val="both"/>
        <w:rPr>
          <w:rFonts w:ascii="Times New Roman" w:hAnsi="Times New Roman"/>
          <w:sz w:val="22"/>
        </w:rPr>
      </w:pPr>
      <w:r>
        <w:rPr>
          <w:spacing w:val="-5"/>
          <w:sz w:val="22"/>
        </w:rPr>
        <w:t>Cronograma </w:t>
      </w:r>
      <w:r>
        <w:rPr>
          <w:spacing w:val="-2"/>
          <w:sz w:val="22"/>
        </w:rPr>
        <w:t>del </w:t>
      </w:r>
      <w:r>
        <w:rPr>
          <w:spacing w:val="-3"/>
          <w:sz w:val="22"/>
        </w:rPr>
        <w:t>taller </w:t>
      </w:r>
      <w:r>
        <w:rPr>
          <w:sz w:val="22"/>
        </w:rPr>
        <w:t>o </w:t>
      </w:r>
      <w:r>
        <w:rPr>
          <w:spacing w:val="-5"/>
          <w:sz w:val="22"/>
        </w:rPr>
        <w:t>curso </w:t>
      </w:r>
      <w:r>
        <w:rPr>
          <w:sz w:val="22"/>
        </w:rPr>
        <w:t>de </w:t>
      </w:r>
      <w:r>
        <w:rPr>
          <w:spacing w:val="-5"/>
          <w:sz w:val="22"/>
        </w:rPr>
        <w:t>capacitación </w:t>
      </w:r>
      <w:r>
        <w:rPr>
          <w:spacing w:val="-3"/>
          <w:sz w:val="22"/>
        </w:rPr>
        <w:t>para </w:t>
      </w:r>
      <w:r>
        <w:rPr>
          <w:spacing w:val="-5"/>
          <w:sz w:val="22"/>
        </w:rPr>
        <w:t>conocer </w:t>
      </w:r>
      <w:r>
        <w:rPr>
          <w:sz w:val="22"/>
        </w:rPr>
        <w:t>el </w:t>
      </w:r>
      <w:r>
        <w:rPr>
          <w:spacing w:val="-5"/>
          <w:sz w:val="22"/>
        </w:rPr>
        <w:t>correcto </w:t>
      </w:r>
      <w:r>
        <w:rPr>
          <w:spacing w:val="-4"/>
          <w:sz w:val="22"/>
        </w:rPr>
        <w:t>uso </w:t>
      </w:r>
      <w:r>
        <w:rPr>
          <w:sz w:val="22"/>
        </w:rPr>
        <w:t>o </w:t>
      </w:r>
      <w:r>
        <w:rPr>
          <w:spacing w:val="-3"/>
          <w:sz w:val="22"/>
        </w:rPr>
        <w:t>manejo del </w:t>
      </w:r>
      <w:r>
        <w:rPr>
          <w:spacing w:val="-5"/>
          <w:sz w:val="22"/>
        </w:rPr>
        <w:t>producto;</w:t>
      </w:r>
      <w:r>
        <w:rPr>
          <w:spacing w:val="-11"/>
          <w:sz w:val="22"/>
        </w:rPr>
        <w:t> </w:t>
      </w:r>
      <w:r>
        <w:rPr>
          <w:sz w:val="22"/>
        </w:rPr>
        <w:t>o,</w:t>
      </w:r>
    </w:p>
    <w:p>
      <w:pPr>
        <w:pStyle w:val="ListParagraph"/>
        <w:numPr>
          <w:ilvl w:val="3"/>
          <w:numId w:val="32"/>
        </w:numPr>
        <w:tabs>
          <w:tab w:pos="1539" w:val="left" w:leader="none"/>
          <w:tab w:pos="1540" w:val="left" w:leader="none"/>
        </w:tabs>
        <w:spacing w:line="240" w:lineRule="auto" w:before="6" w:after="0"/>
        <w:ind w:left="1539" w:right="0" w:hanging="361"/>
        <w:jc w:val="left"/>
        <w:rPr>
          <w:rFonts w:ascii="Times New Roman" w:hAnsi="Times New Roman"/>
          <w:sz w:val="22"/>
        </w:rPr>
      </w:pPr>
      <w:r>
        <w:rPr>
          <w:sz w:val="22"/>
        </w:rPr>
        <w:t>CD</w:t>
      </w:r>
      <w:r>
        <w:rPr>
          <w:spacing w:val="1"/>
          <w:sz w:val="22"/>
        </w:rPr>
        <w:t> </w:t>
      </w:r>
      <w:r>
        <w:rPr>
          <w:spacing w:val="-5"/>
          <w:sz w:val="22"/>
        </w:rPr>
        <w:t>donde</w:t>
      </w:r>
      <w:r>
        <w:rPr>
          <w:spacing w:val="-8"/>
          <w:sz w:val="22"/>
        </w:rPr>
        <w:t> </w:t>
      </w:r>
      <w:r>
        <w:rPr>
          <w:sz w:val="22"/>
        </w:rPr>
        <w:t>se</w:t>
      </w:r>
      <w:r>
        <w:rPr>
          <w:spacing w:val="-4"/>
          <w:sz w:val="22"/>
        </w:rPr>
        <w:t> </w:t>
      </w:r>
      <w:r>
        <w:rPr>
          <w:spacing w:val="-5"/>
          <w:sz w:val="22"/>
        </w:rPr>
        <w:t>exponga</w:t>
      </w:r>
      <w:r>
        <w:rPr>
          <w:spacing w:val="-8"/>
          <w:sz w:val="22"/>
        </w:rPr>
        <w:t> </w:t>
      </w:r>
      <w:r>
        <w:rPr>
          <w:sz w:val="22"/>
        </w:rPr>
        <w:t>el</w:t>
      </w:r>
      <w:r>
        <w:rPr>
          <w:spacing w:val="-7"/>
          <w:sz w:val="22"/>
        </w:rPr>
        <w:t> </w:t>
      </w:r>
      <w:r>
        <w:rPr>
          <w:spacing w:val="-3"/>
          <w:sz w:val="22"/>
        </w:rPr>
        <w:t>curso</w:t>
      </w:r>
      <w:r>
        <w:rPr>
          <w:spacing w:val="-5"/>
          <w:sz w:val="22"/>
        </w:rPr>
        <w:t> </w:t>
      </w:r>
      <w:r>
        <w:rPr>
          <w:sz w:val="22"/>
        </w:rPr>
        <w:t>o </w:t>
      </w:r>
      <w:r>
        <w:rPr>
          <w:spacing w:val="-3"/>
          <w:sz w:val="22"/>
        </w:rPr>
        <w:t>taller</w:t>
      </w:r>
      <w:r>
        <w:rPr>
          <w:spacing w:val="-7"/>
          <w:sz w:val="22"/>
        </w:rPr>
        <w:t> </w:t>
      </w:r>
      <w:r>
        <w:rPr>
          <w:sz w:val="22"/>
        </w:rPr>
        <w:t>de</w:t>
      </w:r>
      <w:r>
        <w:rPr>
          <w:spacing w:val="-5"/>
          <w:sz w:val="22"/>
        </w:rPr>
        <w:t> capacitación</w:t>
      </w:r>
      <w:r>
        <w:rPr>
          <w:spacing w:val="-10"/>
          <w:sz w:val="22"/>
        </w:rPr>
        <w:t> </w:t>
      </w:r>
      <w:r>
        <w:rPr>
          <w:spacing w:val="-4"/>
          <w:sz w:val="22"/>
        </w:rPr>
        <w:t>que</w:t>
      </w:r>
      <w:r>
        <w:rPr>
          <w:spacing w:val="-8"/>
          <w:sz w:val="22"/>
        </w:rPr>
        <w:t> </w:t>
      </w:r>
      <w:r>
        <w:rPr>
          <w:spacing w:val="-3"/>
          <w:sz w:val="22"/>
        </w:rPr>
        <w:t>fue </w:t>
      </w:r>
      <w:r>
        <w:rPr>
          <w:spacing w:val="-5"/>
          <w:sz w:val="22"/>
        </w:rPr>
        <w:t>dado</w:t>
      </w:r>
      <w:r>
        <w:rPr>
          <w:spacing w:val="-8"/>
          <w:sz w:val="22"/>
        </w:rPr>
        <w:t> </w:t>
      </w:r>
      <w:r>
        <w:rPr>
          <w:sz w:val="22"/>
        </w:rPr>
        <w:t>apersonal</w:t>
      </w:r>
      <w:r>
        <w:rPr>
          <w:spacing w:val="-8"/>
          <w:sz w:val="22"/>
        </w:rPr>
        <w:t> </w:t>
      </w:r>
      <w:r>
        <w:rPr>
          <w:spacing w:val="-5"/>
          <w:sz w:val="22"/>
        </w:rPr>
        <w:t>ecuatoriano.</w:t>
      </w:r>
    </w:p>
    <w:p>
      <w:pPr>
        <w:pStyle w:val="BodyText"/>
        <w:spacing w:before="2"/>
        <w:rPr>
          <w:sz w:val="28"/>
        </w:rPr>
      </w:pPr>
    </w:p>
    <w:p>
      <w:pPr>
        <w:pStyle w:val="BodyText"/>
        <w:ind w:left="822"/>
      </w:pPr>
      <w:r>
        <w:rPr/>
        <w:t>Adicionalmente, el proveedor adjudicado deberá presentar los requerimientos nivel TT1.</w:t>
      </w:r>
    </w:p>
    <w:p>
      <w:pPr>
        <w:pStyle w:val="BodyText"/>
        <w:spacing w:before="6"/>
        <w:rPr>
          <w:sz w:val="28"/>
        </w:rPr>
      </w:pPr>
    </w:p>
    <w:p>
      <w:pPr>
        <w:pStyle w:val="BodyText"/>
        <w:spacing w:line="276" w:lineRule="auto"/>
        <w:ind w:left="822" w:right="1053"/>
        <w:jc w:val="both"/>
      </w:pPr>
      <w:r>
        <w:rPr/>
        <w:t>La entidad contratante, en los bienes relacionados a los CPCs que corresponden a la entrega de transferencia de tecnología de nivel 2:</w:t>
      </w:r>
    </w:p>
    <w:p>
      <w:pPr>
        <w:pStyle w:val="BodyText"/>
        <w:spacing w:before="4"/>
        <w:rPr>
          <w:sz w:val="25"/>
        </w:rPr>
      </w:pPr>
    </w:p>
    <w:p>
      <w:pPr>
        <w:pStyle w:val="ListParagraph"/>
        <w:numPr>
          <w:ilvl w:val="0"/>
          <w:numId w:val="33"/>
        </w:numPr>
        <w:tabs>
          <w:tab w:pos="1530" w:val="left" w:leader="none"/>
        </w:tabs>
        <w:spacing w:line="276" w:lineRule="auto" w:before="0" w:after="0"/>
        <w:ind w:left="1542" w:right="1049" w:hanging="360"/>
        <w:jc w:val="both"/>
        <w:rPr>
          <w:sz w:val="22"/>
        </w:rPr>
      </w:pPr>
      <w:r>
        <w:rPr>
          <w:sz w:val="22"/>
        </w:rPr>
        <w:t>Deberá, previo a la firma de contrato, exigir y verificar que el adjudicatario haya publicado en su totalidad los requerimientos correspondientes, en el Repositorio de Transferencia de Tecnología del Portal Institucional del Servicio Nacional de Contratación</w:t>
      </w:r>
      <w:r>
        <w:rPr>
          <w:spacing w:val="-20"/>
          <w:sz w:val="22"/>
        </w:rPr>
        <w:t> </w:t>
      </w:r>
      <w:r>
        <w:rPr>
          <w:sz w:val="22"/>
        </w:rPr>
        <w:t>Pública.</w:t>
      </w:r>
    </w:p>
    <w:p>
      <w:pPr>
        <w:pStyle w:val="BodyText"/>
        <w:spacing w:before="4"/>
        <w:rPr>
          <w:sz w:val="25"/>
        </w:rPr>
      </w:pPr>
    </w:p>
    <w:p>
      <w:pPr>
        <w:pStyle w:val="ListParagraph"/>
        <w:numPr>
          <w:ilvl w:val="0"/>
          <w:numId w:val="33"/>
        </w:numPr>
        <w:tabs>
          <w:tab w:pos="1530" w:val="left" w:leader="none"/>
        </w:tabs>
        <w:spacing w:line="276" w:lineRule="auto" w:before="1" w:after="0"/>
        <w:ind w:left="1542" w:right="1047" w:hanging="360"/>
        <w:jc w:val="both"/>
        <w:rPr>
          <w:sz w:val="22"/>
        </w:rPr>
      </w:pPr>
      <w:r>
        <w:rPr>
          <w:sz w:val="22"/>
        </w:rPr>
        <w:t>En</w:t>
      </w:r>
      <w:r>
        <w:rPr>
          <w:spacing w:val="-4"/>
          <w:sz w:val="22"/>
        </w:rPr>
        <w:t> </w:t>
      </w:r>
      <w:r>
        <w:rPr>
          <w:sz w:val="22"/>
        </w:rPr>
        <w:t>el</w:t>
      </w:r>
      <w:r>
        <w:rPr>
          <w:spacing w:val="-2"/>
          <w:sz w:val="22"/>
        </w:rPr>
        <w:t> </w:t>
      </w:r>
      <w:r>
        <w:rPr>
          <w:sz w:val="22"/>
        </w:rPr>
        <w:t>caso</w:t>
      </w:r>
      <w:r>
        <w:rPr>
          <w:spacing w:val="-2"/>
          <w:sz w:val="22"/>
        </w:rPr>
        <w:t> </w:t>
      </w:r>
      <w:r>
        <w:rPr>
          <w:sz w:val="22"/>
        </w:rPr>
        <w:t>que,</w:t>
      </w:r>
      <w:r>
        <w:rPr>
          <w:spacing w:val="-2"/>
          <w:sz w:val="22"/>
        </w:rPr>
        <w:t> </w:t>
      </w:r>
      <w:r>
        <w:rPr>
          <w:sz w:val="22"/>
        </w:rPr>
        <w:t>la</w:t>
      </w:r>
      <w:r>
        <w:rPr>
          <w:spacing w:val="-3"/>
          <w:sz w:val="22"/>
        </w:rPr>
        <w:t> </w:t>
      </w:r>
      <w:r>
        <w:rPr>
          <w:sz w:val="22"/>
        </w:rPr>
        <w:t>entidad</w:t>
      </w:r>
      <w:r>
        <w:rPr>
          <w:spacing w:val="-3"/>
          <w:sz w:val="22"/>
        </w:rPr>
        <w:t> </w:t>
      </w:r>
      <w:r>
        <w:rPr>
          <w:sz w:val="22"/>
        </w:rPr>
        <w:t>contratante</w:t>
      </w:r>
      <w:r>
        <w:rPr>
          <w:spacing w:val="-3"/>
          <w:sz w:val="22"/>
        </w:rPr>
        <w:t> </w:t>
      </w:r>
      <w:r>
        <w:rPr>
          <w:sz w:val="22"/>
        </w:rPr>
        <w:t>verifique</w:t>
      </w:r>
      <w:r>
        <w:rPr>
          <w:spacing w:val="-2"/>
          <w:sz w:val="22"/>
        </w:rPr>
        <w:t> </w:t>
      </w:r>
      <w:r>
        <w:rPr>
          <w:sz w:val="22"/>
        </w:rPr>
        <w:t>que</w:t>
      </w:r>
      <w:r>
        <w:rPr>
          <w:spacing w:val="-3"/>
          <w:sz w:val="22"/>
        </w:rPr>
        <w:t> </w:t>
      </w:r>
      <w:r>
        <w:rPr>
          <w:sz w:val="22"/>
        </w:rPr>
        <w:t>el</w:t>
      </w:r>
      <w:r>
        <w:rPr>
          <w:spacing w:val="-4"/>
          <w:sz w:val="22"/>
        </w:rPr>
        <w:t> </w:t>
      </w:r>
      <w:r>
        <w:rPr>
          <w:sz w:val="22"/>
        </w:rPr>
        <w:t>adjudicatario</w:t>
      </w:r>
      <w:r>
        <w:rPr>
          <w:spacing w:val="-1"/>
          <w:sz w:val="22"/>
        </w:rPr>
        <w:t> </w:t>
      </w:r>
      <w:r>
        <w:rPr>
          <w:sz w:val="22"/>
        </w:rPr>
        <w:t>no</w:t>
      </w:r>
      <w:r>
        <w:rPr>
          <w:spacing w:val="-4"/>
          <w:sz w:val="22"/>
        </w:rPr>
        <w:t> </w:t>
      </w:r>
      <w:r>
        <w:rPr>
          <w:sz w:val="22"/>
        </w:rPr>
        <w:t>cumpliere</w:t>
      </w:r>
      <w:r>
        <w:rPr>
          <w:spacing w:val="-4"/>
          <w:sz w:val="22"/>
        </w:rPr>
        <w:t> </w:t>
      </w:r>
      <w:r>
        <w:rPr>
          <w:sz w:val="22"/>
        </w:rPr>
        <w:t>con</w:t>
      </w:r>
      <w:r>
        <w:rPr>
          <w:spacing w:val="-3"/>
          <w:sz w:val="22"/>
        </w:rPr>
        <w:t> </w:t>
      </w:r>
      <w:r>
        <w:rPr>
          <w:sz w:val="22"/>
        </w:rPr>
        <w:t>estas condiciones y requerimientos de transferencia tecnológica nivel 2 para la suscripción del respectivo contrato, esta declarará al proveedor como adjudicatario</w:t>
      </w:r>
      <w:r>
        <w:rPr>
          <w:spacing w:val="-20"/>
          <w:sz w:val="22"/>
        </w:rPr>
        <w:t> </w:t>
      </w:r>
      <w:r>
        <w:rPr>
          <w:sz w:val="22"/>
        </w:rPr>
        <w:t>fallido.</w:t>
      </w:r>
    </w:p>
    <w:p>
      <w:pPr>
        <w:pStyle w:val="BodyText"/>
        <w:spacing w:before="4"/>
        <w:rPr>
          <w:sz w:val="25"/>
        </w:rPr>
      </w:pPr>
    </w:p>
    <w:p>
      <w:pPr>
        <w:pStyle w:val="BodyText"/>
        <w:spacing w:line="276" w:lineRule="auto"/>
        <w:ind w:left="822" w:right="1048"/>
        <w:jc w:val="both"/>
      </w:pPr>
      <w:r>
        <w:rPr/>
        <w:t>Es importante señalar que, de evidenciarse el incumplimiento de la exigencia de estos requerimientos por parte de la entidad contratante a la firma del contrato, el Servicio Nacional de Contratación Pública, en base a sus atribuciones de control y supervisión dispondrá la terminación unilateral</w:t>
      </w:r>
      <w:r>
        <w:rPr>
          <w:spacing w:val="-4"/>
        </w:rPr>
        <w:t> </w:t>
      </w:r>
      <w:r>
        <w:rPr/>
        <w:t>y</w:t>
      </w:r>
      <w:r>
        <w:rPr>
          <w:spacing w:val="-5"/>
        </w:rPr>
        <w:t> </w:t>
      </w:r>
      <w:r>
        <w:rPr/>
        <w:t>anticipada</w:t>
      </w:r>
      <w:r>
        <w:rPr>
          <w:spacing w:val="-3"/>
        </w:rPr>
        <w:t> </w:t>
      </w:r>
      <w:r>
        <w:rPr/>
        <w:t>del</w:t>
      </w:r>
      <w:r>
        <w:rPr>
          <w:spacing w:val="-2"/>
        </w:rPr>
        <w:t> </w:t>
      </w:r>
      <w:r>
        <w:rPr/>
        <w:t>contrato,</w:t>
      </w:r>
      <w:r>
        <w:rPr>
          <w:spacing w:val="-3"/>
        </w:rPr>
        <w:t> </w:t>
      </w:r>
      <w:r>
        <w:rPr/>
        <w:t>además,</w:t>
      </w:r>
      <w:r>
        <w:rPr>
          <w:spacing w:val="-3"/>
        </w:rPr>
        <w:t> </w:t>
      </w:r>
      <w:r>
        <w:rPr/>
        <w:t>notificará</w:t>
      </w:r>
      <w:r>
        <w:rPr>
          <w:spacing w:val="-5"/>
        </w:rPr>
        <w:t> </w:t>
      </w:r>
      <w:r>
        <w:rPr/>
        <w:t>a</w:t>
      </w:r>
      <w:r>
        <w:rPr>
          <w:spacing w:val="-3"/>
        </w:rPr>
        <w:t> </w:t>
      </w:r>
      <w:r>
        <w:rPr/>
        <w:t>la</w:t>
      </w:r>
      <w:r>
        <w:rPr>
          <w:spacing w:val="-4"/>
        </w:rPr>
        <w:t> </w:t>
      </w:r>
      <w:r>
        <w:rPr/>
        <w:t>Contraloría</w:t>
      </w:r>
      <w:r>
        <w:rPr>
          <w:spacing w:val="-6"/>
        </w:rPr>
        <w:t> </w:t>
      </w:r>
      <w:r>
        <w:rPr/>
        <w:t>General</w:t>
      </w:r>
      <w:r>
        <w:rPr>
          <w:spacing w:val="-5"/>
        </w:rPr>
        <w:t> </w:t>
      </w:r>
      <w:r>
        <w:rPr/>
        <w:t>del</w:t>
      </w:r>
      <w:r>
        <w:rPr>
          <w:spacing w:val="-3"/>
        </w:rPr>
        <w:t> </w:t>
      </w:r>
      <w:r>
        <w:rPr/>
        <w:t>Estado</w:t>
      </w:r>
      <w:r>
        <w:rPr>
          <w:spacing w:val="-2"/>
        </w:rPr>
        <w:t> </w:t>
      </w:r>
      <w:r>
        <w:rPr/>
        <w:t>para</w:t>
      </w:r>
      <w:r>
        <w:rPr>
          <w:spacing w:val="-3"/>
        </w:rPr>
        <w:t> </w:t>
      </w:r>
      <w:r>
        <w:rPr/>
        <w:t>que ejerza las acciones de control en el ámbito de sus competencias, y de ser el caso, determine las responsabilidades respectivas a los funcionarios de la entidad contratante que omitieron la exigencia y presentación de dichos</w:t>
      </w:r>
      <w:r>
        <w:rPr>
          <w:spacing w:val="-14"/>
        </w:rPr>
        <w:t> </w:t>
      </w:r>
      <w:r>
        <w:rPr/>
        <w:t>requerimientos.</w:t>
      </w:r>
    </w:p>
    <w:p>
      <w:pPr>
        <w:pStyle w:val="BodyText"/>
        <w:spacing w:before="3"/>
        <w:rPr>
          <w:sz w:val="25"/>
        </w:rPr>
      </w:pPr>
    </w:p>
    <w:p>
      <w:pPr>
        <w:pStyle w:val="Heading3"/>
      </w:pPr>
      <w:r>
        <w:rPr/>
        <w:t>Nivel de transferencia de tecnología TT 3:</w:t>
      </w:r>
    </w:p>
    <w:p>
      <w:pPr>
        <w:pStyle w:val="BodyText"/>
        <w:spacing w:before="6"/>
        <w:rPr>
          <w:b/>
          <w:sz w:val="28"/>
        </w:rPr>
      </w:pPr>
    </w:p>
    <w:p>
      <w:pPr>
        <w:pStyle w:val="BodyText"/>
        <w:spacing w:line="276" w:lineRule="auto"/>
        <w:ind w:left="822" w:right="1037"/>
        <w:jc w:val="both"/>
      </w:pPr>
      <w:r>
        <w:rPr>
          <w:spacing w:val="-3"/>
        </w:rPr>
        <w:t>Aplica </w:t>
      </w:r>
      <w:r>
        <w:rPr/>
        <w:t>a </w:t>
      </w:r>
      <w:r>
        <w:rPr>
          <w:spacing w:val="-3"/>
        </w:rPr>
        <w:t>los CPCs </w:t>
      </w:r>
      <w:r>
        <w:rPr>
          <w:spacing w:val="-6"/>
        </w:rPr>
        <w:t>correspondientes </w:t>
      </w:r>
      <w:r>
        <w:rPr/>
        <w:t>a la </w:t>
      </w:r>
      <w:r>
        <w:rPr>
          <w:spacing w:val="-5"/>
        </w:rPr>
        <w:t>entrega </w:t>
      </w:r>
      <w:r>
        <w:rPr/>
        <w:t>de </w:t>
      </w:r>
      <w:r>
        <w:rPr>
          <w:spacing w:val="-6"/>
        </w:rPr>
        <w:t>transferencia </w:t>
      </w:r>
      <w:r>
        <w:rPr/>
        <w:t>de </w:t>
      </w:r>
      <w:r>
        <w:rPr>
          <w:spacing w:val="-5"/>
        </w:rPr>
        <w:t>tecnología </w:t>
      </w:r>
      <w:r>
        <w:rPr>
          <w:spacing w:val="-4"/>
        </w:rPr>
        <w:t>nivel </w:t>
      </w:r>
      <w:r>
        <w:rPr/>
        <w:t>3 </w:t>
      </w:r>
      <w:r>
        <w:rPr>
          <w:i/>
          <w:spacing w:val="-5"/>
        </w:rPr>
        <w:t>“bienes </w:t>
      </w:r>
      <w:r>
        <w:rPr>
          <w:i/>
        </w:rPr>
        <w:t>de </w:t>
      </w:r>
      <w:r>
        <w:rPr>
          <w:i/>
          <w:spacing w:val="-5"/>
        </w:rPr>
        <w:t>media- </w:t>
      </w:r>
      <w:r>
        <w:rPr>
          <w:i/>
          <w:spacing w:val="-4"/>
        </w:rPr>
        <w:t>alta </w:t>
      </w:r>
      <w:r>
        <w:rPr>
          <w:i/>
          <w:spacing w:val="-5"/>
        </w:rPr>
        <w:t>intensidad tecnológica, </w:t>
      </w:r>
      <w:r>
        <w:rPr>
          <w:i/>
        </w:rPr>
        <w:t>y </w:t>
      </w:r>
      <w:r>
        <w:rPr>
          <w:i/>
          <w:spacing w:val="-5"/>
        </w:rPr>
        <w:t>bienes </w:t>
      </w:r>
      <w:r>
        <w:rPr>
          <w:i/>
        </w:rPr>
        <w:t>de </w:t>
      </w:r>
      <w:r>
        <w:rPr>
          <w:i/>
          <w:spacing w:val="-4"/>
        </w:rPr>
        <w:t>alta </w:t>
      </w:r>
      <w:r>
        <w:rPr>
          <w:i/>
          <w:spacing w:val="-5"/>
        </w:rPr>
        <w:t>intensidad </w:t>
      </w:r>
      <w:r>
        <w:rPr>
          <w:i/>
          <w:spacing w:val="-7"/>
        </w:rPr>
        <w:t>tecnológica”, </w:t>
      </w:r>
      <w:r>
        <w:rPr>
          <w:spacing w:val="-4"/>
        </w:rPr>
        <w:t>que </w:t>
      </w:r>
      <w:r>
        <w:rPr>
          <w:spacing w:val="-5"/>
        </w:rPr>
        <w:t>consta </w:t>
      </w:r>
      <w:r>
        <w:rPr>
          <w:spacing w:val="-4"/>
        </w:rPr>
        <w:t>como </w:t>
      </w:r>
      <w:r>
        <w:rPr>
          <w:spacing w:val="-7"/>
        </w:rPr>
        <w:t>Anexo </w:t>
      </w:r>
      <w:r>
        <w:rPr/>
        <w:t>20 de la </w:t>
      </w:r>
      <w:r>
        <w:rPr>
          <w:spacing w:val="-5"/>
        </w:rPr>
        <w:t>Codificación </w:t>
      </w:r>
      <w:r>
        <w:rPr/>
        <w:t>y </w:t>
      </w:r>
      <w:r>
        <w:rPr>
          <w:spacing w:val="-5"/>
        </w:rPr>
        <w:t>Actualización </w:t>
      </w:r>
      <w:r>
        <w:rPr/>
        <w:t>de </w:t>
      </w:r>
      <w:r>
        <w:rPr>
          <w:spacing w:val="-5"/>
        </w:rPr>
        <w:t>Resoluciones </w:t>
      </w:r>
      <w:r>
        <w:rPr>
          <w:spacing w:val="-4"/>
        </w:rPr>
        <w:t>emitidas </w:t>
      </w:r>
      <w:r>
        <w:rPr>
          <w:spacing w:val="-2"/>
        </w:rPr>
        <w:t>por </w:t>
      </w:r>
      <w:r>
        <w:rPr/>
        <w:t>el </w:t>
      </w:r>
      <w:r>
        <w:rPr>
          <w:spacing w:val="-8"/>
        </w:rPr>
        <w:t>SERCOP, </w:t>
      </w:r>
      <w:r>
        <w:rPr>
          <w:spacing w:val="-3"/>
        </w:rPr>
        <w:t>mismos </w:t>
      </w:r>
      <w:r>
        <w:rPr>
          <w:spacing w:val="-4"/>
        </w:rPr>
        <w:t>que </w:t>
      </w:r>
      <w:r>
        <w:rPr>
          <w:spacing w:val="-5"/>
        </w:rPr>
        <w:t>podrán </w:t>
      </w:r>
      <w:r>
        <w:rPr>
          <w:spacing w:val="-3"/>
        </w:rPr>
        <w:t>ser </w:t>
      </w:r>
      <w:r>
        <w:rPr>
          <w:spacing w:val="-5"/>
        </w:rPr>
        <w:t>actualizados </w:t>
      </w:r>
      <w:r>
        <w:rPr/>
        <w:t>o </w:t>
      </w:r>
      <w:r>
        <w:rPr>
          <w:spacing w:val="-5"/>
        </w:rPr>
        <w:t>modificados </w:t>
      </w:r>
      <w:r>
        <w:rPr>
          <w:spacing w:val="-3"/>
        </w:rPr>
        <w:t>según la </w:t>
      </w:r>
      <w:r>
        <w:rPr>
          <w:spacing w:val="-5"/>
        </w:rPr>
        <w:t>metodología definida </w:t>
      </w:r>
      <w:r>
        <w:rPr>
          <w:spacing w:val="-2"/>
        </w:rPr>
        <w:t>por </w:t>
      </w:r>
      <w:r>
        <w:rPr/>
        <w:t>el </w:t>
      </w:r>
      <w:r>
        <w:rPr>
          <w:spacing w:val="-4"/>
        </w:rPr>
        <w:t>Servicio </w:t>
      </w:r>
      <w:r>
        <w:rPr>
          <w:spacing w:val="-5"/>
        </w:rPr>
        <w:t>Nacional </w:t>
      </w:r>
      <w:r>
        <w:rPr/>
        <w:t>de </w:t>
      </w:r>
      <w:r>
        <w:rPr>
          <w:spacing w:val="-6"/>
        </w:rPr>
        <w:t>Contratación </w:t>
      </w:r>
      <w:r>
        <w:rPr>
          <w:spacing w:val="-5"/>
        </w:rPr>
        <w:t>Pública, </w:t>
      </w:r>
      <w:r>
        <w:rPr>
          <w:spacing w:val="-4"/>
        </w:rPr>
        <w:t>para </w:t>
      </w:r>
      <w:r>
        <w:rPr/>
        <w:t>lo </w:t>
      </w:r>
      <w:r>
        <w:rPr>
          <w:spacing w:val="-3"/>
        </w:rPr>
        <w:t>cual </w:t>
      </w:r>
      <w:r>
        <w:rPr>
          <w:spacing w:val="-5"/>
        </w:rPr>
        <w:t>bastará </w:t>
      </w:r>
      <w:r>
        <w:rPr/>
        <w:t>su </w:t>
      </w:r>
      <w:r>
        <w:rPr>
          <w:spacing w:val="-5"/>
        </w:rPr>
        <w:t>notificación </w:t>
      </w:r>
      <w:r>
        <w:rPr/>
        <w:t>y </w:t>
      </w:r>
      <w:r>
        <w:rPr>
          <w:spacing w:val="-5"/>
        </w:rPr>
        <w:t>publicación </w:t>
      </w:r>
      <w:r>
        <w:rPr/>
        <w:t>en el </w:t>
      </w:r>
      <w:r>
        <w:rPr>
          <w:spacing w:val="-5"/>
        </w:rPr>
        <w:t>Portal Institucional </w:t>
      </w:r>
      <w:r>
        <w:rPr>
          <w:spacing w:val="-2"/>
        </w:rPr>
        <w:t>del </w:t>
      </w:r>
      <w:r>
        <w:rPr>
          <w:spacing w:val="-5"/>
        </w:rPr>
        <w:t>Servicio Nacional </w:t>
      </w:r>
      <w:r>
        <w:rPr/>
        <w:t>de </w:t>
      </w:r>
      <w:r>
        <w:rPr>
          <w:spacing w:val="-6"/>
        </w:rPr>
        <w:t>Contratación </w:t>
      </w:r>
      <w:r>
        <w:rPr>
          <w:spacing w:val="-5"/>
        </w:rPr>
        <w:t>Pública.</w:t>
      </w:r>
    </w:p>
    <w:p>
      <w:pPr>
        <w:pStyle w:val="BodyText"/>
        <w:spacing w:before="7"/>
        <w:rPr>
          <w:sz w:val="25"/>
        </w:rPr>
      </w:pPr>
    </w:p>
    <w:p>
      <w:pPr>
        <w:pStyle w:val="Heading3"/>
        <w:spacing w:before="1"/>
      </w:pPr>
      <w:r>
        <w:rPr/>
        <w:t>Requerimientos:</w:t>
      </w:r>
    </w:p>
    <w:p>
      <w:pPr>
        <w:pStyle w:val="BodyText"/>
        <w:spacing w:before="8"/>
        <w:rPr>
          <w:b/>
          <w:sz w:val="28"/>
        </w:rPr>
      </w:pPr>
    </w:p>
    <w:p>
      <w:pPr>
        <w:pStyle w:val="ListParagraph"/>
        <w:numPr>
          <w:ilvl w:val="3"/>
          <w:numId w:val="32"/>
        </w:numPr>
        <w:tabs>
          <w:tab w:pos="1542" w:val="left" w:leader="none"/>
        </w:tabs>
        <w:spacing w:line="276" w:lineRule="auto" w:before="0" w:after="0"/>
        <w:ind w:left="1542" w:right="1043" w:hanging="360"/>
        <w:jc w:val="both"/>
        <w:rPr>
          <w:rFonts w:ascii="Times New Roman" w:hAnsi="Times New Roman"/>
          <w:sz w:val="22"/>
        </w:rPr>
      </w:pPr>
      <w:r>
        <w:rPr>
          <w:spacing w:val="-5"/>
          <w:sz w:val="22"/>
        </w:rPr>
        <w:t>Compromisos </w:t>
      </w:r>
      <w:r>
        <w:rPr>
          <w:spacing w:val="-3"/>
          <w:sz w:val="22"/>
        </w:rPr>
        <w:t>para </w:t>
      </w:r>
      <w:r>
        <w:rPr>
          <w:spacing w:val="-5"/>
          <w:sz w:val="22"/>
        </w:rPr>
        <w:t>alcanzar mantenimiento preventivo </w:t>
      </w:r>
      <w:r>
        <w:rPr>
          <w:sz w:val="22"/>
        </w:rPr>
        <w:t>en el </w:t>
      </w:r>
      <w:r>
        <w:rPr>
          <w:spacing w:val="-5"/>
          <w:sz w:val="22"/>
        </w:rPr>
        <w:t>país, </w:t>
      </w:r>
      <w:r>
        <w:rPr>
          <w:sz w:val="22"/>
        </w:rPr>
        <w:t>sea a </w:t>
      </w:r>
      <w:r>
        <w:rPr>
          <w:spacing w:val="-3"/>
          <w:sz w:val="22"/>
        </w:rPr>
        <w:t>través </w:t>
      </w:r>
      <w:r>
        <w:rPr>
          <w:spacing w:val="-4"/>
          <w:sz w:val="22"/>
        </w:rPr>
        <w:t>de: </w:t>
      </w:r>
      <w:r>
        <w:rPr>
          <w:spacing w:val="-5"/>
          <w:sz w:val="22"/>
        </w:rPr>
        <w:t>alianzas estratégicas </w:t>
      </w:r>
      <w:r>
        <w:rPr>
          <w:spacing w:val="-3"/>
          <w:sz w:val="22"/>
        </w:rPr>
        <w:t>para </w:t>
      </w:r>
      <w:r>
        <w:rPr>
          <w:spacing w:val="-5"/>
          <w:sz w:val="22"/>
        </w:rPr>
        <w:t>contar </w:t>
      </w:r>
      <w:r>
        <w:rPr>
          <w:spacing w:val="-3"/>
          <w:sz w:val="22"/>
        </w:rPr>
        <w:t>con </w:t>
      </w:r>
      <w:r>
        <w:rPr>
          <w:spacing w:val="-5"/>
          <w:sz w:val="22"/>
        </w:rPr>
        <w:t>centros autorizados nacionales, capacitación </w:t>
      </w:r>
      <w:r>
        <w:rPr>
          <w:sz w:val="22"/>
        </w:rPr>
        <w:t>a </w:t>
      </w:r>
      <w:r>
        <w:rPr>
          <w:spacing w:val="-5"/>
          <w:sz w:val="22"/>
        </w:rPr>
        <w:t>empresas locales, </w:t>
      </w:r>
      <w:r>
        <w:rPr>
          <w:sz w:val="22"/>
        </w:rPr>
        <w:t>o </w:t>
      </w:r>
      <w:r>
        <w:rPr>
          <w:spacing w:val="-5"/>
          <w:sz w:val="22"/>
        </w:rPr>
        <w:t>capacitación </w:t>
      </w:r>
      <w:r>
        <w:rPr>
          <w:sz w:val="22"/>
        </w:rPr>
        <w:t>a la</w:t>
      </w:r>
      <w:r>
        <w:rPr>
          <w:spacing w:val="-3"/>
          <w:sz w:val="22"/>
        </w:rPr>
        <w:t> </w:t>
      </w:r>
      <w:r>
        <w:rPr>
          <w:spacing w:val="-4"/>
          <w:sz w:val="22"/>
        </w:rPr>
        <w:t>entidadrequirente;</w:t>
      </w:r>
    </w:p>
    <w:p>
      <w:pPr>
        <w:spacing w:after="0" w:line="276" w:lineRule="auto"/>
        <w:jc w:val="both"/>
        <w:rPr>
          <w:rFonts w:ascii="Times New Roman" w:hAnsi="Times New Roman"/>
          <w:sz w:val="22"/>
        </w:rPr>
        <w:sectPr>
          <w:pgSz w:w="12240" w:h="15840"/>
          <w:pgMar w:header="1153" w:footer="0" w:top="1560" w:bottom="280" w:left="880" w:right="640"/>
        </w:sectPr>
      </w:pPr>
    </w:p>
    <w:p>
      <w:pPr>
        <w:pStyle w:val="BodyText"/>
        <w:spacing w:before="11"/>
        <w:rPr>
          <w:sz w:val="10"/>
        </w:rPr>
      </w:pPr>
    </w:p>
    <w:p>
      <w:pPr>
        <w:pStyle w:val="ListParagraph"/>
        <w:numPr>
          <w:ilvl w:val="3"/>
          <w:numId w:val="32"/>
        </w:numPr>
        <w:tabs>
          <w:tab w:pos="1542" w:val="left" w:leader="none"/>
        </w:tabs>
        <w:spacing w:line="276" w:lineRule="auto" w:before="88" w:after="0"/>
        <w:ind w:left="1542" w:right="1042" w:hanging="360"/>
        <w:jc w:val="both"/>
        <w:rPr>
          <w:rFonts w:ascii="Times New Roman" w:hAnsi="Times New Roman"/>
          <w:sz w:val="22"/>
        </w:rPr>
      </w:pPr>
      <w:r>
        <w:rPr>
          <w:spacing w:val="-5"/>
          <w:sz w:val="22"/>
        </w:rPr>
        <w:t>Compromisos </w:t>
      </w:r>
      <w:r>
        <w:rPr>
          <w:spacing w:val="-3"/>
          <w:sz w:val="22"/>
        </w:rPr>
        <w:t>para </w:t>
      </w:r>
      <w:r>
        <w:rPr>
          <w:spacing w:val="-5"/>
          <w:sz w:val="22"/>
        </w:rPr>
        <w:t>alcanzar mantenimiento correctivo </w:t>
      </w:r>
      <w:r>
        <w:rPr>
          <w:sz w:val="22"/>
        </w:rPr>
        <w:t>en el </w:t>
      </w:r>
      <w:r>
        <w:rPr>
          <w:spacing w:val="-3"/>
          <w:sz w:val="22"/>
        </w:rPr>
        <w:t>país, sea </w:t>
      </w:r>
      <w:r>
        <w:rPr>
          <w:sz w:val="22"/>
        </w:rPr>
        <w:t>a </w:t>
      </w:r>
      <w:r>
        <w:rPr>
          <w:spacing w:val="-4"/>
          <w:sz w:val="22"/>
        </w:rPr>
        <w:t>través </w:t>
      </w:r>
      <w:r>
        <w:rPr>
          <w:spacing w:val="-3"/>
          <w:sz w:val="22"/>
        </w:rPr>
        <w:t>de: </w:t>
      </w:r>
      <w:r>
        <w:rPr>
          <w:spacing w:val="-5"/>
          <w:sz w:val="22"/>
        </w:rPr>
        <w:t>alianzas estratégicas </w:t>
      </w:r>
      <w:r>
        <w:rPr>
          <w:spacing w:val="-3"/>
          <w:sz w:val="22"/>
        </w:rPr>
        <w:t>para </w:t>
      </w:r>
      <w:r>
        <w:rPr>
          <w:spacing w:val="-5"/>
          <w:sz w:val="22"/>
        </w:rPr>
        <w:t>contar </w:t>
      </w:r>
      <w:r>
        <w:rPr>
          <w:sz w:val="22"/>
        </w:rPr>
        <w:t>con </w:t>
      </w:r>
      <w:r>
        <w:rPr>
          <w:spacing w:val="-5"/>
          <w:sz w:val="22"/>
        </w:rPr>
        <w:t>centros autorizados nacionales, capacitación </w:t>
      </w:r>
      <w:r>
        <w:rPr>
          <w:sz w:val="22"/>
        </w:rPr>
        <w:t>a </w:t>
      </w:r>
      <w:r>
        <w:rPr>
          <w:spacing w:val="-5"/>
          <w:sz w:val="22"/>
        </w:rPr>
        <w:t>empresas locales, </w:t>
      </w:r>
      <w:r>
        <w:rPr>
          <w:sz w:val="22"/>
        </w:rPr>
        <w:t>o </w:t>
      </w:r>
      <w:r>
        <w:rPr>
          <w:spacing w:val="-5"/>
          <w:sz w:val="22"/>
        </w:rPr>
        <w:t>capacitación </w:t>
      </w:r>
      <w:r>
        <w:rPr>
          <w:sz w:val="22"/>
        </w:rPr>
        <w:t>a la </w:t>
      </w:r>
      <w:r>
        <w:rPr>
          <w:spacing w:val="-3"/>
          <w:sz w:val="22"/>
        </w:rPr>
        <w:t>entidad</w:t>
      </w:r>
      <w:r>
        <w:rPr>
          <w:spacing w:val="-11"/>
          <w:sz w:val="22"/>
        </w:rPr>
        <w:t> </w:t>
      </w:r>
      <w:r>
        <w:rPr>
          <w:spacing w:val="-3"/>
          <w:sz w:val="22"/>
        </w:rPr>
        <w:t>requirente;o,</w:t>
      </w:r>
    </w:p>
    <w:p>
      <w:pPr>
        <w:pStyle w:val="ListParagraph"/>
        <w:numPr>
          <w:ilvl w:val="3"/>
          <w:numId w:val="32"/>
        </w:numPr>
        <w:tabs>
          <w:tab w:pos="1542" w:val="left" w:leader="none"/>
        </w:tabs>
        <w:spacing w:line="276" w:lineRule="auto" w:before="0" w:after="0"/>
        <w:ind w:left="1542" w:right="1038" w:hanging="360"/>
        <w:jc w:val="both"/>
        <w:rPr>
          <w:rFonts w:ascii="Times New Roman" w:hAnsi="Times New Roman"/>
          <w:sz w:val="22"/>
        </w:rPr>
      </w:pPr>
      <w:r>
        <w:rPr>
          <w:spacing w:val="-5"/>
          <w:sz w:val="22"/>
        </w:rPr>
        <w:t>Cronograma </w:t>
      </w:r>
      <w:r>
        <w:rPr>
          <w:spacing w:val="-3"/>
          <w:sz w:val="22"/>
        </w:rPr>
        <w:t>para </w:t>
      </w:r>
      <w:r>
        <w:rPr>
          <w:spacing w:val="-5"/>
          <w:sz w:val="22"/>
        </w:rPr>
        <w:t>proveer </w:t>
      </w:r>
      <w:r>
        <w:rPr>
          <w:sz w:val="22"/>
        </w:rPr>
        <w:t>de </w:t>
      </w:r>
      <w:r>
        <w:rPr>
          <w:spacing w:val="-5"/>
          <w:sz w:val="22"/>
        </w:rPr>
        <w:t>capacitación </w:t>
      </w:r>
      <w:r>
        <w:rPr>
          <w:sz w:val="22"/>
        </w:rPr>
        <w:t>y </w:t>
      </w:r>
      <w:r>
        <w:rPr>
          <w:spacing w:val="-5"/>
          <w:sz w:val="22"/>
        </w:rPr>
        <w:t>entrenamiento especializado, </w:t>
      </w:r>
      <w:r>
        <w:rPr>
          <w:sz w:val="22"/>
        </w:rPr>
        <w:t>en </w:t>
      </w:r>
      <w:r>
        <w:rPr>
          <w:spacing w:val="-3"/>
          <w:sz w:val="22"/>
        </w:rPr>
        <w:t>los </w:t>
      </w:r>
      <w:r>
        <w:rPr>
          <w:spacing w:val="-5"/>
          <w:sz w:val="22"/>
        </w:rPr>
        <w:t>talleres </w:t>
      </w:r>
      <w:r>
        <w:rPr>
          <w:sz w:val="22"/>
        </w:rPr>
        <w:t>o </w:t>
      </w:r>
      <w:r>
        <w:rPr>
          <w:spacing w:val="-3"/>
          <w:sz w:val="22"/>
        </w:rPr>
        <w:t>centros </w:t>
      </w:r>
      <w:r>
        <w:rPr>
          <w:spacing w:val="-5"/>
          <w:sz w:val="22"/>
        </w:rPr>
        <w:t>autorizados conseguidos </w:t>
      </w:r>
      <w:r>
        <w:rPr>
          <w:sz w:val="22"/>
        </w:rPr>
        <w:t>con el </w:t>
      </w:r>
      <w:r>
        <w:rPr>
          <w:spacing w:val="-3"/>
          <w:sz w:val="22"/>
        </w:rPr>
        <w:t>ítem </w:t>
      </w:r>
      <w:r>
        <w:rPr>
          <w:spacing w:val="-5"/>
          <w:sz w:val="22"/>
        </w:rPr>
        <w:t>anterior, </w:t>
      </w:r>
      <w:r>
        <w:rPr>
          <w:spacing w:val="-3"/>
          <w:sz w:val="22"/>
        </w:rPr>
        <w:t>para </w:t>
      </w:r>
      <w:r>
        <w:rPr>
          <w:sz w:val="22"/>
        </w:rPr>
        <w:t>el </w:t>
      </w:r>
      <w:r>
        <w:rPr>
          <w:spacing w:val="-5"/>
          <w:sz w:val="22"/>
        </w:rPr>
        <w:t>personal universitario </w:t>
      </w:r>
      <w:r>
        <w:rPr>
          <w:sz w:val="22"/>
        </w:rPr>
        <w:t>y </w:t>
      </w:r>
      <w:r>
        <w:rPr>
          <w:spacing w:val="-3"/>
          <w:sz w:val="22"/>
        </w:rPr>
        <w:t>de </w:t>
      </w:r>
      <w:r>
        <w:rPr>
          <w:spacing w:val="-5"/>
          <w:sz w:val="22"/>
        </w:rPr>
        <w:t>institutos técnicos. </w:t>
      </w:r>
      <w:r>
        <w:rPr>
          <w:sz w:val="22"/>
        </w:rPr>
        <w:t>El </w:t>
      </w:r>
      <w:r>
        <w:rPr>
          <w:spacing w:val="-3"/>
          <w:sz w:val="22"/>
        </w:rPr>
        <w:t>objeto </w:t>
      </w:r>
      <w:r>
        <w:rPr>
          <w:sz w:val="22"/>
        </w:rPr>
        <w:t>es </w:t>
      </w:r>
      <w:r>
        <w:rPr>
          <w:spacing w:val="-5"/>
          <w:sz w:val="22"/>
        </w:rPr>
        <w:t>involucrar </w:t>
      </w:r>
      <w:r>
        <w:rPr>
          <w:spacing w:val="-4"/>
          <w:sz w:val="22"/>
        </w:rPr>
        <w:t>tanto </w:t>
      </w:r>
      <w:r>
        <w:rPr>
          <w:sz w:val="22"/>
        </w:rPr>
        <w:t>a la </w:t>
      </w:r>
      <w:r>
        <w:rPr>
          <w:spacing w:val="-5"/>
          <w:sz w:val="22"/>
        </w:rPr>
        <w:t>academia </w:t>
      </w:r>
      <w:r>
        <w:rPr>
          <w:spacing w:val="-4"/>
          <w:sz w:val="22"/>
        </w:rPr>
        <w:t>como </w:t>
      </w:r>
      <w:r>
        <w:rPr>
          <w:sz w:val="22"/>
        </w:rPr>
        <w:t>a </w:t>
      </w:r>
      <w:r>
        <w:rPr>
          <w:spacing w:val="-3"/>
          <w:sz w:val="22"/>
        </w:rPr>
        <w:t>los </w:t>
      </w:r>
      <w:r>
        <w:rPr>
          <w:spacing w:val="-4"/>
          <w:sz w:val="22"/>
        </w:rPr>
        <w:t>técnicos </w:t>
      </w:r>
      <w:r>
        <w:rPr>
          <w:spacing w:val="-5"/>
          <w:sz w:val="22"/>
        </w:rPr>
        <w:t>institucionales </w:t>
      </w:r>
      <w:r>
        <w:rPr>
          <w:sz w:val="22"/>
        </w:rPr>
        <w:t>con la </w:t>
      </w:r>
      <w:r>
        <w:rPr>
          <w:spacing w:val="-5"/>
          <w:sz w:val="22"/>
        </w:rPr>
        <w:t>tecnología adquirida, </w:t>
      </w:r>
      <w:r>
        <w:rPr>
          <w:sz w:val="22"/>
        </w:rPr>
        <w:t>y </w:t>
      </w:r>
      <w:r>
        <w:rPr>
          <w:spacing w:val="-3"/>
          <w:sz w:val="22"/>
        </w:rPr>
        <w:t>así, </w:t>
      </w:r>
      <w:r>
        <w:rPr>
          <w:spacing w:val="-5"/>
          <w:sz w:val="22"/>
        </w:rPr>
        <w:t>difundir </w:t>
      </w:r>
      <w:r>
        <w:rPr>
          <w:spacing w:val="-4"/>
          <w:sz w:val="22"/>
        </w:rPr>
        <w:t>dicho </w:t>
      </w:r>
      <w:r>
        <w:rPr>
          <w:spacing w:val="-5"/>
          <w:sz w:val="22"/>
        </w:rPr>
        <w:t>conocimiento </w:t>
      </w:r>
      <w:r>
        <w:rPr>
          <w:sz w:val="22"/>
        </w:rPr>
        <w:t>sin </w:t>
      </w:r>
      <w:r>
        <w:rPr>
          <w:spacing w:val="-5"/>
          <w:sz w:val="22"/>
        </w:rPr>
        <w:t>perjuicio </w:t>
      </w:r>
      <w:r>
        <w:rPr>
          <w:sz w:val="22"/>
        </w:rPr>
        <w:t>de </w:t>
      </w:r>
      <w:r>
        <w:rPr>
          <w:spacing w:val="-3"/>
          <w:sz w:val="22"/>
        </w:rPr>
        <w:t>cumplir con los</w:t>
      </w:r>
      <w:r>
        <w:rPr>
          <w:spacing w:val="-16"/>
          <w:sz w:val="22"/>
        </w:rPr>
        <w:t> </w:t>
      </w:r>
      <w:r>
        <w:rPr>
          <w:spacing w:val="-3"/>
          <w:sz w:val="22"/>
        </w:rPr>
        <w:t>ítemsanteriores.</w:t>
      </w:r>
    </w:p>
    <w:p>
      <w:pPr>
        <w:pStyle w:val="BodyText"/>
        <w:spacing w:before="3"/>
        <w:rPr>
          <w:sz w:val="25"/>
        </w:rPr>
      </w:pPr>
    </w:p>
    <w:p>
      <w:pPr>
        <w:pStyle w:val="BodyText"/>
        <w:ind w:left="822"/>
        <w:jc w:val="both"/>
      </w:pPr>
      <w:r>
        <w:rPr/>
        <w:t>Adicionalmente, el proveedor adjudicado deberá presentar los requerimientos nivel TT1 y TT2.</w:t>
      </w:r>
    </w:p>
    <w:p>
      <w:pPr>
        <w:pStyle w:val="BodyText"/>
        <w:spacing w:before="9"/>
        <w:rPr>
          <w:sz w:val="28"/>
        </w:rPr>
      </w:pPr>
    </w:p>
    <w:p>
      <w:pPr>
        <w:pStyle w:val="BodyText"/>
        <w:spacing w:line="276" w:lineRule="auto"/>
        <w:ind w:left="822" w:right="1042"/>
        <w:jc w:val="both"/>
      </w:pPr>
      <w:r>
        <w:rPr>
          <w:spacing w:val="-3"/>
        </w:rPr>
        <w:t>Para </w:t>
      </w:r>
      <w:r>
        <w:rPr>
          <w:spacing w:val="-5"/>
        </w:rPr>
        <w:t>cumplir </w:t>
      </w:r>
      <w:r>
        <w:rPr/>
        <w:t>con </w:t>
      </w:r>
      <w:r>
        <w:rPr>
          <w:spacing w:val="-3"/>
        </w:rPr>
        <w:t>estos </w:t>
      </w:r>
      <w:r>
        <w:rPr>
          <w:spacing w:val="-5"/>
        </w:rPr>
        <w:t>compromisos, </w:t>
      </w:r>
      <w:r>
        <w:rPr/>
        <w:t>la </w:t>
      </w:r>
      <w:r>
        <w:rPr>
          <w:spacing w:val="-4"/>
        </w:rPr>
        <w:t>entidad </w:t>
      </w:r>
      <w:r>
        <w:rPr>
          <w:spacing w:val="-5"/>
        </w:rPr>
        <w:t>contratante </w:t>
      </w:r>
      <w:r>
        <w:rPr>
          <w:spacing w:val="-4"/>
        </w:rPr>
        <w:t>exigirá </w:t>
      </w:r>
      <w:r>
        <w:rPr/>
        <w:t>la </w:t>
      </w:r>
      <w:r>
        <w:rPr>
          <w:spacing w:val="-5"/>
        </w:rPr>
        <w:t>presentación </w:t>
      </w:r>
      <w:r>
        <w:rPr>
          <w:spacing w:val="-4"/>
        </w:rPr>
        <w:t>obligatoria </w:t>
      </w:r>
      <w:r>
        <w:rPr>
          <w:spacing w:val="-2"/>
        </w:rPr>
        <w:t>del </w:t>
      </w:r>
      <w:r>
        <w:rPr>
          <w:spacing w:val="-5"/>
        </w:rPr>
        <w:t>documento </w:t>
      </w:r>
      <w:r>
        <w:rPr>
          <w:spacing w:val="-4"/>
        </w:rPr>
        <w:t>que </w:t>
      </w:r>
      <w:r>
        <w:rPr>
          <w:spacing w:val="-5"/>
        </w:rPr>
        <w:t>permita verificar </w:t>
      </w:r>
      <w:r>
        <w:rPr/>
        <w:t>la </w:t>
      </w:r>
      <w:r>
        <w:rPr>
          <w:spacing w:val="-5"/>
        </w:rPr>
        <w:t>formalización </w:t>
      </w:r>
      <w:r>
        <w:rPr>
          <w:spacing w:val="-2"/>
        </w:rPr>
        <w:t>del </w:t>
      </w:r>
      <w:r>
        <w:rPr>
          <w:spacing w:val="-5"/>
        </w:rPr>
        <w:t>acuerdo </w:t>
      </w:r>
      <w:r>
        <w:rPr/>
        <w:t>o </w:t>
      </w:r>
      <w:r>
        <w:rPr>
          <w:spacing w:val="-4"/>
        </w:rPr>
        <w:t>alianza </w:t>
      </w:r>
      <w:r>
        <w:rPr>
          <w:spacing w:val="-5"/>
        </w:rPr>
        <w:t>estratégica </w:t>
      </w:r>
      <w:r>
        <w:rPr/>
        <w:t>al </w:t>
      </w:r>
      <w:r>
        <w:rPr>
          <w:spacing w:val="-4"/>
        </w:rPr>
        <w:t>que </w:t>
      </w:r>
      <w:r>
        <w:rPr/>
        <w:t>el </w:t>
      </w:r>
      <w:r>
        <w:rPr>
          <w:spacing w:val="-5"/>
        </w:rPr>
        <w:t>proveedor </w:t>
      </w:r>
      <w:r>
        <w:rPr/>
        <w:t>ha </w:t>
      </w:r>
      <w:r>
        <w:rPr>
          <w:spacing w:val="-5"/>
        </w:rPr>
        <w:t>llegado </w:t>
      </w:r>
      <w:r>
        <w:rPr>
          <w:spacing w:val="-3"/>
        </w:rPr>
        <w:t>con </w:t>
      </w:r>
      <w:r>
        <w:rPr>
          <w:spacing w:val="-4"/>
        </w:rPr>
        <w:t>una </w:t>
      </w:r>
      <w:r>
        <w:rPr>
          <w:spacing w:val="-5"/>
        </w:rPr>
        <w:t>universidad, </w:t>
      </w:r>
      <w:r>
        <w:rPr>
          <w:spacing w:val="-4"/>
        </w:rPr>
        <w:t>centro </w:t>
      </w:r>
      <w:r>
        <w:rPr/>
        <w:t>de </w:t>
      </w:r>
      <w:r>
        <w:rPr>
          <w:spacing w:val="-5"/>
        </w:rPr>
        <w:t>transferencia </w:t>
      </w:r>
      <w:r>
        <w:rPr/>
        <w:t>y </w:t>
      </w:r>
      <w:r>
        <w:rPr>
          <w:spacing w:val="-5"/>
        </w:rPr>
        <w:t>desarrollo tecnológico, instituto tecnológico, empresa pública </w:t>
      </w:r>
      <w:r>
        <w:rPr/>
        <w:t>o </w:t>
      </w:r>
      <w:r>
        <w:rPr>
          <w:spacing w:val="-4"/>
        </w:rPr>
        <w:t>privada </w:t>
      </w:r>
      <w:r>
        <w:rPr/>
        <w:t>u </w:t>
      </w:r>
      <w:r>
        <w:rPr>
          <w:spacing w:val="-3"/>
        </w:rPr>
        <w:t>otra </w:t>
      </w:r>
      <w:r>
        <w:rPr>
          <w:spacing w:val="-5"/>
        </w:rPr>
        <w:t>organización ecuatoriana, </w:t>
      </w:r>
      <w:r>
        <w:rPr>
          <w:spacing w:val="-4"/>
        </w:rPr>
        <w:t>que </w:t>
      </w:r>
      <w:r>
        <w:rPr>
          <w:spacing w:val="-5"/>
        </w:rPr>
        <w:t>permitan garantizar </w:t>
      </w:r>
      <w:r>
        <w:rPr/>
        <w:t>el </w:t>
      </w:r>
      <w:r>
        <w:rPr>
          <w:spacing w:val="-5"/>
        </w:rPr>
        <w:t>cumplimiento </w:t>
      </w:r>
      <w:r>
        <w:rPr>
          <w:spacing w:val="-2"/>
        </w:rPr>
        <w:t>del </w:t>
      </w:r>
      <w:r>
        <w:rPr>
          <w:spacing w:val="-5"/>
        </w:rPr>
        <w:t>mantenimiento </w:t>
      </w:r>
      <w:r>
        <w:rPr>
          <w:spacing w:val="-4"/>
        </w:rPr>
        <w:t>preventivo, </w:t>
      </w:r>
      <w:r>
        <w:rPr>
          <w:spacing w:val="-5"/>
        </w:rPr>
        <w:t>correctivo; </w:t>
      </w:r>
      <w:r>
        <w:rPr/>
        <w:t>y, </w:t>
      </w:r>
      <w:r>
        <w:rPr>
          <w:spacing w:val="-5"/>
        </w:rPr>
        <w:t>capacitación </w:t>
      </w:r>
      <w:r>
        <w:rPr/>
        <w:t>y </w:t>
      </w:r>
      <w:r>
        <w:rPr>
          <w:spacing w:val="-5"/>
        </w:rPr>
        <w:t>entrenamiento especializados, </w:t>
      </w:r>
      <w:r>
        <w:rPr>
          <w:spacing w:val="-4"/>
        </w:rPr>
        <w:t>que </w:t>
      </w:r>
      <w:r>
        <w:rPr/>
        <w:t>se </w:t>
      </w:r>
      <w:r>
        <w:rPr>
          <w:spacing w:val="-4"/>
        </w:rPr>
        <w:t>realicen dentro </w:t>
      </w:r>
      <w:r>
        <w:rPr>
          <w:spacing w:val="-2"/>
        </w:rPr>
        <w:t>del </w:t>
      </w:r>
      <w:r>
        <w:rPr>
          <w:spacing w:val="-5"/>
        </w:rPr>
        <w:t>territorio</w:t>
      </w:r>
      <w:r>
        <w:rPr>
          <w:spacing w:val="-36"/>
        </w:rPr>
        <w:t> </w:t>
      </w:r>
      <w:r>
        <w:rPr>
          <w:spacing w:val="-5"/>
        </w:rPr>
        <w:t>ecuatoriano.</w:t>
      </w:r>
    </w:p>
    <w:p>
      <w:pPr>
        <w:pStyle w:val="BodyText"/>
        <w:spacing w:before="4"/>
        <w:rPr>
          <w:sz w:val="25"/>
        </w:rPr>
      </w:pPr>
    </w:p>
    <w:p>
      <w:pPr>
        <w:pStyle w:val="BodyText"/>
        <w:spacing w:line="276" w:lineRule="auto" w:before="1"/>
        <w:ind w:left="822" w:right="1040"/>
        <w:jc w:val="both"/>
      </w:pPr>
      <w:r>
        <w:rPr/>
        <w:t>La </w:t>
      </w:r>
      <w:r>
        <w:rPr>
          <w:spacing w:val="-5"/>
        </w:rPr>
        <w:t>ejecución </w:t>
      </w:r>
      <w:r>
        <w:rPr/>
        <w:t>de </w:t>
      </w:r>
      <w:r>
        <w:rPr>
          <w:spacing w:val="-4"/>
        </w:rPr>
        <w:t>estos </w:t>
      </w:r>
      <w:r>
        <w:rPr>
          <w:spacing w:val="-5"/>
        </w:rPr>
        <w:t>compromisos, capacitación </w:t>
      </w:r>
      <w:r>
        <w:rPr/>
        <w:t>y </w:t>
      </w:r>
      <w:r>
        <w:rPr>
          <w:spacing w:val="-5"/>
        </w:rPr>
        <w:t>entrenamiento especializados, </w:t>
      </w:r>
      <w:r>
        <w:rPr>
          <w:spacing w:val="-3"/>
        </w:rPr>
        <w:t>deberán </w:t>
      </w:r>
      <w:r>
        <w:rPr>
          <w:spacing w:val="-5"/>
        </w:rPr>
        <w:t>cumplirse </w:t>
      </w:r>
      <w:r>
        <w:rPr/>
        <w:t>en un </w:t>
      </w:r>
      <w:r>
        <w:rPr>
          <w:spacing w:val="-4"/>
        </w:rPr>
        <w:t>plazo </w:t>
      </w:r>
      <w:r>
        <w:rPr/>
        <w:t>no </w:t>
      </w:r>
      <w:r>
        <w:rPr>
          <w:spacing w:val="-3"/>
        </w:rPr>
        <w:t>mayor </w:t>
      </w:r>
      <w:r>
        <w:rPr/>
        <w:t>a </w:t>
      </w:r>
      <w:r>
        <w:rPr>
          <w:spacing w:val="-3"/>
        </w:rPr>
        <w:t>seis meses </w:t>
      </w:r>
      <w:r>
        <w:rPr>
          <w:spacing w:val="-5"/>
        </w:rPr>
        <w:t>contados </w:t>
      </w:r>
      <w:r>
        <w:rPr>
          <w:spacing w:val="-4"/>
        </w:rPr>
        <w:t>desde </w:t>
      </w:r>
      <w:r>
        <w:rPr/>
        <w:t>la </w:t>
      </w:r>
      <w:r>
        <w:rPr>
          <w:spacing w:val="-5"/>
        </w:rPr>
        <w:t>suscripción </w:t>
      </w:r>
      <w:r>
        <w:rPr>
          <w:spacing w:val="-2"/>
        </w:rPr>
        <w:t>del </w:t>
      </w:r>
      <w:r>
        <w:rPr>
          <w:spacing w:val="-5"/>
        </w:rPr>
        <w:t>contrato </w:t>
      </w:r>
      <w:r>
        <w:rPr/>
        <w:t>con la </w:t>
      </w:r>
      <w:r>
        <w:rPr>
          <w:spacing w:val="-3"/>
        </w:rPr>
        <w:t>entidad </w:t>
      </w:r>
      <w:r>
        <w:rPr>
          <w:spacing w:val="-5"/>
        </w:rPr>
        <w:t>contratante.</w:t>
      </w:r>
    </w:p>
    <w:p>
      <w:pPr>
        <w:pStyle w:val="BodyText"/>
        <w:spacing w:before="2"/>
        <w:rPr>
          <w:sz w:val="25"/>
        </w:rPr>
      </w:pPr>
    </w:p>
    <w:p>
      <w:pPr>
        <w:pStyle w:val="BodyText"/>
        <w:spacing w:line="276" w:lineRule="auto"/>
        <w:ind w:left="822" w:right="1046"/>
        <w:jc w:val="both"/>
      </w:pPr>
      <w:r>
        <w:rPr/>
        <w:t>Es importante señalar que, de evidenciarse el incumplimiento de la exigencia de estos requerimientos</w:t>
      </w:r>
      <w:r>
        <w:rPr>
          <w:spacing w:val="-8"/>
        </w:rPr>
        <w:t> </w:t>
      </w:r>
      <w:r>
        <w:rPr/>
        <w:t>por</w:t>
      </w:r>
      <w:r>
        <w:rPr>
          <w:spacing w:val="-8"/>
        </w:rPr>
        <w:t> </w:t>
      </w:r>
      <w:r>
        <w:rPr/>
        <w:t>parte</w:t>
      </w:r>
      <w:r>
        <w:rPr>
          <w:spacing w:val="-7"/>
        </w:rPr>
        <w:t> </w:t>
      </w:r>
      <w:r>
        <w:rPr/>
        <w:t>de</w:t>
      </w:r>
      <w:r>
        <w:rPr>
          <w:spacing w:val="-7"/>
        </w:rPr>
        <w:t> </w:t>
      </w:r>
      <w:r>
        <w:rPr/>
        <w:t>la</w:t>
      </w:r>
      <w:r>
        <w:rPr>
          <w:spacing w:val="-8"/>
        </w:rPr>
        <w:t> </w:t>
      </w:r>
      <w:r>
        <w:rPr/>
        <w:t>entidad</w:t>
      </w:r>
      <w:r>
        <w:rPr>
          <w:spacing w:val="-11"/>
        </w:rPr>
        <w:t> </w:t>
      </w:r>
      <w:r>
        <w:rPr/>
        <w:t>contratante</w:t>
      </w:r>
      <w:r>
        <w:rPr>
          <w:spacing w:val="-10"/>
        </w:rPr>
        <w:t> </w:t>
      </w:r>
      <w:r>
        <w:rPr/>
        <w:t>a</w:t>
      </w:r>
      <w:r>
        <w:rPr>
          <w:spacing w:val="-8"/>
        </w:rPr>
        <w:t> </w:t>
      </w:r>
      <w:r>
        <w:rPr/>
        <w:t>la</w:t>
      </w:r>
      <w:r>
        <w:rPr>
          <w:spacing w:val="-8"/>
        </w:rPr>
        <w:t> </w:t>
      </w:r>
      <w:r>
        <w:rPr/>
        <w:t>firma</w:t>
      </w:r>
      <w:r>
        <w:rPr>
          <w:spacing w:val="-8"/>
        </w:rPr>
        <w:t> </w:t>
      </w:r>
      <w:r>
        <w:rPr/>
        <w:t>del</w:t>
      </w:r>
      <w:r>
        <w:rPr>
          <w:spacing w:val="-8"/>
        </w:rPr>
        <w:t> </w:t>
      </w:r>
      <w:r>
        <w:rPr/>
        <w:t>contrato</w:t>
      </w:r>
      <w:r>
        <w:rPr>
          <w:spacing w:val="-9"/>
        </w:rPr>
        <w:t> </w:t>
      </w:r>
      <w:r>
        <w:rPr/>
        <w:t>o</w:t>
      </w:r>
      <w:r>
        <w:rPr>
          <w:spacing w:val="-6"/>
        </w:rPr>
        <w:t> </w:t>
      </w:r>
      <w:r>
        <w:rPr/>
        <w:t>su</w:t>
      </w:r>
      <w:r>
        <w:rPr>
          <w:spacing w:val="-11"/>
        </w:rPr>
        <w:t> </w:t>
      </w:r>
      <w:r>
        <w:rPr/>
        <w:t>ejecución,</w:t>
      </w:r>
      <w:r>
        <w:rPr>
          <w:spacing w:val="-10"/>
        </w:rPr>
        <w:t> </w:t>
      </w:r>
      <w:r>
        <w:rPr/>
        <w:t>el</w:t>
      </w:r>
      <w:r>
        <w:rPr>
          <w:spacing w:val="-8"/>
        </w:rPr>
        <w:t> </w:t>
      </w:r>
      <w:r>
        <w:rPr/>
        <w:t>Servicio Nacional de Contratación Pública, en base a sus atribuciones de control y supervisión dispondrá la terminación unilateral y anticipada del contrato, además, notificará a la Contraloría General del Estado para que ejerza las acciones de control en el ámbito de sus competencias, y de ser el caso, determine las responsabilidades respectivas a los funcionarios de la entidad contratante que omitieron la exigencia, presentación y cumplimiento de dichos</w:t>
      </w:r>
      <w:r>
        <w:rPr>
          <w:spacing w:val="-11"/>
        </w:rPr>
        <w:t> </w:t>
      </w:r>
      <w:r>
        <w:rPr/>
        <w:t>requerimientos.</w:t>
      </w:r>
    </w:p>
    <w:p>
      <w:pPr>
        <w:spacing w:after="0" w:line="276" w:lineRule="auto"/>
        <w:jc w:val="both"/>
        <w:sectPr>
          <w:pgSz w:w="12240" w:h="15840"/>
          <w:pgMar w:header="1153" w:footer="0" w:top="1560" w:bottom="280" w:left="880" w:right="64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5" w:after="1"/>
        <w:rPr>
          <w:sz w:val="29"/>
        </w:rPr>
      </w:pPr>
    </w:p>
    <w:p>
      <w:pPr>
        <w:pStyle w:val="BodyText"/>
        <w:ind w:left="718"/>
        <w:rPr>
          <w:sz w:val="20"/>
        </w:rPr>
      </w:pPr>
      <w:r>
        <w:rPr>
          <w:sz w:val="20"/>
        </w:rPr>
        <w:pict>
          <v:shape style="width:483.7pt;height:41.8pt;mso-position-horizontal-relative:char;mso-position-vertical-relative:line" type="#_x0000_t202" filled="true" fillcolor="#f0f0f0" stroked="true" strokeweight=".48008pt" strokecolor="#000000">
            <w10:anchorlock/>
            <v:textbox inset="0,0,0,0">
              <w:txbxContent>
                <w:p>
                  <w:pPr>
                    <w:spacing w:before="6"/>
                    <w:ind w:left="711" w:right="719" w:firstLine="0"/>
                    <w:jc w:val="center"/>
                    <w:rPr>
                      <w:b/>
                      <w:sz w:val="22"/>
                    </w:rPr>
                  </w:pPr>
                  <w:r>
                    <w:rPr>
                      <w:b/>
                      <w:sz w:val="22"/>
                    </w:rPr>
                    <w:t>MODELO DE PLIEGO DE LOS PROCEDIMIENTOS DE CONTRATACIÓN BIENES Y/O SERVICIOS</w:t>
                  </w:r>
                </w:p>
                <w:p>
                  <w:pPr>
                    <w:spacing w:before="34"/>
                    <w:ind w:left="711" w:right="709" w:firstLine="0"/>
                    <w:jc w:val="center"/>
                    <w:rPr>
                      <w:i/>
                      <w:sz w:val="22"/>
                    </w:rPr>
                  </w:pPr>
                  <w:r>
                    <w:rPr>
                      <w:i/>
                      <w:sz w:val="22"/>
                    </w:rPr>
                    <w:t>Versión SERCOP 2.1 (09 de junio de 2017)</w:t>
                  </w:r>
                </w:p>
              </w:txbxContent>
            </v:textbox>
            <v:fill type="solid"/>
            <v:stroke dashstyle="solid"/>
          </v:shape>
        </w:pict>
      </w:r>
      <w:r>
        <w:rPr>
          <w:sz w:val="20"/>
        </w:rPr>
      </w:r>
    </w:p>
    <w:p>
      <w:pPr>
        <w:pStyle w:val="BodyText"/>
        <w:spacing w:before="12"/>
        <w:rPr>
          <w:sz w:val="17"/>
        </w:rPr>
      </w:pPr>
    </w:p>
    <w:p>
      <w:pPr>
        <w:pStyle w:val="Heading3"/>
        <w:spacing w:line="285" w:lineRule="auto" w:before="56"/>
        <w:ind w:left="4931" w:right="1306" w:hanging="3414"/>
      </w:pPr>
      <w:r>
        <w:rPr/>
        <w:pict>
          <v:rect style="position:absolute;margin-left:79.449997pt;margin-top:1.693624pt;width:453.2pt;height:17.9pt;mso-position-horizontal-relative:page;mso-position-vertical-relative:paragraph;z-index:-257529856" filled="false" stroked="true" strokeweight=".48pt" strokecolor="#000000">
            <v:stroke dashstyle="solid"/>
            <w10:wrap type="none"/>
          </v:rect>
        </w:pict>
      </w:r>
      <w:r>
        <w:rPr/>
        <w:pict>
          <v:shape style="position:absolute;margin-left:79.944pt;margin-top:33.673615pt;width:488.25pt;height:325.4pt;mso-position-horizontal-relative:page;mso-position-vertical-relative:paragraph;z-index:251678720" type="#_x0000_t202" filled="false" stroked="false">
            <v:textbox inset="0,0,0,0">
              <w:txbxContent>
                <w:tbl>
                  <w:tblPr>
                    <w:tblW w:w="0" w:type="auto"/>
                    <w:jc w:val="lef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810"/>
                    <w:gridCol w:w="7941"/>
                  </w:tblGrid>
                  <w:tr>
                    <w:trPr>
                      <w:trHeight w:val="6487" w:hRule="atLeast"/>
                    </w:trPr>
                    <w:tc>
                      <w:tcPr>
                        <w:tcW w:w="1810" w:type="dxa"/>
                        <w:shd w:val="clear" w:color="auto" w:fill="F0F0F0"/>
                      </w:tcPr>
                      <w:p>
                        <w:pPr>
                          <w:pStyle w:val="TableParagraph"/>
                          <w:spacing w:before="3"/>
                          <w:rPr>
                            <w:b/>
                            <w:sz w:val="25"/>
                          </w:rPr>
                        </w:pPr>
                      </w:p>
                      <w:p>
                        <w:pPr>
                          <w:pStyle w:val="TableParagraph"/>
                          <w:ind w:left="455"/>
                          <w:rPr>
                            <w:b/>
                            <w:sz w:val="22"/>
                          </w:rPr>
                        </w:pPr>
                        <w:r>
                          <w:rPr>
                            <w:b/>
                            <w:sz w:val="22"/>
                          </w:rPr>
                          <w:t>SECCIÓN I</w:t>
                        </w:r>
                      </w:p>
                    </w:tc>
                    <w:tc>
                      <w:tcPr>
                        <w:tcW w:w="7941" w:type="dxa"/>
                      </w:tcPr>
                      <w:p>
                        <w:pPr>
                          <w:pStyle w:val="TableParagraph"/>
                          <w:spacing w:before="3"/>
                          <w:rPr>
                            <w:b/>
                            <w:sz w:val="25"/>
                          </w:rPr>
                        </w:pPr>
                      </w:p>
                      <w:p>
                        <w:pPr>
                          <w:pStyle w:val="TableParagraph"/>
                          <w:ind w:left="114"/>
                          <w:rPr>
                            <w:b/>
                            <w:sz w:val="22"/>
                          </w:rPr>
                        </w:pPr>
                        <w:r>
                          <w:rPr>
                            <w:b/>
                            <w:sz w:val="22"/>
                          </w:rPr>
                          <w:t>DEL PROCEDIMIENTO DE CONTRATACIÓN</w:t>
                        </w:r>
                      </w:p>
                      <w:p>
                        <w:pPr>
                          <w:pStyle w:val="TableParagraph"/>
                          <w:numPr>
                            <w:ilvl w:val="1"/>
                            <w:numId w:val="34"/>
                          </w:numPr>
                          <w:tabs>
                            <w:tab w:pos="823" w:val="left" w:leader="none"/>
                            <w:tab w:pos="824" w:val="left" w:leader="none"/>
                          </w:tabs>
                          <w:spacing w:line="240" w:lineRule="auto" w:before="39" w:after="0"/>
                          <w:ind w:left="823" w:right="0" w:hanging="537"/>
                          <w:jc w:val="left"/>
                          <w:rPr>
                            <w:sz w:val="22"/>
                          </w:rPr>
                        </w:pPr>
                        <w:r>
                          <w:rPr>
                            <w:sz w:val="22"/>
                          </w:rPr>
                          <w:t>Comisión</w:t>
                        </w:r>
                        <w:r>
                          <w:rPr>
                            <w:spacing w:val="-5"/>
                            <w:sz w:val="22"/>
                          </w:rPr>
                          <w:t> </w:t>
                        </w:r>
                        <w:r>
                          <w:rPr>
                            <w:sz w:val="22"/>
                          </w:rPr>
                          <w:t>técnica</w:t>
                        </w:r>
                      </w:p>
                      <w:p>
                        <w:pPr>
                          <w:pStyle w:val="TableParagraph"/>
                          <w:numPr>
                            <w:ilvl w:val="1"/>
                            <w:numId w:val="34"/>
                          </w:numPr>
                          <w:tabs>
                            <w:tab w:pos="823" w:val="left" w:leader="none"/>
                            <w:tab w:pos="824" w:val="left" w:leader="none"/>
                          </w:tabs>
                          <w:spacing w:line="240" w:lineRule="auto" w:before="41" w:after="0"/>
                          <w:ind w:left="823" w:right="0" w:hanging="537"/>
                          <w:jc w:val="left"/>
                          <w:rPr>
                            <w:sz w:val="22"/>
                          </w:rPr>
                        </w:pPr>
                        <w:r>
                          <w:rPr>
                            <w:spacing w:val="-4"/>
                            <w:sz w:val="22"/>
                          </w:rPr>
                          <w:t>Participantes</w:t>
                        </w:r>
                      </w:p>
                      <w:p>
                        <w:pPr>
                          <w:pStyle w:val="TableParagraph"/>
                          <w:numPr>
                            <w:ilvl w:val="1"/>
                            <w:numId w:val="34"/>
                          </w:numPr>
                          <w:tabs>
                            <w:tab w:pos="823" w:val="left" w:leader="none"/>
                            <w:tab w:pos="824" w:val="left" w:leader="none"/>
                          </w:tabs>
                          <w:spacing w:line="240" w:lineRule="auto" w:before="41" w:after="0"/>
                          <w:ind w:left="823" w:right="0" w:hanging="537"/>
                          <w:jc w:val="left"/>
                          <w:rPr>
                            <w:sz w:val="22"/>
                          </w:rPr>
                        </w:pPr>
                        <w:r>
                          <w:rPr>
                            <w:sz w:val="22"/>
                          </w:rPr>
                          <w:t>Presentación y apertura de</w:t>
                        </w:r>
                        <w:r>
                          <w:rPr>
                            <w:spacing w:val="-9"/>
                            <w:sz w:val="22"/>
                          </w:rPr>
                          <w:t> </w:t>
                        </w:r>
                        <w:r>
                          <w:rPr>
                            <w:sz w:val="22"/>
                          </w:rPr>
                          <w:t>ofertas</w:t>
                        </w:r>
                      </w:p>
                      <w:p>
                        <w:pPr>
                          <w:pStyle w:val="TableParagraph"/>
                          <w:numPr>
                            <w:ilvl w:val="1"/>
                            <w:numId w:val="34"/>
                          </w:numPr>
                          <w:tabs>
                            <w:tab w:pos="823" w:val="left" w:leader="none"/>
                            <w:tab w:pos="824" w:val="left" w:leader="none"/>
                          </w:tabs>
                          <w:spacing w:line="240" w:lineRule="auto" w:before="39" w:after="0"/>
                          <w:ind w:left="823" w:right="0" w:hanging="537"/>
                          <w:jc w:val="left"/>
                          <w:rPr>
                            <w:sz w:val="22"/>
                          </w:rPr>
                        </w:pPr>
                        <w:r>
                          <w:rPr>
                            <w:spacing w:val="-5"/>
                            <w:sz w:val="22"/>
                          </w:rPr>
                          <w:t>Inhabilidades</w:t>
                        </w:r>
                      </w:p>
                      <w:p>
                        <w:pPr>
                          <w:pStyle w:val="TableParagraph"/>
                          <w:numPr>
                            <w:ilvl w:val="1"/>
                            <w:numId w:val="34"/>
                          </w:numPr>
                          <w:tabs>
                            <w:tab w:pos="823" w:val="left" w:leader="none"/>
                            <w:tab w:pos="824" w:val="left" w:leader="none"/>
                          </w:tabs>
                          <w:spacing w:line="240" w:lineRule="auto" w:before="41" w:after="0"/>
                          <w:ind w:left="823" w:right="0" w:hanging="537"/>
                          <w:jc w:val="left"/>
                          <w:rPr>
                            <w:sz w:val="22"/>
                          </w:rPr>
                        </w:pPr>
                        <w:r>
                          <w:rPr>
                            <w:spacing w:val="-4"/>
                            <w:sz w:val="22"/>
                          </w:rPr>
                          <w:t>Obligaciones </w:t>
                        </w:r>
                        <w:r>
                          <w:rPr>
                            <w:sz w:val="22"/>
                          </w:rPr>
                          <w:t>de los</w:t>
                        </w:r>
                        <w:r>
                          <w:rPr>
                            <w:spacing w:val="-16"/>
                            <w:sz w:val="22"/>
                          </w:rPr>
                          <w:t> </w:t>
                        </w:r>
                        <w:r>
                          <w:rPr>
                            <w:spacing w:val="-3"/>
                            <w:sz w:val="22"/>
                          </w:rPr>
                          <w:t>oferentes</w:t>
                        </w:r>
                      </w:p>
                      <w:p>
                        <w:pPr>
                          <w:pStyle w:val="TableParagraph"/>
                          <w:numPr>
                            <w:ilvl w:val="1"/>
                            <w:numId w:val="34"/>
                          </w:numPr>
                          <w:tabs>
                            <w:tab w:pos="823" w:val="left" w:leader="none"/>
                            <w:tab w:pos="824" w:val="left" w:leader="none"/>
                          </w:tabs>
                          <w:spacing w:line="240" w:lineRule="auto" w:before="41" w:after="0"/>
                          <w:ind w:left="823" w:right="0" w:hanging="537"/>
                          <w:jc w:val="left"/>
                          <w:rPr>
                            <w:sz w:val="22"/>
                          </w:rPr>
                        </w:pPr>
                        <w:r>
                          <w:rPr>
                            <w:spacing w:val="-4"/>
                            <w:sz w:val="22"/>
                          </w:rPr>
                          <w:t>Preguntas, respuestas </w:t>
                        </w:r>
                        <w:r>
                          <w:rPr>
                            <w:sz w:val="22"/>
                          </w:rPr>
                          <w:t>y</w:t>
                        </w:r>
                        <w:r>
                          <w:rPr>
                            <w:spacing w:val="-15"/>
                            <w:sz w:val="22"/>
                          </w:rPr>
                          <w:t> </w:t>
                        </w:r>
                        <w:r>
                          <w:rPr>
                            <w:spacing w:val="-4"/>
                            <w:sz w:val="22"/>
                          </w:rPr>
                          <w:t>aclaraciones</w:t>
                        </w:r>
                      </w:p>
                      <w:p>
                        <w:pPr>
                          <w:pStyle w:val="TableParagraph"/>
                          <w:numPr>
                            <w:ilvl w:val="1"/>
                            <w:numId w:val="34"/>
                          </w:numPr>
                          <w:tabs>
                            <w:tab w:pos="823" w:val="left" w:leader="none"/>
                            <w:tab w:pos="824" w:val="left" w:leader="none"/>
                          </w:tabs>
                          <w:spacing w:line="240" w:lineRule="auto" w:before="39" w:after="0"/>
                          <w:ind w:left="823" w:right="0" w:hanging="537"/>
                          <w:jc w:val="left"/>
                          <w:rPr>
                            <w:sz w:val="22"/>
                          </w:rPr>
                        </w:pPr>
                        <w:r>
                          <w:rPr>
                            <w:spacing w:val="-4"/>
                            <w:sz w:val="22"/>
                          </w:rPr>
                          <w:t>Modificación </w:t>
                        </w:r>
                        <w:r>
                          <w:rPr>
                            <w:spacing w:val="-2"/>
                            <w:sz w:val="22"/>
                          </w:rPr>
                          <w:t>del</w:t>
                        </w:r>
                        <w:r>
                          <w:rPr>
                            <w:spacing w:val="-14"/>
                            <w:sz w:val="22"/>
                          </w:rPr>
                          <w:t> </w:t>
                        </w:r>
                        <w:r>
                          <w:rPr>
                            <w:spacing w:val="-4"/>
                            <w:sz w:val="22"/>
                          </w:rPr>
                          <w:t>pliego</w:t>
                        </w:r>
                      </w:p>
                      <w:p>
                        <w:pPr>
                          <w:pStyle w:val="TableParagraph"/>
                          <w:numPr>
                            <w:ilvl w:val="1"/>
                            <w:numId w:val="34"/>
                          </w:numPr>
                          <w:tabs>
                            <w:tab w:pos="823" w:val="left" w:leader="none"/>
                            <w:tab w:pos="824" w:val="left" w:leader="none"/>
                          </w:tabs>
                          <w:spacing w:line="240" w:lineRule="auto" w:before="41" w:after="0"/>
                          <w:ind w:left="823" w:right="0" w:hanging="537"/>
                          <w:jc w:val="left"/>
                          <w:rPr>
                            <w:sz w:val="22"/>
                          </w:rPr>
                        </w:pPr>
                        <w:r>
                          <w:rPr>
                            <w:spacing w:val="-4"/>
                            <w:sz w:val="22"/>
                          </w:rPr>
                          <w:t>Convalidación </w:t>
                        </w:r>
                        <w:r>
                          <w:rPr>
                            <w:sz w:val="22"/>
                          </w:rPr>
                          <w:t>de </w:t>
                        </w:r>
                        <w:r>
                          <w:rPr>
                            <w:spacing w:val="-4"/>
                            <w:sz w:val="22"/>
                          </w:rPr>
                          <w:t>errores </w:t>
                        </w:r>
                        <w:r>
                          <w:rPr>
                            <w:sz w:val="22"/>
                          </w:rPr>
                          <w:t>de</w:t>
                        </w:r>
                        <w:r>
                          <w:rPr>
                            <w:spacing w:val="-20"/>
                            <w:sz w:val="22"/>
                          </w:rPr>
                          <w:t> </w:t>
                        </w:r>
                        <w:r>
                          <w:rPr>
                            <w:sz w:val="22"/>
                          </w:rPr>
                          <w:t>forma</w:t>
                        </w:r>
                      </w:p>
                      <w:p>
                        <w:pPr>
                          <w:pStyle w:val="TableParagraph"/>
                          <w:numPr>
                            <w:ilvl w:val="1"/>
                            <w:numId w:val="34"/>
                          </w:numPr>
                          <w:tabs>
                            <w:tab w:pos="823" w:val="left" w:leader="none"/>
                            <w:tab w:pos="824" w:val="left" w:leader="none"/>
                          </w:tabs>
                          <w:spacing w:line="240" w:lineRule="auto" w:before="41" w:after="0"/>
                          <w:ind w:left="823" w:right="0" w:hanging="537"/>
                          <w:jc w:val="left"/>
                          <w:rPr>
                            <w:sz w:val="22"/>
                          </w:rPr>
                        </w:pPr>
                        <w:r>
                          <w:rPr>
                            <w:spacing w:val="-3"/>
                            <w:sz w:val="22"/>
                          </w:rPr>
                          <w:t>Causas </w:t>
                        </w:r>
                        <w:r>
                          <w:rPr>
                            <w:sz w:val="22"/>
                          </w:rPr>
                          <w:t>de</w:t>
                        </w:r>
                        <w:r>
                          <w:rPr>
                            <w:spacing w:val="-13"/>
                            <w:sz w:val="22"/>
                          </w:rPr>
                          <w:t> </w:t>
                        </w:r>
                        <w:r>
                          <w:rPr>
                            <w:spacing w:val="-5"/>
                            <w:sz w:val="22"/>
                          </w:rPr>
                          <w:t>rechazo</w:t>
                        </w:r>
                      </w:p>
                      <w:p>
                        <w:pPr>
                          <w:pStyle w:val="TableParagraph"/>
                          <w:numPr>
                            <w:ilvl w:val="1"/>
                            <w:numId w:val="34"/>
                          </w:numPr>
                          <w:tabs>
                            <w:tab w:pos="824" w:val="left" w:leader="none"/>
                          </w:tabs>
                          <w:spacing w:line="240" w:lineRule="auto" w:before="41" w:after="0"/>
                          <w:ind w:left="823" w:right="0" w:hanging="537"/>
                          <w:jc w:val="left"/>
                          <w:rPr>
                            <w:sz w:val="22"/>
                          </w:rPr>
                        </w:pPr>
                        <w:r>
                          <w:rPr>
                            <w:spacing w:val="-4"/>
                            <w:sz w:val="22"/>
                          </w:rPr>
                          <w:t>Adjudicación </w:t>
                        </w:r>
                        <w:r>
                          <w:rPr>
                            <w:sz w:val="22"/>
                          </w:rPr>
                          <w:t>y</w:t>
                        </w:r>
                        <w:r>
                          <w:rPr>
                            <w:spacing w:val="-12"/>
                            <w:sz w:val="22"/>
                          </w:rPr>
                          <w:t> </w:t>
                        </w:r>
                        <w:r>
                          <w:rPr>
                            <w:spacing w:val="-4"/>
                            <w:sz w:val="22"/>
                          </w:rPr>
                          <w:t>notificación</w:t>
                        </w:r>
                      </w:p>
                      <w:p>
                        <w:pPr>
                          <w:pStyle w:val="TableParagraph"/>
                          <w:numPr>
                            <w:ilvl w:val="1"/>
                            <w:numId w:val="34"/>
                          </w:numPr>
                          <w:tabs>
                            <w:tab w:pos="824" w:val="left" w:leader="none"/>
                          </w:tabs>
                          <w:spacing w:line="240" w:lineRule="auto" w:before="39" w:after="0"/>
                          <w:ind w:left="823" w:right="0" w:hanging="537"/>
                          <w:jc w:val="left"/>
                          <w:rPr>
                            <w:sz w:val="22"/>
                          </w:rPr>
                        </w:pPr>
                        <w:r>
                          <w:rPr>
                            <w:spacing w:val="-5"/>
                            <w:sz w:val="22"/>
                          </w:rPr>
                          <w:t>Garantías</w:t>
                        </w:r>
                      </w:p>
                      <w:p>
                        <w:pPr>
                          <w:pStyle w:val="TableParagraph"/>
                          <w:numPr>
                            <w:ilvl w:val="1"/>
                            <w:numId w:val="34"/>
                          </w:numPr>
                          <w:tabs>
                            <w:tab w:pos="824" w:val="left" w:leader="none"/>
                          </w:tabs>
                          <w:spacing w:line="240" w:lineRule="auto" w:before="41" w:after="0"/>
                          <w:ind w:left="823" w:right="0" w:hanging="537"/>
                          <w:jc w:val="left"/>
                          <w:rPr>
                            <w:sz w:val="22"/>
                          </w:rPr>
                        </w:pPr>
                        <w:r>
                          <w:rPr>
                            <w:spacing w:val="-5"/>
                            <w:sz w:val="22"/>
                          </w:rPr>
                          <w:t>Cancelación </w:t>
                        </w:r>
                        <w:r>
                          <w:rPr>
                            <w:spacing w:val="-2"/>
                            <w:sz w:val="22"/>
                          </w:rPr>
                          <w:t>del</w:t>
                        </w:r>
                        <w:r>
                          <w:rPr>
                            <w:spacing w:val="-17"/>
                            <w:sz w:val="22"/>
                          </w:rPr>
                          <w:t> </w:t>
                        </w:r>
                        <w:r>
                          <w:rPr>
                            <w:spacing w:val="-5"/>
                            <w:sz w:val="22"/>
                          </w:rPr>
                          <w:t>procedimiento</w:t>
                        </w:r>
                      </w:p>
                      <w:p>
                        <w:pPr>
                          <w:pStyle w:val="TableParagraph"/>
                          <w:numPr>
                            <w:ilvl w:val="1"/>
                            <w:numId w:val="34"/>
                          </w:numPr>
                          <w:tabs>
                            <w:tab w:pos="824" w:val="left" w:leader="none"/>
                          </w:tabs>
                          <w:spacing w:line="240" w:lineRule="auto" w:before="41" w:after="0"/>
                          <w:ind w:left="823" w:right="0" w:hanging="537"/>
                          <w:jc w:val="left"/>
                          <w:rPr>
                            <w:sz w:val="22"/>
                          </w:rPr>
                        </w:pPr>
                        <w:r>
                          <w:rPr>
                            <w:spacing w:val="-5"/>
                            <w:sz w:val="22"/>
                          </w:rPr>
                          <w:t>Declaratoria </w:t>
                        </w:r>
                        <w:r>
                          <w:rPr>
                            <w:sz w:val="22"/>
                          </w:rPr>
                          <w:t>de </w:t>
                        </w:r>
                        <w:r>
                          <w:rPr>
                            <w:spacing w:val="-5"/>
                            <w:sz w:val="22"/>
                          </w:rPr>
                          <w:t>procedimiento</w:t>
                        </w:r>
                        <w:r>
                          <w:rPr>
                            <w:spacing w:val="-19"/>
                            <w:sz w:val="22"/>
                          </w:rPr>
                          <w:t> </w:t>
                        </w:r>
                        <w:r>
                          <w:rPr>
                            <w:spacing w:val="-5"/>
                            <w:sz w:val="22"/>
                          </w:rPr>
                          <w:t>desierto</w:t>
                        </w:r>
                      </w:p>
                      <w:p>
                        <w:pPr>
                          <w:pStyle w:val="TableParagraph"/>
                          <w:numPr>
                            <w:ilvl w:val="1"/>
                            <w:numId w:val="34"/>
                          </w:numPr>
                          <w:tabs>
                            <w:tab w:pos="824" w:val="left" w:leader="none"/>
                          </w:tabs>
                          <w:spacing w:line="240" w:lineRule="auto" w:before="39" w:after="0"/>
                          <w:ind w:left="823" w:right="0" w:hanging="537"/>
                          <w:jc w:val="left"/>
                          <w:rPr>
                            <w:sz w:val="22"/>
                          </w:rPr>
                        </w:pPr>
                        <w:r>
                          <w:rPr>
                            <w:spacing w:val="-4"/>
                            <w:sz w:val="22"/>
                          </w:rPr>
                          <w:t>Adjudicatario</w:t>
                        </w:r>
                        <w:r>
                          <w:rPr>
                            <w:spacing w:val="-3"/>
                            <w:sz w:val="22"/>
                          </w:rPr>
                          <w:t> </w:t>
                        </w:r>
                        <w:r>
                          <w:rPr>
                            <w:spacing w:val="-4"/>
                            <w:sz w:val="22"/>
                          </w:rPr>
                          <w:t>fallido</w:t>
                        </w:r>
                      </w:p>
                      <w:p>
                        <w:pPr>
                          <w:pStyle w:val="TableParagraph"/>
                          <w:numPr>
                            <w:ilvl w:val="1"/>
                            <w:numId w:val="34"/>
                          </w:numPr>
                          <w:tabs>
                            <w:tab w:pos="824" w:val="left" w:leader="none"/>
                          </w:tabs>
                          <w:spacing w:line="240" w:lineRule="auto" w:before="41" w:after="0"/>
                          <w:ind w:left="823" w:right="0" w:hanging="537"/>
                          <w:jc w:val="left"/>
                          <w:rPr>
                            <w:sz w:val="22"/>
                          </w:rPr>
                        </w:pPr>
                        <w:r>
                          <w:rPr>
                            <w:spacing w:val="-4"/>
                            <w:sz w:val="22"/>
                          </w:rPr>
                          <w:t>Suscripción </w:t>
                        </w:r>
                        <w:r>
                          <w:rPr>
                            <w:spacing w:val="-2"/>
                            <w:sz w:val="22"/>
                          </w:rPr>
                          <w:t>del</w:t>
                        </w:r>
                        <w:r>
                          <w:rPr>
                            <w:spacing w:val="-14"/>
                            <w:sz w:val="22"/>
                          </w:rPr>
                          <w:t> </w:t>
                        </w:r>
                        <w:r>
                          <w:rPr>
                            <w:spacing w:val="-4"/>
                            <w:sz w:val="22"/>
                          </w:rPr>
                          <w:t>contrato</w:t>
                        </w:r>
                      </w:p>
                      <w:p>
                        <w:pPr>
                          <w:pStyle w:val="TableParagraph"/>
                          <w:numPr>
                            <w:ilvl w:val="1"/>
                            <w:numId w:val="34"/>
                          </w:numPr>
                          <w:tabs>
                            <w:tab w:pos="771" w:val="left" w:leader="none"/>
                          </w:tabs>
                          <w:spacing w:line="240" w:lineRule="auto" w:before="41" w:after="0"/>
                          <w:ind w:left="770" w:right="0" w:hanging="484"/>
                          <w:jc w:val="left"/>
                          <w:rPr>
                            <w:sz w:val="22"/>
                          </w:rPr>
                        </w:pPr>
                        <w:r>
                          <w:rPr>
                            <w:spacing w:val="-3"/>
                            <w:sz w:val="22"/>
                          </w:rPr>
                          <w:t>Precios </w:t>
                        </w:r>
                        <w:r>
                          <w:rPr>
                            <w:sz w:val="22"/>
                          </w:rPr>
                          <w:t>y</w:t>
                        </w:r>
                        <w:r>
                          <w:rPr>
                            <w:spacing w:val="-10"/>
                            <w:sz w:val="22"/>
                          </w:rPr>
                          <w:t> </w:t>
                        </w:r>
                        <w:r>
                          <w:rPr>
                            <w:spacing w:val="-4"/>
                            <w:sz w:val="22"/>
                          </w:rPr>
                          <w:t>reajuste</w:t>
                        </w:r>
                      </w:p>
                      <w:p>
                        <w:pPr>
                          <w:pStyle w:val="TableParagraph"/>
                          <w:numPr>
                            <w:ilvl w:val="1"/>
                            <w:numId w:val="34"/>
                          </w:numPr>
                          <w:tabs>
                            <w:tab w:pos="824" w:val="left" w:leader="none"/>
                          </w:tabs>
                          <w:spacing w:line="240" w:lineRule="auto" w:before="39" w:after="0"/>
                          <w:ind w:left="823" w:right="0" w:hanging="537"/>
                          <w:jc w:val="left"/>
                          <w:rPr>
                            <w:sz w:val="22"/>
                          </w:rPr>
                        </w:pPr>
                        <w:r>
                          <w:rPr>
                            <w:spacing w:val="-4"/>
                            <w:sz w:val="22"/>
                          </w:rPr>
                          <w:t>Moneda </w:t>
                        </w:r>
                        <w:r>
                          <w:rPr>
                            <w:sz w:val="22"/>
                          </w:rPr>
                          <w:t>de </w:t>
                        </w:r>
                        <w:r>
                          <w:rPr>
                            <w:spacing w:val="-4"/>
                            <w:sz w:val="22"/>
                          </w:rPr>
                          <w:t>cotización </w:t>
                        </w:r>
                        <w:r>
                          <w:rPr>
                            <w:sz w:val="22"/>
                          </w:rPr>
                          <w:t>y</w:t>
                        </w:r>
                        <w:r>
                          <w:rPr>
                            <w:spacing w:val="-17"/>
                            <w:sz w:val="22"/>
                          </w:rPr>
                          <w:t> </w:t>
                        </w:r>
                        <w:r>
                          <w:rPr>
                            <w:spacing w:val="-4"/>
                            <w:sz w:val="22"/>
                          </w:rPr>
                          <w:t>pago</w:t>
                        </w:r>
                      </w:p>
                      <w:p>
                        <w:pPr>
                          <w:pStyle w:val="TableParagraph"/>
                          <w:numPr>
                            <w:ilvl w:val="1"/>
                            <w:numId w:val="34"/>
                          </w:numPr>
                          <w:tabs>
                            <w:tab w:pos="824" w:val="left" w:leader="none"/>
                          </w:tabs>
                          <w:spacing w:line="240" w:lineRule="auto" w:before="41" w:after="0"/>
                          <w:ind w:left="823" w:right="0" w:hanging="537"/>
                          <w:jc w:val="left"/>
                          <w:rPr>
                            <w:sz w:val="22"/>
                          </w:rPr>
                        </w:pPr>
                        <w:r>
                          <w:rPr>
                            <w:spacing w:val="-4"/>
                            <w:sz w:val="22"/>
                          </w:rPr>
                          <w:t>Reclamos</w:t>
                        </w:r>
                      </w:p>
                      <w:p>
                        <w:pPr>
                          <w:pStyle w:val="TableParagraph"/>
                          <w:numPr>
                            <w:ilvl w:val="1"/>
                            <w:numId w:val="34"/>
                          </w:numPr>
                          <w:tabs>
                            <w:tab w:pos="824" w:val="left" w:leader="none"/>
                          </w:tabs>
                          <w:spacing w:line="240" w:lineRule="auto" w:before="41" w:after="0"/>
                          <w:ind w:left="823" w:right="0" w:hanging="537"/>
                          <w:jc w:val="left"/>
                          <w:rPr>
                            <w:sz w:val="22"/>
                          </w:rPr>
                        </w:pPr>
                        <w:r>
                          <w:rPr>
                            <w:sz w:val="22"/>
                          </w:rPr>
                          <w:t>Administración del</w:t>
                        </w:r>
                        <w:r>
                          <w:rPr>
                            <w:spacing w:val="-7"/>
                            <w:sz w:val="22"/>
                          </w:rPr>
                          <w:t> </w:t>
                        </w:r>
                        <w:r>
                          <w:rPr>
                            <w:sz w:val="22"/>
                          </w:rPr>
                          <w:t>contrato</w:t>
                        </w:r>
                      </w:p>
                    </w:tc>
                  </w:tr>
                </w:tbl>
                <w:p>
                  <w:pPr>
                    <w:pStyle w:val="BodyText"/>
                  </w:pPr>
                </w:p>
              </w:txbxContent>
            </v:textbox>
            <w10:wrap type="none"/>
          </v:shape>
        </w:pict>
      </w:r>
      <w:r>
        <w:rPr/>
        <w:t>II. CONDICIONES GENERALES PARA LA CONTRATACIÓN DE BIENES Y/O SERVICIOS ÍNDICE</w:t>
      </w:r>
    </w:p>
    <w:p>
      <w:pPr>
        <w:spacing w:after="0" w:line="285" w:lineRule="auto"/>
        <w:sectPr>
          <w:pgSz w:w="12240" w:h="15840"/>
          <w:pgMar w:header="1153" w:footer="0" w:top="1560" w:bottom="280" w:left="880" w:right="640"/>
        </w:sectPr>
      </w:pPr>
    </w:p>
    <w:p>
      <w:pPr>
        <w:pStyle w:val="BodyText"/>
        <w:spacing w:before="1" w:after="1"/>
        <w:rPr>
          <w:b/>
          <w:sz w:val="18"/>
        </w:rPr>
      </w:pPr>
    </w:p>
    <w:tbl>
      <w:tblPr>
        <w:tblW w:w="0" w:type="auto"/>
        <w:jc w:val="left"/>
        <w:tblInd w:w="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810"/>
        <w:gridCol w:w="7941"/>
      </w:tblGrid>
      <w:tr>
        <w:trPr>
          <w:trHeight w:val="2162" w:hRule="atLeast"/>
        </w:trPr>
        <w:tc>
          <w:tcPr>
            <w:tcW w:w="1810" w:type="dxa"/>
            <w:shd w:val="clear" w:color="auto" w:fill="F0F0F0"/>
          </w:tcPr>
          <w:p>
            <w:pPr>
              <w:pStyle w:val="TableParagraph"/>
              <w:rPr>
                <w:rFonts w:ascii="Times New Roman"/>
                <w:sz w:val="22"/>
              </w:rPr>
            </w:pPr>
          </w:p>
        </w:tc>
        <w:tc>
          <w:tcPr>
            <w:tcW w:w="7941" w:type="dxa"/>
          </w:tcPr>
          <w:p>
            <w:pPr>
              <w:pStyle w:val="TableParagraph"/>
              <w:numPr>
                <w:ilvl w:val="1"/>
                <w:numId w:val="35"/>
              </w:numPr>
              <w:tabs>
                <w:tab w:pos="730" w:val="left" w:leader="none"/>
              </w:tabs>
              <w:spacing w:line="240" w:lineRule="auto" w:before="6" w:after="0"/>
              <w:ind w:left="729" w:right="0" w:hanging="443"/>
              <w:jc w:val="left"/>
              <w:rPr>
                <w:sz w:val="22"/>
              </w:rPr>
            </w:pPr>
            <w:r>
              <w:rPr>
                <w:sz w:val="22"/>
              </w:rPr>
              <w:t>Transferencia</w:t>
            </w:r>
            <w:r>
              <w:rPr>
                <w:spacing w:val="-8"/>
                <w:sz w:val="22"/>
              </w:rPr>
              <w:t> </w:t>
            </w:r>
            <w:r>
              <w:rPr>
                <w:sz w:val="22"/>
              </w:rPr>
              <w:t>tecnológica</w:t>
            </w:r>
          </w:p>
          <w:p>
            <w:pPr>
              <w:pStyle w:val="TableParagraph"/>
              <w:numPr>
                <w:ilvl w:val="1"/>
                <w:numId w:val="35"/>
              </w:numPr>
              <w:tabs>
                <w:tab w:pos="824" w:val="left" w:leader="none"/>
              </w:tabs>
              <w:spacing w:line="240" w:lineRule="auto" w:before="34" w:after="0"/>
              <w:ind w:left="823" w:right="0" w:hanging="537"/>
              <w:jc w:val="left"/>
              <w:rPr>
                <w:sz w:val="22"/>
              </w:rPr>
            </w:pPr>
            <w:r>
              <w:rPr>
                <w:sz w:val="22"/>
              </w:rPr>
              <w:t>Oferta de origen ecuatoriano, metodología y Valor Agregado</w:t>
            </w:r>
            <w:r>
              <w:rPr>
                <w:spacing w:val="-22"/>
                <w:sz w:val="22"/>
              </w:rPr>
              <w:t> </w:t>
            </w:r>
            <w:r>
              <w:rPr>
                <w:sz w:val="22"/>
              </w:rPr>
              <w:t>Ecuatoriano</w:t>
            </w:r>
          </w:p>
          <w:p>
            <w:pPr>
              <w:pStyle w:val="TableParagraph"/>
              <w:numPr>
                <w:ilvl w:val="1"/>
                <w:numId w:val="35"/>
              </w:numPr>
              <w:tabs>
                <w:tab w:pos="780" w:val="left" w:leader="none"/>
              </w:tabs>
              <w:spacing w:line="240" w:lineRule="auto" w:before="41" w:after="0"/>
              <w:ind w:left="779" w:right="0" w:hanging="493"/>
              <w:jc w:val="left"/>
              <w:rPr>
                <w:sz w:val="22"/>
              </w:rPr>
            </w:pPr>
            <w:r>
              <w:rPr>
                <w:sz w:val="22"/>
              </w:rPr>
              <w:t>Vigencia</w:t>
            </w:r>
            <w:r>
              <w:rPr>
                <w:spacing w:val="-5"/>
                <w:sz w:val="22"/>
              </w:rPr>
              <w:t> </w:t>
            </w:r>
            <w:r>
              <w:rPr>
                <w:sz w:val="22"/>
              </w:rPr>
              <w:t>tecnológica</w:t>
            </w:r>
          </w:p>
          <w:p>
            <w:pPr>
              <w:pStyle w:val="TableParagraph"/>
              <w:numPr>
                <w:ilvl w:val="1"/>
                <w:numId w:val="35"/>
              </w:numPr>
              <w:tabs>
                <w:tab w:pos="824" w:val="left" w:leader="none"/>
              </w:tabs>
              <w:spacing w:line="240" w:lineRule="auto" w:before="39" w:after="0"/>
              <w:ind w:left="823" w:right="0" w:hanging="537"/>
              <w:jc w:val="left"/>
              <w:rPr>
                <w:sz w:val="22"/>
              </w:rPr>
            </w:pPr>
            <w:r>
              <w:rPr>
                <w:spacing w:val="-3"/>
                <w:sz w:val="22"/>
              </w:rPr>
              <w:t>Control</w:t>
            </w:r>
            <w:r>
              <w:rPr>
                <w:spacing w:val="-10"/>
                <w:sz w:val="22"/>
              </w:rPr>
              <w:t> </w:t>
            </w:r>
            <w:r>
              <w:rPr>
                <w:spacing w:val="-4"/>
                <w:sz w:val="22"/>
              </w:rPr>
              <w:t>ambiental</w:t>
            </w:r>
          </w:p>
          <w:p>
            <w:pPr>
              <w:pStyle w:val="TableParagraph"/>
              <w:numPr>
                <w:ilvl w:val="1"/>
                <w:numId w:val="35"/>
              </w:numPr>
              <w:tabs>
                <w:tab w:pos="824" w:val="left" w:leader="none"/>
              </w:tabs>
              <w:spacing w:line="240" w:lineRule="auto" w:before="41" w:after="0"/>
              <w:ind w:left="823" w:right="0" w:hanging="537"/>
              <w:jc w:val="left"/>
              <w:rPr>
                <w:sz w:val="22"/>
              </w:rPr>
            </w:pPr>
            <w:r>
              <w:rPr>
                <w:spacing w:val="-4"/>
                <w:sz w:val="22"/>
              </w:rPr>
              <w:t>Autoinvitación</w:t>
            </w:r>
          </w:p>
          <w:p>
            <w:pPr>
              <w:pStyle w:val="TableParagraph"/>
              <w:numPr>
                <w:ilvl w:val="1"/>
                <w:numId w:val="35"/>
              </w:numPr>
              <w:tabs>
                <w:tab w:pos="824" w:val="left" w:leader="none"/>
              </w:tabs>
              <w:spacing w:line="240" w:lineRule="auto" w:before="41" w:after="0"/>
              <w:ind w:left="823" w:right="0" w:hanging="537"/>
              <w:jc w:val="left"/>
              <w:rPr>
                <w:sz w:val="22"/>
              </w:rPr>
            </w:pPr>
            <w:r>
              <w:rPr>
                <w:spacing w:val="-3"/>
                <w:sz w:val="22"/>
              </w:rPr>
              <w:t>Visitas</w:t>
            </w:r>
            <w:r>
              <w:rPr>
                <w:spacing w:val="-7"/>
                <w:sz w:val="22"/>
              </w:rPr>
              <w:t> </w:t>
            </w:r>
            <w:r>
              <w:rPr>
                <w:sz w:val="22"/>
              </w:rPr>
              <w:t>al</w:t>
            </w:r>
            <w:r>
              <w:rPr>
                <w:spacing w:val="-3"/>
                <w:sz w:val="22"/>
              </w:rPr>
              <w:t> sitio</w:t>
            </w:r>
            <w:r>
              <w:rPr>
                <w:spacing w:val="-5"/>
                <w:sz w:val="22"/>
              </w:rPr>
              <w:t> </w:t>
            </w:r>
            <w:r>
              <w:rPr>
                <w:sz w:val="22"/>
              </w:rPr>
              <w:t>de</w:t>
            </w:r>
            <w:r>
              <w:rPr>
                <w:spacing w:val="-2"/>
                <w:sz w:val="22"/>
              </w:rPr>
              <w:t> </w:t>
            </w:r>
            <w:r>
              <w:rPr>
                <w:spacing w:val="-5"/>
                <w:sz w:val="22"/>
              </w:rPr>
              <w:t>entrega/instalación</w:t>
            </w:r>
            <w:r>
              <w:rPr>
                <w:spacing w:val="-10"/>
                <w:sz w:val="22"/>
              </w:rPr>
              <w:t> </w:t>
            </w:r>
            <w:r>
              <w:rPr>
                <w:sz w:val="22"/>
              </w:rPr>
              <w:t>de</w:t>
            </w:r>
            <w:r>
              <w:rPr>
                <w:spacing w:val="-28"/>
                <w:sz w:val="22"/>
              </w:rPr>
              <w:t> </w:t>
            </w:r>
            <w:r>
              <w:rPr>
                <w:spacing w:val="-5"/>
                <w:sz w:val="22"/>
              </w:rPr>
              <w:t>bienes</w:t>
            </w:r>
          </w:p>
          <w:p>
            <w:pPr>
              <w:pStyle w:val="TableParagraph"/>
              <w:numPr>
                <w:ilvl w:val="1"/>
                <w:numId w:val="35"/>
              </w:numPr>
              <w:tabs>
                <w:tab w:pos="824" w:val="left" w:leader="none"/>
              </w:tabs>
              <w:spacing w:line="240" w:lineRule="auto" w:before="41" w:after="0"/>
              <w:ind w:left="823" w:right="0" w:hanging="537"/>
              <w:jc w:val="left"/>
              <w:rPr>
                <w:sz w:val="22"/>
              </w:rPr>
            </w:pPr>
            <w:r>
              <w:rPr>
                <w:spacing w:val="-5"/>
                <w:sz w:val="22"/>
              </w:rPr>
              <w:t>Inconsistencias, simulación </w:t>
            </w:r>
            <w:r>
              <w:rPr>
                <w:spacing w:val="-2"/>
                <w:sz w:val="22"/>
              </w:rPr>
              <w:t>y/o </w:t>
            </w:r>
            <w:r>
              <w:rPr>
                <w:spacing w:val="-5"/>
                <w:sz w:val="22"/>
              </w:rPr>
              <w:t>inexactitud </w:t>
            </w:r>
            <w:r>
              <w:rPr>
                <w:sz w:val="22"/>
              </w:rPr>
              <w:t>de la</w:t>
            </w:r>
            <w:r>
              <w:rPr>
                <w:spacing w:val="-31"/>
                <w:sz w:val="22"/>
              </w:rPr>
              <w:t> </w:t>
            </w:r>
            <w:r>
              <w:rPr>
                <w:spacing w:val="-5"/>
                <w:sz w:val="22"/>
              </w:rPr>
              <w:t>información</w:t>
            </w:r>
          </w:p>
        </w:tc>
      </w:tr>
      <w:tr>
        <w:trPr>
          <w:trHeight w:val="2162" w:hRule="atLeast"/>
        </w:trPr>
        <w:tc>
          <w:tcPr>
            <w:tcW w:w="1810" w:type="dxa"/>
            <w:shd w:val="clear" w:color="auto" w:fill="F0F0F0"/>
          </w:tcPr>
          <w:p>
            <w:pPr>
              <w:pStyle w:val="TableParagraph"/>
              <w:spacing w:before="3"/>
              <w:rPr>
                <w:b/>
                <w:sz w:val="25"/>
              </w:rPr>
            </w:pPr>
          </w:p>
          <w:p>
            <w:pPr>
              <w:pStyle w:val="TableParagraph"/>
              <w:ind w:left="426"/>
              <w:rPr>
                <w:b/>
                <w:sz w:val="22"/>
              </w:rPr>
            </w:pPr>
            <w:r>
              <w:rPr>
                <w:b/>
                <w:sz w:val="22"/>
              </w:rPr>
              <w:t>SECCIÓN II</w:t>
            </w:r>
          </w:p>
        </w:tc>
        <w:tc>
          <w:tcPr>
            <w:tcW w:w="7941" w:type="dxa"/>
          </w:tcPr>
          <w:p>
            <w:pPr>
              <w:pStyle w:val="TableParagraph"/>
              <w:spacing w:before="3"/>
              <w:rPr>
                <w:b/>
                <w:sz w:val="25"/>
              </w:rPr>
            </w:pPr>
          </w:p>
          <w:p>
            <w:pPr>
              <w:pStyle w:val="TableParagraph"/>
              <w:ind w:left="114"/>
              <w:rPr>
                <w:b/>
                <w:sz w:val="22"/>
              </w:rPr>
            </w:pPr>
            <w:r>
              <w:rPr>
                <w:b/>
                <w:sz w:val="22"/>
              </w:rPr>
              <w:t>METODOLOGÍA DE EVALUACIÓN DE LAS OFERTAS</w:t>
            </w:r>
          </w:p>
          <w:p>
            <w:pPr>
              <w:pStyle w:val="TableParagraph"/>
              <w:numPr>
                <w:ilvl w:val="1"/>
                <w:numId w:val="36"/>
              </w:numPr>
              <w:tabs>
                <w:tab w:pos="823" w:val="left" w:leader="none"/>
                <w:tab w:pos="824" w:val="left" w:leader="none"/>
              </w:tabs>
              <w:spacing w:line="240" w:lineRule="auto" w:before="41" w:after="0"/>
              <w:ind w:left="823" w:right="0" w:hanging="537"/>
              <w:jc w:val="left"/>
              <w:rPr>
                <w:sz w:val="22"/>
              </w:rPr>
            </w:pPr>
            <w:r>
              <w:rPr>
                <w:sz w:val="22"/>
              </w:rPr>
              <w:t>Metodología de evaluación de las</w:t>
            </w:r>
            <w:r>
              <w:rPr>
                <w:spacing w:val="-12"/>
                <w:sz w:val="22"/>
              </w:rPr>
              <w:t> </w:t>
            </w:r>
            <w:r>
              <w:rPr>
                <w:sz w:val="22"/>
              </w:rPr>
              <w:t>ofertas</w:t>
            </w:r>
          </w:p>
          <w:p>
            <w:pPr>
              <w:pStyle w:val="TableParagraph"/>
              <w:numPr>
                <w:ilvl w:val="1"/>
                <w:numId w:val="36"/>
              </w:numPr>
              <w:tabs>
                <w:tab w:pos="823" w:val="left" w:leader="none"/>
                <w:tab w:pos="824" w:val="left" w:leader="none"/>
              </w:tabs>
              <w:spacing w:line="240" w:lineRule="auto" w:before="40" w:after="0"/>
              <w:ind w:left="823" w:right="0" w:hanging="537"/>
              <w:jc w:val="left"/>
              <w:rPr>
                <w:sz w:val="22"/>
              </w:rPr>
            </w:pPr>
            <w:r>
              <w:rPr>
                <w:sz w:val="22"/>
              </w:rPr>
              <w:t>Parámetros de evaluación</w:t>
            </w:r>
          </w:p>
          <w:p>
            <w:pPr>
              <w:pStyle w:val="TableParagraph"/>
              <w:numPr>
                <w:ilvl w:val="1"/>
                <w:numId w:val="37"/>
              </w:numPr>
              <w:tabs>
                <w:tab w:pos="823" w:val="left" w:leader="none"/>
                <w:tab w:pos="824" w:val="left" w:leader="none"/>
              </w:tabs>
              <w:spacing w:line="240" w:lineRule="auto" w:before="41" w:after="0"/>
              <w:ind w:left="823" w:right="0" w:hanging="537"/>
              <w:jc w:val="left"/>
              <w:rPr>
                <w:sz w:val="22"/>
              </w:rPr>
            </w:pPr>
            <w:r>
              <w:rPr>
                <w:sz w:val="22"/>
              </w:rPr>
              <w:t>De la</w:t>
            </w:r>
            <w:r>
              <w:rPr>
                <w:spacing w:val="-4"/>
                <w:sz w:val="22"/>
              </w:rPr>
              <w:t> </w:t>
            </w:r>
            <w:r>
              <w:rPr>
                <w:sz w:val="22"/>
              </w:rPr>
              <w:t>evaluación</w:t>
            </w:r>
          </w:p>
          <w:p>
            <w:pPr>
              <w:pStyle w:val="TableParagraph"/>
              <w:numPr>
                <w:ilvl w:val="1"/>
                <w:numId w:val="37"/>
              </w:numPr>
              <w:tabs>
                <w:tab w:pos="823" w:val="left" w:leader="none"/>
                <w:tab w:pos="824" w:val="left" w:leader="none"/>
              </w:tabs>
              <w:spacing w:line="240" w:lineRule="auto" w:before="41" w:after="0"/>
              <w:ind w:left="823" w:right="0" w:hanging="537"/>
              <w:jc w:val="left"/>
              <w:rPr>
                <w:sz w:val="22"/>
              </w:rPr>
            </w:pPr>
            <w:r>
              <w:rPr>
                <w:sz w:val="22"/>
              </w:rPr>
              <w:t>Índices financieros</w:t>
            </w:r>
          </w:p>
          <w:p>
            <w:pPr>
              <w:pStyle w:val="TableParagraph"/>
              <w:numPr>
                <w:ilvl w:val="1"/>
                <w:numId w:val="37"/>
              </w:numPr>
              <w:tabs>
                <w:tab w:pos="823" w:val="left" w:leader="none"/>
                <w:tab w:pos="824" w:val="left" w:leader="none"/>
              </w:tabs>
              <w:spacing w:line="240" w:lineRule="auto" w:before="38" w:after="0"/>
              <w:ind w:left="823" w:right="0" w:hanging="537"/>
              <w:jc w:val="left"/>
              <w:rPr>
                <w:sz w:val="22"/>
              </w:rPr>
            </w:pPr>
            <w:r>
              <w:rPr>
                <w:sz w:val="22"/>
              </w:rPr>
              <w:t>Formulario para la elaboración de las</w:t>
            </w:r>
            <w:r>
              <w:rPr>
                <w:spacing w:val="-8"/>
                <w:sz w:val="22"/>
              </w:rPr>
              <w:t> </w:t>
            </w:r>
            <w:r>
              <w:rPr>
                <w:sz w:val="22"/>
              </w:rPr>
              <w:t>ofertas</w:t>
            </w:r>
          </w:p>
        </w:tc>
      </w:tr>
      <w:tr>
        <w:trPr>
          <w:trHeight w:val="928" w:hRule="atLeast"/>
        </w:trPr>
        <w:tc>
          <w:tcPr>
            <w:tcW w:w="1810" w:type="dxa"/>
            <w:shd w:val="clear" w:color="auto" w:fill="F0F0F0"/>
          </w:tcPr>
          <w:p>
            <w:pPr>
              <w:pStyle w:val="TableParagraph"/>
              <w:spacing w:before="3"/>
              <w:rPr>
                <w:b/>
                <w:sz w:val="25"/>
              </w:rPr>
            </w:pPr>
          </w:p>
          <w:p>
            <w:pPr>
              <w:pStyle w:val="TableParagraph"/>
              <w:ind w:left="398"/>
              <w:rPr>
                <w:b/>
                <w:sz w:val="22"/>
              </w:rPr>
            </w:pPr>
            <w:r>
              <w:rPr>
                <w:b/>
                <w:sz w:val="22"/>
              </w:rPr>
              <w:t>SECCIÓN III</w:t>
            </w:r>
          </w:p>
        </w:tc>
        <w:tc>
          <w:tcPr>
            <w:tcW w:w="7941" w:type="dxa"/>
          </w:tcPr>
          <w:p>
            <w:pPr>
              <w:pStyle w:val="TableParagraph"/>
              <w:spacing w:before="3"/>
              <w:rPr>
                <w:b/>
                <w:sz w:val="25"/>
              </w:rPr>
            </w:pPr>
          </w:p>
          <w:p>
            <w:pPr>
              <w:pStyle w:val="TableParagraph"/>
              <w:ind w:left="114"/>
              <w:rPr>
                <w:b/>
                <w:sz w:val="22"/>
              </w:rPr>
            </w:pPr>
            <w:r>
              <w:rPr>
                <w:b/>
                <w:sz w:val="22"/>
              </w:rPr>
              <w:t>FASE CONTRACTUAL</w:t>
            </w:r>
          </w:p>
          <w:p>
            <w:pPr>
              <w:pStyle w:val="TableParagraph"/>
              <w:spacing w:before="41"/>
              <w:ind w:left="289"/>
              <w:rPr>
                <w:sz w:val="22"/>
              </w:rPr>
            </w:pPr>
            <w:r>
              <w:rPr>
                <w:sz w:val="22"/>
              </w:rPr>
              <w:t>3.1 Ejecución del contrato</w:t>
            </w:r>
          </w:p>
        </w:tc>
      </w:tr>
    </w:tbl>
    <w:p>
      <w:pPr>
        <w:pStyle w:val="BodyText"/>
        <w:spacing w:before="6"/>
        <w:rPr>
          <w:b/>
          <w:sz w:val="20"/>
        </w:rPr>
      </w:pPr>
    </w:p>
    <w:p>
      <w:pPr>
        <w:pStyle w:val="BodyText"/>
        <w:spacing w:line="276" w:lineRule="auto" w:before="56"/>
        <w:ind w:left="822" w:right="1041"/>
        <w:jc w:val="both"/>
      </w:pPr>
      <w:r>
        <w:rPr>
          <w:b/>
          <w:spacing w:val="-4"/>
        </w:rPr>
        <w:t>NOTAS: </w:t>
      </w:r>
      <w:r>
        <w:rPr>
          <w:b/>
          <w:spacing w:val="-3"/>
        </w:rPr>
        <w:t>Edición </w:t>
      </w:r>
      <w:r>
        <w:rPr>
          <w:b/>
          <w:spacing w:val="-4"/>
        </w:rPr>
        <w:t>del </w:t>
      </w:r>
      <w:r>
        <w:rPr>
          <w:b/>
          <w:spacing w:val="-5"/>
        </w:rPr>
        <w:t>modelo </w:t>
      </w:r>
      <w:r>
        <w:rPr>
          <w:b/>
        </w:rPr>
        <w:t>de </w:t>
      </w:r>
      <w:r>
        <w:rPr>
          <w:b/>
          <w:spacing w:val="-4"/>
        </w:rPr>
        <w:t>pliego.- </w:t>
      </w:r>
      <w:r>
        <w:rPr/>
        <w:t>Las </w:t>
      </w:r>
      <w:r>
        <w:rPr>
          <w:spacing w:val="-5"/>
        </w:rPr>
        <w:t>condiciones generales </w:t>
      </w:r>
      <w:r>
        <w:rPr/>
        <w:t>no </w:t>
      </w:r>
      <w:r>
        <w:rPr>
          <w:spacing w:val="-3"/>
        </w:rPr>
        <w:t>son materia de </w:t>
      </w:r>
      <w:r>
        <w:rPr>
          <w:spacing w:val="-5"/>
        </w:rPr>
        <w:t>ajuste </w:t>
      </w:r>
      <w:r>
        <w:rPr>
          <w:spacing w:val="-2"/>
        </w:rPr>
        <w:t>y/o </w:t>
      </w:r>
      <w:r>
        <w:rPr>
          <w:spacing w:val="-5"/>
        </w:rPr>
        <w:t>modificaciones </w:t>
      </w:r>
      <w:r>
        <w:rPr>
          <w:spacing w:val="-2"/>
        </w:rPr>
        <w:t>por </w:t>
      </w:r>
      <w:r>
        <w:rPr>
          <w:spacing w:val="-5"/>
        </w:rPr>
        <w:t>parte </w:t>
      </w:r>
      <w:r>
        <w:rPr/>
        <w:t>de las </w:t>
      </w:r>
      <w:r>
        <w:rPr>
          <w:spacing w:val="-5"/>
        </w:rPr>
        <w:t>entidades contratantes. </w:t>
      </w:r>
      <w:r>
        <w:rPr/>
        <w:t>Las </w:t>
      </w:r>
      <w:r>
        <w:rPr>
          <w:spacing w:val="-5"/>
        </w:rPr>
        <w:t>condiciones generales </w:t>
      </w:r>
      <w:r>
        <w:rPr/>
        <w:t>son </w:t>
      </w:r>
      <w:r>
        <w:rPr>
          <w:spacing w:val="-5"/>
        </w:rPr>
        <w:t>principios básicos,</w:t>
      </w:r>
      <w:r>
        <w:rPr>
          <w:spacing w:val="-11"/>
        </w:rPr>
        <w:t> </w:t>
      </w:r>
      <w:r>
        <w:rPr>
          <w:spacing w:val="-5"/>
        </w:rPr>
        <w:t>estipulaciones</w:t>
      </w:r>
      <w:r>
        <w:rPr>
          <w:spacing w:val="-11"/>
        </w:rPr>
        <w:t> </w:t>
      </w:r>
      <w:r>
        <w:rPr/>
        <w:t>o</w:t>
      </w:r>
      <w:r>
        <w:rPr>
          <w:spacing w:val="1"/>
        </w:rPr>
        <w:t> </w:t>
      </w:r>
      <w:r>
        <w:rPr>
          <w:spacing w:val="-5"/>
        </w:rPr>
        <w:t>cláusulas</w:t>
      </w:r>
      <w:r>
        <w:rPr>
          <w:spacing w:val="-10"/>
        </w:rPr>
        <w:t> </w:t>
      </w:r>
      <w:r>
        <w:rPr>
          <w:spacing w:val="-5"/>
        </w:rPr>
        <w:t>establecidas,</w:t>
      </w:r>
      <w:r>
        <w:rPr>
          <w:spacing w:val="-11"/>
        </w:rPr>
        <w:t> </w:t>
      </w:r>
      <w:r>
        <w:rPr/>
        <w:t>con</w:t>
      </w:r>
      <w:r>
        <w:rPr>
          <w:spacing w:val="-9"/>
        </w:rPr>
        <w:t> </w:t>
      </w:r>
      <w:r>
        <w:rPr/>
        <w:t>el</w:t>
      </w:r>
      <w:r>
        <w:rPr>
          <w:spacing w:val="-3"/>
        </w:rPr>
        <w:t> objeto</w:t>
      </w:r>
      <w:r>
        <w:rPr>
          <w:spacing w:val="-7"/>
        </w:rPr>
        <w:t> </w:t>
      </w:r>
      <w:r>
        <w:rPr>
          <w:spacing w:val="-3"/>
        </w:rPr>
        <w:t>de</w:t>
      </w:r>
      <w:r>
        <w:rPr>
          <w:spacing w:val="-5"/>
        </w:rPr>
        <w:t> regular</w:t>
      </w:r>
      <w:r>
        <w:rPr>
          <w:spacing w:val="-11"/>
        </w:rPr>
        <w:t> </w:t>
      </w:r>
      <w:r>
        <w:rPr/>
        <w:t>la</w:t>
      </w:r>
      <w:r>
        <w:rPr>
          <w:spacing w:val="-1"/>
        </w:rPr>
        <w:t> </w:t>
      </w:r>
      <w:r>
        <w:rPr>
          <w:spacing w:val="-4"/>
        </w:rPr>
        <w:t>relación</w:t>
      </w:r>
      <w:r>
        <w:rPr>
          <w:spacing w:val="-11"/>
        </w:rPr>
        <w:t> </w:t>
      </w:r>
      <w:r>
        <w:rPr/>
        <w:t>con</w:t>
      </w:r>
      <w:r>
        <w:rPr>
          <w:spacing w:val="-9"/>
        </w:rPr>
        <w:t> </w:t>
      </w:r>
      <w:r>
        <w:rPr>
          <w:spacing w:val="-3"/>
        </w:rPr>
        <w:t>los</w:t>
      </w:r>
      <w:r>
        <w:rPr>
          <w:spacing w:val="-7"/>
        </w:rPr>
        <w:t> </w:t>
      </w:r>
      <w:r>
        <w:rPr>
          <w:spacing w:val="-5"/>
        </w:rPr>
        <w:t>partícipes</w:t>
      </w:r>
      <w:r>
        <w:rPr>
          <w:spacing w:val="-11"/>
        </w:rPr>
        <w:t> </w:t>
      </w:r>
      <w:r>
        <w:rPr/>
        <w:t>en el </w:t>
      </w:r>
      <w:r>
        <w:rPr>
          <w:spacing w:val="-5"/>
        </w:rPr>
        <w:t>presente procedimiento </w:t>
      </w:r>
      <w:r>
        <w:rPr/>
        <w:t>de </w:t>
      </w:r>
      <w:r>
        <w:rPr>
          <w:spacing w:val="-5"/>
        </w:rPr>
        <w:t>contratación pública, </w:t>
      </w:r>
      <w:r>
        <w:rPr/>
        <w:t>en el </w:t>
      </w:r>
      <w:r>
        <w:rPr>
          <w:spacing w:val="-3"/>
        </w:rPr>
        <w:t>marco de </w:t>
      </w:r>
      <w:r>
        <w:rPr/>
        <w:t>la </w:t>
      </w:r>
      <w:r>
        <w:rPr>
          <w:spacing w:val="-5"/>
        </w:rPr>
        <w:t>legislación </w:t>
      </w:r>
      <w:r>
        <w:rPr>
          <w:spacing w:val="-4"/>
        </w:rPr>
        <w:t>aplicable. </w:t>
      </w:r>
      <w:r>
        <w:rPr>
          <w:spacing w:val="-3"/>
        </w:rPr>
        <w:t>La </w:t>
      </w:r>
      <w:r>
        <w:rPr>
          <w:spacing w:val="-5"/>
        </w:rPr>
        <w:t>normativa </w:t>
      </w:r>
      <w:r>
        <w:rPr/>
        <w:t>y</w:t>
      </w:r>
      <w:r>
        <w:rPr>
          <w:spacing w:val="-5"/>
        </w:rPr>
        <w:t> disposiciones</w:t>
      </w:r>
      <w:r>
        <w:rPr>
          <w:spacing w:val="-14"/>
        </w:rPr>
        <w:t> </w:t>
      </w:r>
      <w:r>
        <w:rPr>
          <w:spacing w:val="-5"/>
        </w:rPr>
        <w:t>administrativas</w:t>
      </w:r>
      <w:r>
        <w:rPr>
          <w:spacing w:val="-16"/>
        </w:rPr>
        <w:t> </w:t>
      </w:r>
      <w:r>
        <w:rPr>
          <w:spacing w:val="-5"/>
        </w:rPr>
        <w:t>expedidas</w:t>
      </w:r>
      <w:r>
        <w:rPr>
          <w:spacing w:val="-15"/>
        </w:rPr>
        <w:t> </w:t>
      </w:r>
      <w:r>
        <w:rPr>
          <w:spacing w:val="-2"/>
        </w:rPr>
        <w:t>por</w:t>
      </w:r>
      <w:r>
        <w:rPr>
          <w:spacing w:val="-12"/>
        </w:rPr>
        <w:t> </w:t>
      </w:r>
      <w:r>
        <w:rPr/>
        <w:t>el</w:t>
      </w:r>
      <w:r>
        <w:rPr>
          <w:spacing w:val="-6"/>
        </w:rPr>
        <w:t> </w:t>
      </w:r>
      <w:r>
        <w:rPr>
          <w:spacing w:val="-5"/>
        </w:rPr>
        <w:t>Servicio</w:t>
      </w:r>
      <w:r>
        <w:rPr>
          <w:spacing w:val="-15"/>
        </w:rPr>
        <w:t> </w:t>
      </w:r>
      <w:r>
        <w:rPr>
          <w:spacing w:val="-5"/>
        </w:rPr>
        <w:t>Nacional</w:t>
      </w:r>
      <w:r>
        <w:rPr>
          <w:spacing w:val="-15"/>
        </w:rPr>
        <w:t> </w:t>
      </w:r>
      <w:r>
        <w:rPr/>
        <w:t>de</w:t>
      </w:r>
      <w:r>
        <w:rPr>
          <w:spacing w:val="-11"/>
        </w:rPr>
        <w:t> </w:t>
      </w:r>
      <w:r>
        <w:rPr>
          <w:spacing w:val="-4"/>
        </w:rPr>
        <w:t>Contratación</w:t>
      </w:r>
      <w:r>
        <w:rPr>
          <w:spacing w:val="-15"/>
        </w:rPr>
        <w:t> </w:t>
      </w:r>
      <w:r>
        <w:rPr>
          <w:spacing w:val="-4"/>
        </w:rPr>
        <w:t>Pública</w:t>
      </w:r>
      <w:r>
        <w:rPr>
          <w:spacing w:val="-14"/>
        </w:rPr>
        <w:t> </w:t>
      </w:r>
      <w:r>
        <w:rPr>
          <w:spacing w:val="-3"/>
        </w:rPr>
        <w:t>que</w:t>
      </w:r>
      <w:r>
        <w:rPr>
          <w:spacing w:val="-14"/>
        </w:rPr>
        <w:t> </w:t>
      </w:r>
      <w:r>
        <w:rPr/>
        <w:t>se</w:t>
      </w:r>
      <w:r>
        <w:rPr>
          <w:spacing w:val="-14"/>
        </w:rPr>
        <w:t> </w:t>
      </w:r>
      <w:r>
        <w:rPr>
          <w:spacing w:val="-3"/>
        </w:rPr>
        <w:t>emitan </w:t>
      </w:r>
      <w:r>
        <w:rPr>
          <w:spacing w:val="-5"/>
        </w:rPr>
        <w:t>durante </w:t>
      </w:r>
      <w:r>
        <w:rPr/>
        <w:t>el </w:t>
      </w:r>
      <w:r>
        <w:rPr>
          <w:spacing w:val="-5"/>
        </w:rPr>
        <w:t>procedimiento, </w:t>
      </w:r>
      <w:r>
        <w:rPr>
          <w:spacing w:val="-4"/>
        </w:rPr>
        <w:t>quedan </w:t>
      </w:r>
      <w:r>
        <w:rPr>
          <w:spacing w:val="-5"/>
        </w:rPr>
        <w:t>incorporadas </w:t>
      </w:r>
      <w:r>
        <w:rPr/>
        <w:t>al </w:t>
      </w:r>
      <w:r>
        <w:rPr>
          <w:spacing w:val="-3"/>
        </w:rPr>
        <w:t>Pliego </w:t>
      </w:r>
      <w:r>
        <w:rPr/>
        <w:t>de </w:t>
      </w:r>
      <w:r>
        <w:rPr>
          <w:spacing w:val="-5"/>
        </w:rPr>
        <w:t>Condiciones Generales </w:t>
      </w:r>
      <w:r>
        <w:rPr/>
        <w:t>y se </w:t>
      </w:r>
      <w:r>
        <w:rPr>
          <w:spacing w:val="-5"/>
        </w:rPr>
        <w:t>aplicarán </w:t>
      </w:r>
      <w:r>
        <w:rPr/>
        <w:t>de </w:t>
      </w:r>
      <w:r>
        <w:rPr>
          <w:spacing w:val="-3"/>
        </w:rPr>
        <w:t>maneraobligatoria.</w:t>
      </w:r>
    </w:p>
    <w:p>
      <w:pPr>
        <w:spacing w:after="0" w:line="276" w:lineRule="auto"/>
        <w:jc w:val="both"/>
        <w:sectPr>
          <w:pgSz w:w="12240" w:h="15840"/>
          <w:pgMar w:header="1153" w:footer="0" w:top="1560" w:bottom="280" w:left="880" w:right="640"/>
        </w:sectPr>
      </w:pPr>
    </w:p>
    <w:p>
      <w:pPr>
        <w:pStyle w:val="BodyText"/>
        <w:rPr>
          <w:sz w:val="20"/>
        </w:rPr>
      </w:pPr>
    </w:p>
    <w:p>
      <w:pPr>
        <w:pStyle w:val="BodyText"/>
        <w:rPr>
          <w:sz w:val="20"/>
        </w:rPr>
      </w:pPr>
    </w:p>
    <w:p>
      <w:pPr>
        <w:pStyle w:val="BodyText"/>
        <w:spacing w:before="10"/>
        <w:rPr>
          <w:sz w:val="28"/>
        </w:rPr>
      </w:pPr>
    </w:p>
    <w:p>
      <w:pPr>
        <w:pStyle w:val="BodyText"/>
        <w:ind w:left="698"/>
        <w:rPr>
          <w:sz w:val="20"/>
        </w:rPr>
      </w:pPr>
      <w:r>
        <w:rPr>
          <w:sz w:val="20"/>
        </w:rPr>
        <w:pict>
          <v:group style="width:488.1pt;height:108.55pt;mso-position-horizontal-relative:char;mso-position-vertical-relative:line" coordorigin="0,0" coordsize="9762,2171">
            <v:line style="position:absolute" from="5,2166" to="9753,2166" stroked="true" strokeweight=".5pt" strokecolor="#000000">
              <v:stroke dashstyle="solid"/>
            </v:line>
            <v:line style="position:absolute" from="9,1235" to="9,2161" stroked="true" strokeweight=".45pt" strokecolor="#000000">
              <v:stroke dashstyle="solid"/>
            </v:line>
            <v:line style="position:absolute" from="5,1230" to="9753,1230" stroked="true" strokeweight=".5pt" strokecolor="#000000">
              <v:stroke dashstyle="solid"/>
            </v:line>
            <v:line style="position:absolute" from="9758,1224" to="9758,2170" stroked="true" strokeweight=".45pt" strokecolor="#000000">
              <v:stroke dashstyle="solid"/>
            </v:line>
            <v:line style="position:absolute" from="0,1220" to="9604,1220" stroked="true" strokeweight=".5pt" strokecolor="#000000">
              <v:stroke dashstyle="solid"/>
            </v:line>
            <v:line style="position:absolute" from="5,11" to="5,1215" stroked="true" strokeweight=".5pt" strokecolor="#000000">
              <v:stroke dashstyle="solid"/>
            </v:line>
            <v:line style="position:absolute" from="0,6" to="9604,6" stroked="true" strokeweight=".5pt" strokecolor="#000000">
              <v:stroke dashstyle="solid"/>
            </v:line>
            <v:line style="position:absolute" from="9609,0" to="9609,1224" stroked="true" strokeweight=".5pt" strokecolor="#000000">
              <v:stroke dashstyle="solid"/>
            </v:line>
            <v:shape style="position:absolute;left:13;top:1233;width:9742;height:927" type="#_x0000_t75" stroked="false">
              <v:imagedata r:id="rId15" o:title=""/>
            </v:shape>
            <v:shape style="position:absolute;left:13;top:9;width:9593;height:1205" type="#_x0000_t75" stroked="false">
              <v:imagedata r:id="rId16" o:title=""/>
            </v:shape>
            <v:shape style="position:absolute;left:11;top:1234;width:9742;height:926" type="#_x0000_t202" filled="false" stroked="false">
              <v:textbox inset="0,0,0,0">
                <w:txbxContent>
                  <w:p>
                    <w:pPr>
                      <w:spacing w:line="276" w:lineRule="auto" w:before="0"/>
                      <w:ind w:left="107" w:right="89" w:firstLine="0"/>
                      <w:jc w:val="both"/>
                      <w:rPr>
                        <w:sz w:val="22"/>
                      </w:rPr>
                    </w:pPr>
                    <w:r>
                      <w:rPr>
                        <w:sz w:val="22"/>
                      </w:rPr>
                      <w:t>Las condiciones generales contenidas en el presente documento son de aplicación general para los procedimientos de contratación de bienes y/o servicios, por Subasta Inversa Electrónica, Menor Cuantía, Cotización y Licitación, salvo las excepciones que en lo pertinente se encuentran claramente especificadas.</w:t>
                    </w:r>
                  </w:p>
                </w:txbxContent>
              </v:textbox>
              <w10:wrap type="none"/>
            </v:shape>
            <v:shape style="position:absolute;left:12;top:10;width:9592;height:1204" type="#_x0000_t202" filled="false" stroked="false">
              <v:textbox inset="0,0,0,0">
                <w:txbxContent>
                  <w:p>
                    <w:pPr>
                      <w:spacing w:line="240" w:lineRule="auto" w:before="5"/>
                      <w:rPr>
                        <w:sz w:val="26"/>
                      </w:rPr>
                    </w:pPr>
                  </w:p>
                  <w:p>
                    <w:pPr>
                      <w:spacing w:before="0"/>
                      <w:ind w:left="812" w:right="0" w:firstLine="0"/>
                      <w:jc w:val="left"/>
                      <w:rPr>
                        <w:b/>
                        <w:sz w:val="22"/>
                      </w:rPr>
                    </w:pPr>
                    <w:r>
                      <w:rPr>
                        <w:b/>
                        <w:sz w:val="22"/>
                        <w:shd w:fill="F0F0F0" w:color="auto" w:val="clear"/>
                      </w:rPr>
                      <w:t>II.</w:t>
                    </w:r>
                    <w:r>
                      <w:rPr>
                        <w:b/>
                        <w:sz w:val="22"/>
                      </w:rPr>
                      <w:t> CONDICIONES GENERALES PARA LA CONTRATACIÓN DE BIENES Y/O SERVICIOS</w:t>
                    </w:r>
                  </w:p>
                </w:txbxContent>
              </v:textbox>
              <w10:wrap type="none"/>
            </v:shape>
          </v:group>
        </w:pict>
      </w:r>
      <w:r>
        <w:rPr>
          <w:sz w:val="20"/>
        </w:rPr>
      </w:r>
    </w:p>
    <w:p>
      <w:pPr>
        <w:pStyle w:val="BodyText"/>
        <w:spacing w:before="1"/>
        <w:rPr>
          <w:sz w:val="15"/>
        </w:rPr>
      </w:pPr>
    </w:p>
    <w:p>
      <w:pPr>
        <w:pStyle w:val="Heading3"/>
        <w:spacing w:before="56"/>
        <w:ind w:left="511" w:right="744"/>
        <w:jc w:val="center"/>
      </w:pPr>
      <w:r>
        <w:rPr/>
        <w:t>SECCIÓN I</w:t>
      </w:r>
    </w:p>
    <w:p>
      <w:pPr>
        <w:spacing w:before="41"/>
        <w:ind w:left="507" w:right="744" w:firstLine="0"/>
        <w:jc w:val="center"/>
        <w:rPr>
          <w:b/>
          <w:sz w:val="22"/>
        </w:rPr>
      </w:pPr>
      <w:r>
        <w:rPr>
          <w:b/>
          <w:sz w:val="22"/>
        </w:rPr>
        <w:t>DEL PROCEDIMIENTO DE CONTRATACIÓN</w:t>
      </w:r>
    </w:p>
    <w:p>
      <w:pPr>
        <w:pStyle w:val="BodyText"/>
        <w:spacing w:before="6"/>
        <w:rPr>
          <w:b/>
          <w:sz w:val="28"/>
        </w:rPr>
      </w:pPr>
    </w:p>
    <w:p>
      <w:pPr>
        <w:pStyle w:val="ListParagraph"/>
        <w:numPr>
          <w:ilvl w:val="1"/>
          <w:numId w:val="38"/>
        </w:numPr>
        <w:tabs>
          <w:tab w:pos="1180" w:val="left" w:leader="none"/>
        </w:tabs>
        <w:spacing w:line="276" w:lineRule="auto" w:before="1" w:after="0"/>
        <w:ind w:left="822" w:right="1044" w:firstLine="0"/>
        <w:jc w:val="both"/>
        <w:rPr>
          <w:sz w:val="22"/>
        </w:rPr>
      </w:pPr>
      <w:r>
        <w:rPr>
          <w:b/>
          <w:sz w:val="22"/>
        </w:rPr>
        <w:t>Comisión Técnica: </w:t>
      </w:r>
      <w:r>
        <w:rPr>
          <w:sz w:val="22"/>
        </w:rPr>
        <w:t>El presente procedimiento presupone la conformación obligatoria de una Comisión Técnica, integrada de acuerdo al artículo 18 del Reglamento General de la Ley Orgánica del Sistema Nacional de Contratación Pública, encargada del trámite del procedimiento en la fase precontractual.</w:t>
      </w:r>
      <w:r>
        <w:rPr>
          <w:spacing w:val="-5"/>
          <w:sz w:val="22"/>
        </w:rPr>
        <w:t> </w:t>
      </w:r>
      <w:r>
        <w:rPr>
          <w:sz w:val="22"/>
        </w:rPr>
        <w:t>Para</w:t>
      </w:r>
      <w:r>
        <w:rPr>
          <w:spacing w:val="-3"/>
          <w:sz w:val="22"/>
        </w:rPr>
        <w:t> </w:t>
      </w:r>
      <w:r>
        <w:rPr>
          <w:sz w:val="22"/>
        </w:rPr>
        <w:t>los</w:t>
      </w:r>
      <w:r>
        <w:rPr>
          <w:spacing w:val="-3"/>
          <w:sz w:val="22"/>
        </w:rPr>
        <w:t> </w:t>
      </w:r>
      <w:r>
        <w:rPr>
          <w:sz w:val="22"/>
        </w:rPr>
        <w:t>procedimientos</w:t>
      </w:r>
      <w:r>
        <w:rPr>
          <w:spacing w:val="-3"/>
          <w:sz w:val="22"/>
        </w:rPr>
        <w:t> </w:t>
      </w:r>
      <w:r>
        <w:rPr>
          <w:sz w:val="22"/>
        </w:rPr>
        <w:t>de</w:t>
      </w:r>
      <w:r>
        <w:rPr>
          <w:spacing w:val="-5"/>
          <w:sz w:val="22"/>
        </w:rPr>
        <w:t> </w:t>
      </w:r>
      <w:r>
        <w:rPr>
          <w:sz w:val="22"/>
        </w:rPr>
        <w:t>Menor</w:t>
      </w:r>
      <w:r>
        <w:rPr>
          <w:spacing w:val="-3"/>
          <w:sz w:val="22"/>
        </w:rPr>
        <w:t> </w:t>
      </w:r>
      <w:r>
        <w:rPr>
          <w:sz w:val="22"/>
        </w:rPr>
        <w:t>Cuantía,</w:t>
      </w:r>
      <w:r>
        <w:rPr>
          <w:spacing w:val="-4"/>
          <w:sz w:val="22"/>
        </w:rPr>
        <w:t> </w:t>
      </w:r>
      <w:r>
        <w:rPr>
          <w:sz w:val="22"/>
        </w:rPr>
        <w:t>no</w:t>
      </w:r>
      <w:r>
        <w:rPr>
          <w:spacing w:val="-2"/>
          <w:sz w:val="22"/>
        </w:rPr>
        <w:t> </w:t>
      </w:r>
      <w:r>
        <w:rPr>
          <w:sz w:val="22"/>
        </w:rPr>
        <w:t>existe</w:t>
      </w:r>
      <w:r>
        <w:rPr>
          <w:spacing w:val="-3"/>
          <w:sz w:val="22"/>
        </w:rPr>
        <w:t> </w:t>
      </w:r>
      <w:r>
        <w:rPr>
          <w:sz w:val="22"/>
        </w:rPr>
        <w:t>la</w:t>
      </w:r>
      <w:r>
        <w:rPr>
          <w:spacing w:val="-4"/>
          <w:sz w:val="22"/>
        </w:rPr>
        <w:t> </w:t>
      </w:r>
      <w:r>
        <w:rPr>
          <w:sz w:val="22"/>
        </w:rPr>
        <w:t>figura</w:t>
      </w:r>
      <w:r>
        <w:rPr>
          <w:spacing w:val="-4"/>
          <w:sz w:val="22"/>
        </w:rPr>
        <w:t> </w:t>
      </w:r>
      <w:r>
        <w:rPr>
          <w:sz w:val="22"/>
        </w:rPr>
        <w:t>de</w:t>
      </w:r>
      <w:r>
        <w:rPr>
          <w:spacing w:val="-5"/>
          <w:sz w:val="22"/>
        </w:rPr>
        <w:t> </w:t>
      </w:r>
      <w:r>
        <w:rPr>
          <w:sz w:val="22"/>
        </w:rPr>
        <w:t>Comisión</w:t>
      </w:r>
      <w:r>
        <w:rPr>
          <w:spacing w:val="-5"/>
          <w:sz w:val="22"/>
        </w:rPr>
        <w:t> </w:t>
      </w:r>
      <w:r>
        <w:rPr>
          <w:sz w:val="22"/>
        </w:rPr>
        <w:t>Técnica; por</w:t>
      </w:r>
      <w:r>
        <w:rPr>
          <w:spacing w:val="-10"/>
          <w:sz w:val="22"/>
        </w:rPr>
        <w:t> </w:t>
      </w:r>
      <w:r>
        <w:rPr>
          <w:sz w:val="22"/>
        </w:rPr>
        <w:t>lo</w:t>
      </w:r>
      <w:r>
        <w:rPr>
          <w:spacing w:val="-12"/>
          <w:sz w:val="22"/>
        </w:rPr>
        <w:t> </w:t>
      </w:r>
      <w:r>
        <w:rPr>
          <w:sz w:val="22"/>
        </w:rPr>
        <w:t>que</w:t>
      </w:r>
      <w:r>
        <w:rPr>
          <w:spacing w:val="-9"/>
          <w:sz w:val="22"/>
        </w:rPr>
        <w:t> </w:t>
      </w:r>
      <w:r>
        <w:rPr>
          <w:sz w:val="22"/>
        </w:rPr>
        <w:t>la</w:t>
      </w:r>
      <w:r>
        <w:rPr>
          <w:spacing w:val="-13"/>
          <w:sz w:val="22"/>
        </w:rPr>
        <w:t> </w:t>
      </w:r>
      <w:r>
        <w:rPr>
          <w:sz w:val="22"/>
        </w:rPr>
        <w:t>máxima</w:t>
      </w:r>
      <w:r>
        <w:rPr>
          <w:spacing w:val="-11"/>
          <w:sz w:val="22"/>
        </w:rPr>
        <w:t> </w:t>
      </w:r>
      <w:r>
        <w:rPr>
          <w:sz w:val="22"/>
        </w:rPr>
        <w:t>autoridad</w:t>
      </w:r>
      <w:r>
        <w:rPr>
          <w:spacing w:val="-10"/>
          <w:sz w:val="22"/>
        </w:rPr>
        <w:t> </w:t>
      </w:r>
      <w:r>
        <w:rPr>
          <w:sz w:val="22"/>
        </w:rPr>
        <w:t>de</w:t>
      </w:r>
      <w:r>
        <w:rPr>
          <w:spacing w:val="-10"/>
          <w:sz w:val="22"/>
        </w:rPr>
        <w:t> </w:t>
      </w:r>
      <w:r>
        <w:rPr>
          <w:sz w:val="22"/>
        </w:rPr>
        <w:t>la</w:t>
      </w:r>
      <w:r>
        <w:rPr>
          <w:spacing w:val="-11"/>
          <w:sz w:val="22"/>
        </w:rPr>
        <w:t> </w:t>
      </w:r>
      <w:r>
        <w:rPr>
          <w:sz w:val="22"/>
        </w:rPr>
        <w:t>entidad</w:t>
      </w:r>
      <w:r>
        <w:rPr>
          <w:spacing w:val="-10"/>
          <w:sz w:val="22"/>
        </w:rPr>
        <w:t> </w:t>
      </w:r>
      <w:r>
        <w:rPr>
          <w:sz w:val="22"/>
        </w:rPr>
        <w:t>contratante</w:t>
      </w:r>
      <w:r>
        <w:rPr>
          <w:spacing w:val="-12"/>
          <w:sz w:val="22"/>
        </w:rPr>
        <w:t> </w:t>
      </w:r>
      <w:r>
        <w:rPr>
          <w:sz w:val="22"/>
        </w:rPr>
        <w:t>o</w:t>
      </w:r>
      <w:r>
        <w:rPr>
          <w:spacing w:val="-8"/>
          <w:sz w:val="22"/>
        </w:rPr>
        <w:t> </w:t>
      </w:r>
      <w:r>
        <w:rPr>
          <w:sz w:val="22"/>
        </w:rPr>
        <w:t>su</w:t>
      </w:r>
      <w:r>
        <w:rPr>
          <w:spacing w:val="-11"/>
          <w:sz w:val="22"/>
        </w:rPr>
        <w:t> </w:t>
      </w:r>
      <w:r>
        <w:rPr>
          <w:sz w:val="22"/>
        </w:rPr>
        <w:t>delegado</w:t>
      </w:r>
      <w:r>
        <w:rPr>
          <w:spacing w:val="-9"/>
          <w:sz w:val="22"/>
        </w:rPr>
        <w:t> </w:t>
      </w:r>
      <w:r>
        <w:rPr>
          <w:sz w:val="22"/>
        </w:rPr>
        <w:t>será</w:t>
      </w:r>
      <w:r>
        <w:rPr>
          <w:spacing w:val="-9"/>
          <w:sz w:val="22"/>
        </w:rPr>
        <w:t> </w:t>
      </w:r>
      <w:r>
        <w:rPr>
          <w:sz w:val="22"/>
        </w:rPr>
        <w:t>la</w:t>
      </w:r>
      <w:r>
        <w:rPr>
          <w:spacing w:val="-11"/>
          <w:sz w:val="22"/>
        </w:rPr>
        <w:t> </w:t>
      </w:r>
      <w:r>
        <w:rPr>
          <w:sz w:val="22"/>
        </w:rPr>
        <w:t>responsable</w:t>
      </w:r>
      <w:r>
        <w:rPr>
          <w:spacing w:val="-10"/>
          <w:sz w:val="22"/>
        </w:rPr>
        <w:t> </w:t>
      </w:r>
      <w:r>
        <w:rPr>
          <w:sz w:val="22"/>
        </w:rPr>
        <w:t>de</w:t>
      </w:r>
      <w:r>
        <w:rPr>
          <w:spacing w:val="-9"/>
          <w:sz w:val="22"/>
        </w:rPr>
        <w:t> </w:t>
      </w:r>
      <w:r>
        <w:rPr>
          <w:sz w:val="22"/>
        </w:rPr>
        <w:t>llevar adelante el</w:t>
      </w:r>
      <w:r>
        <w:rPr>
          <w:spacing w:val="-6"/>
          <w:sz w:val="22"/>
        </w:rPr>
        <w:t> </w:t>
      </w:r>
      <w:r>
        <w:rPr>
          <w:sz w:val="22"/>
        </w:rPr>
        <w:t>procedimiento.</w:t>
      </w:r>
    </w:p>
    <w:p>
      <w:pPr>
        <w:pStyle w:val="BodyText"/>
        <w:spacing w:before="6"/>
        <w:rPr>
          <w:sz w:val="25"/>
        </w:rPr>
      </w:pPr>
    </w:p>
    <w:p>
      <w:pPr>
        <w:pStyle w:val="BodyText"/>
        <w:spacing w:line="276" w:lineRule="auto"/>
        <w:ind w:left="822" w:right="1047"/>
        <w:jc w:val="both"/>
      </w:pPr>
      <w:r>
        <w:rPr/>
        <w:t>Esta comisión analizará las ofertas de bienes y/o servicios de origen ecuatoriano, incluso en el caso de haberse presentado una sola, a excepción de los procedimientos de Menor Cuantía, en cuyos casos</w:t>
      </w:r>
      <w:r>
        <w:rPr>
          <w:spacing w:val="-8"/>
        </w:rPr>
        <w:t> </w:t>
      </w:r>
      <w:r>
        <w:rPr/>
        <w:t>la</w:t>
      </w:r>
      <w:r>
        <w:rPr>
          <w:spacing w:val="-5"/>
        </w:rPr>
        <w:t> </w:t>
      </w:r>
      <w:r>
        <w:rPr/>
        <w:t>entidad</w:t>
      </w:r>
      <w:r>
        <w:rPr>
          <w:spacing w:val="-8"/>
        </w:rPr>
        <w:t> </w:t>
      </w:r>
      <w:r>
        <w:rPr/>
        <w:t>contratante</w:t>
      </w:r>
      <w:r>
        <w:rPr>
          <w:spacing w:val="-4"/>
        </w:rPr>
        <w:t> </w:t>
      </w:r>
      <w:r>
        <w:rPr/>
        <w:t>priorizará</w:t>
      </w:r>
      <w:r>
        <w:rPr>
          <w:spacing w:val="-5"/>
        </w:rPr>
        <w:t> </w:t>
      </w:r>
      <w:r>
        <w:rPr/>
        <w:t>la</w:t>
      </w:r>
      <w:r>
        <w:rPr>
          <w:spacing w:val="-5"/>
        </w:rPr>
        <w:t> </w:t>
      </w:r>
      <w:r>
        <w:rPr/>
        <w:t>contratación</w:t>
      </w:r>
      <w:r>
        <w:rPr>
          <w:spacing w:val="-8"/>
        </w:rPr>
        <w:t> </w:t>
      </w:r>
      <w:r>
        <w:rPr/>
        <w:t>preferente</w:t>
      </w:r>
      <w:r>
        <w:rPr>
          <w:spacing w:val="-5"/>
        </w:rPr>
        <w:t> </w:t>
      </w:r>
      <w:r>
        <w:rPr/>
        <w:t>de</w:t>
      </w:r>
      <w:r>
        <w:rPr>
          <w:spacing w:val="-6"/>
        </w:rPr>
        <w:t> </w:t>
      </w:r>
      <w:r>
        <w:rPr/>
        <w:t>conformidad</w:t>
      </w:r>
      <w:r>
        <w:rPr>
          <w:spacing w:val="-6"/>
        </w:rPr>
        <w:t> </w:t>
      </w:r>
      <w:r>
        <w:rPr/>
        <w:t>con</w:t>
      </w:r>
      <w:r>
        <w:rPr>
          <w:spacing w:val="-8"/>
        </w:rPr>
        <w:t> </w:t>
      </w:r>
      <w:r>
        <w:rPr/>
        <w:t>el</w:t>
      </w:r>
      <w:r>
        <w:rPr>
          <w:spacing w:val="-4"/>
        </w:rPr>
        <w:t> </w:t>
      </w:r>
      <w:r>
        <w:rPr/>
        <w:t>artículo</w:t>
      </w:r>
      <w:r>
        <w:rPr>
          <w:spacing w:val="-6"/>
        </w:rPr>
        <w:t> </w:t>
      </w:r>
      <w:r>
        <w:rPr/>
        <w:t>52 de la Ley Orgánica del Sistema Nacional de Contratación Pública, considerando los parámetros de calificación establecidos en este pliego, y recomendará a la máxima autoridad de la entidad contratante la adjudicación o la declaratoria de procedimiento</w:t>
      </w:r>
      <w:r>
        <w:rPr>
          <w:spacing w:val="-10"/>
        </w:rPr>
        <w:t> </w:t>
      </w:r>
      <w:r>
        <w:rPr/>
        <w:t>desierto.</w:t>
      </w:r>
    </w:p>
    <w:p>
      <w:pPr>
        <w:pStyle w:val="BodyText"/>
        <w:spacing w:before="2"/>
        <w:rPr>
          <w:sz w:val="25"/>
        </w:rPr>
      </w:pPr>
    </w:p>
    <w:p>
      <w:pPr>
        <w:pStyle w:val="BodyText"/>
        <w:spacing w:line="276" w:lineRule="auto"/>
        <w:ind w:left="822" w:right="1056"/>
        <w:jc w:val="both"/>
      </w:pPr>
      <w:r>
        <w:rPr/>
        <w:t>Cuando no hubiere oferta u ofertas consideradas de origen ecuatoriano, la entidad contratante continuará el procedimiento con las ofertas de bienes y/o servicios de origen extranjero.</w:t>
      </w:r>
    </w:p>
    <w:p>
      <w:pPr>
        <w:pStyle w:val="BodyText"/>
        <w:spacing w:before="4"/>
        <w:rPr>
          <w:sz w:val="25"/>
        </w:rPr>
      </w:pPr>
    </w:p>
    <w:p>
      <w:pPr>
        <w:pStyle w:val="ListParagraph"/>
        <w:numPr>
          <w:ilvl w:val="1"/>
          <w:numId w:val="38"/>
        </w:numPr>
        <w:tabs>
          <w:tab w:pos="1178" w:val="left" w:leader="none"/>
        </w:tabs>
        <w:spacing w:line="276" w:lineRule="auto" w:before="0" w:after="0"/>
        <w:ind w:left="822" w:right="1049" w:firstLine="0"/>
        <w:jc w:val="both"/>
        <w:rPr>
          <w:sz w:val="22"/>
        </w:rPr>
      </w:pPr>
      <w:r>
        <w:rPr>
          <w:b/>
          <w:sz w:val="22"/>
        </w:rPr>
        <w:t>Participantes: </w:t>
      </w:r>
      <w:r>
        <w:rPr>
          <w:sz w:val="22"/>
        </w:rPr>
        <w:t>La convocatoria está dirigida a las personas naturales o jurídicas, nacionales o extranjeras, asociaciones de éstas o consorcios, que se encuentren habilitadas en el Registro Único de Proveedores, que oferten bienes y/o servicios de origen ecuatoriano y tengan interés en participar en este</w:t>
      </w:r>
      <w:r>
        <w:rPr>
          <w:spacing w:val="-9"/>
          <w:sz w:val="22"/>
        </w:rPr>
        <w:t> </w:t>
      </w:r>
      <w:r>
        <w:rPr>
          <w:sz w:val="22"/>
        </w:rPr>
        <w:t>procedimiento.</w:t>
      </w:r>
    </w:p>
    <w:p>
      <w:pPr>
        <w:pStyle w:val="BodyText"/>
        <w:spacing w:before="5"/>
        <w:rPr>
          <w:sz w:val="25"/>
        </w:rPr>
      </w:pPr>
    </w:p>
    <w:p>
      <w:pPr>
        <w:pStyle w:val="BodyText"/>
        <w:spacing w:line="276" w:lineRule="auto" w:before="1"/>
        <w:ind w:left="822" w:right="1046"/>
        <w:jc w:val="both"/>
      </w:pPr>
      <w:r>
        <w:rPr/>
        <w:t>No</w:t>
      </w:r>
      <w:r>
        <w:rPr>
          <w:spacing w:val="-8"/>
        </w:rPr>
        <w:t> </w:t>
      </w:r>
      <w:r>
        <w:rPr/>
        <w:t>será</w:t>
      </w:r>
      <w:r>
        <w:rPr>
          <w:spacing w:val="-11"/>
        </w:rPr>
        <w:t> </w:t>
      </w:r>
      <w:r>
        <w:rPr/>
        <w:t>obligatoria</w:t>
      </w:r>
      <w:r>
        <w:rPr>
          <w:spacing w:val="-11"/>
        </w:rPr>
        <w:t> </w:t>
      </w:r>
      <w:r>
        <w:rPr/>
        <w:t>la</w:t>
      </w:r>
      <w:r>
        <w:rPr>
          <w:spacing w:val="-9"/>
        </w:rPr>
        <w:t> </w:t>
      </w:r>
      <w:r>
        <w:rPr/>
        <w:t>convocatoria</w:t>
      </w:r>
      <w:r>
        <w:rPr>
          <w:spacing w:val="-11"/>
        </w:rPr>
        <w:t> </w:t>
      </w:r>
      <w:r>
        <w:rPr/>
        <w:t>a</w:t>
      </w:r>
      <w:r>
        <w:rPr>
          <w:spacing w:val="-8"/>
        </w:rPr>
        <w:t> </w:t>
      </w:r>
      <w:r>
        <w:rPr/>
        <w:t>proveedores</w:t>
      </w:r>
      <w:r>
        <w:rPr>
          <w:spacing w:val="-10"/>
        </w:rPr>
        <w:t> </w:t>
      </w:r>
      <w:r>
        <w:rPr/>
        <w:t>con</w:t>
      </w:r>
      <w:r>
        <w:rPr>
          <w:spacing w:val="-12"/>
        </w:rPr>
        <w:t> </w:t>
      </w:r>
      <w:r>
        <w:rPr/>
        <w:t>domicilio</w:t>
      </w:r>
      <w:r>
        <w:rPr>
          <w:spacing w:val="-9"/>
        </w:rPr>
        <w:t> </w:t>
      </w:r>
      <w:r>
        <w:rPr/>
        <w:t>fiscal</w:t>
      </w:r>
      <w:r>
        <w:rPr>
          <w:spacing w:val="-11"/>
        </w:rPr>
        <w:t> </w:t>
      </w:r>
      <w:r>
        <w:rPr/>
        <w:t>en</w:t>
      </w:r>
      <w:r>
        <w:rPr>
          <w:spacing w:val="-10"/>
        </w:rPr>
        <w:t> </w:t>
      </w:r>
      <w:r>
        <w:rPr/>
        <w:t>el</w:t>
      </w:r>
      <w:r>
        <w:rPr>
          <w:spacing w:val="-9"/>
        </w:rPr>
        <w:t> </w:t>
      </w:r>
      <w:r>
        <w:rPr/>
        <w:t>Ecuador,</w:t>
      </w:r>
      <w:r>
        <w:rPr>
          <w:spacing w:val="-8"/>
        </w:rPr>
        <w:t> </w:t>
      </w:r>
      <w:r>
        <w:rPr/>
        <w:t>cuando</w:t>
      </w:r>
      <w:r>
        <w:rPr>
          <w:spacing w:val="-7"/>
        </w:rPr>
        <w:t> </w:t>
      </w:r>
      <w:r>
        <w:rPr/>
        <w:t>se</w:t>
      </w:r>
      <w:r>
        <w:rPr>
          <w:spacing w:val="-8"/>
        </w:rPr>
        <w:t> </w:t>
      </w:r>
      <w:r>
        <w:rPr/>
        <w:t>trate de procedimientos destinados a la adquisición de bienes considerados de alta complejidad tecnológica y sobre los que tenga la certeza de que no existe producción ecuatoriana, tales como, pero sin limitarse a, aeronaves, radares, torres de acero, equipos médicos, equipos destinados a</w:t>
      </w:r>
      <w:r>
        <w:rPr>
          <w:spacing w:val="-24"/>
        </w:rPr>
        <w:t> </w:t>
      </w:r>
      <w:r>
        <w:rPr/>
        <w:t>la</w:t>
      </w:r>
    </w:p>
    <w:p>
      <w:pPr>
        <w:spacing w:after="0" w:line="276" w:lineRule="auto"/>
        <w:jc w:val="both"/>
        <w:sectPr>
          <w:pgSz w:w="12240" w:h="15840"/>
          <w:pgMar w:header="1153" w:footer="0" w:top="1560" w:bottom="280" w:left="880" w:right="640"/>
        </w:sectPr>
      </w:pPr>
    </w:p>
    <w:p>
      <w:pPr>
        <w:pStyle w:val="BodyText"/>
        <w:spacing w:before="6"/>
        <w:rPr>
          <w:sz w:val="13"/>
        </w:rPr>
      </w:pPr>
    </w:p>
    <w:p>
      <w:pPr>
        <w:pStyle w:val="BodyText"/>
        <w:spacing w:line="276" w:lineRule="auto" w:before="56"/>
        <w:ind w:left="822" w:right="1052"/>
        <w:jc w:val="both"/>
        <w:rPr>
          <w:i/>
        </w:rPr>
      </w:pPr>
      <w:r>
        <w:rPr/>
        <w:t>seguridad interna y externa, etc.; condición que deberá estar expresamente motivada y justificada mediante resolución administrativa expedida por la máxima autoridad de la entidad contratante</w:t>
      </w:r>
      <w:r>
        <w:rPr>
          <w:i/>
        </w:rPr>
        <w:t>.</w:t>
      </w:r>
    </w:p>
    <w:p>
      <w:pPr>
        <w:pStyle w:val="BodyText"/>
        <w:spacing w:before="3"/>
        <w:rPr>
          <w:i/>
          <w:sz w:val="25"/>
        </w:rPr>
      </w:pPr>
    </w:p>
    <w:p>
      <w:pPr>
        <w:pStyle w:val="BodyText"/>
        <w:spacing w:line="276" w:lineRule="auto"/>
        <w:ind w:left="822" w:right="1050"/>
        <w:jc w:val="both"/>
      </w:pPr>
      <w:r>
        <w:rPr/>
        <w:t>Cuando exista un compromiso de asociación o consorcio, todos los miembros de la asociación deberán</w:t>
      </w:r>
      <w:r>
        <w:rPr>
          <w:spacing w:val="-6"/>
        </w:rPr>
        <w:t> </w:t>
      </w:r>
      <w:r>
        <w:rPr/>
        <w:t>estar</w:t>
      </w:r>
      <w:r>
        <w:rPr>
          <w:spacing w:val="-7"/>
        </w:rPr>
        <w:t> </w:t>
      </w:r>
      <w:r>
        <w:rPr/>
        <w:t>habilitados</w:t>
      </w:r>
      <w:r>
        <w:rPr>
          <w:spacing w:val="-7"/>
        </w:rPr>
        <w:t> </w:t>
      </w:r>
      <w:r>
        <w:rPr/>
        <w:t>en</w:t>
      </w:r>
      <w:r>
        <w:rPr>
          <w:spacing w:val="-5"/>
        </w:rPr>
        <w:t> </w:t>
      </w:r>
      <w:r>
        <w:rPr/>
        <w:t>el</w:t>
      </w:r>
      <w:r>
        <w:rPr>
          <w:spacing w:val="-5"/>
        </w:rPr>
        <w:t> </w:t>
      </w:r>
      <w:r>
        <w:rPr/>
        <w:t>Registro</w:t>
      </w:r>
      <w:r>
        <w:rPr>
          <w:spacing w:val="-3"/>
        </w:rPr>
        <w:t> </w:t>
      </w:r>
      <w:r>
        <w:rPr/>
        <w:t>Único</w:t>
      </w:r>
      <w:r>
        <w:rPr>
          <w:spacing w:val="-3"/>
        </w:rPr>
        <w:t> </w:t>
      </w:r>
      <w:r>
        <w:rPr/>
        <w:t>de</w:t>
      </w:r>
      <w:r>
        <w:rPr>
          <w:spacing w:val="-6"/>
        </w:rPr>
        <w:t> </w:t>
      </w:r>
      <w:r>
        <w:rPr/>
        <w:t>Proveedores</w:t>
      </w:r>
      <w:r>
        <w:rPr>
          <w:spacing w:val="-4"/>
        </w:rPr>
        <w:t> </w:t>
      </w:r>
      <w:r>
        <w:rPr/>
        <w:t>al</w:t>
      </w:r>
      <w:r>
        <w:rPr>
          <w:spacing w:val="-6"/>
        </w:rPr>
        <w:t> </w:t>
      </w:r>
      <w:r>
        <w:rPr/>
        <w:t>tiempo</w:t>
      </w:r>
      <w:r>
        <w:rPr>
          <w:spacing w:val="-3"/>
        </w:rPr>
        <w:t> </w:t>
      </w:r>
      <w:r>
        <w:rPr/>
        <w:t>de</w:t>
      </w:r>
      <w:r>
        <w:rPr>
          <w:spacing w:val="-6"/>
        </w:rPr>
        <w:t> </w:t>
      </w:r>
      <w:r>
        <w:rPr/>
        <w:t>presentar</w:t>
      </w:r>
      <w:r>
        <w:rPr>
          <w:spacing w:val="-5"/>
        </w:rPr>
        <w:t> </w:t>
      </w:r>
      <w:r>
        <w:rPr/>
        <w:t>la</w:t>
      </w:r>
      <w:r>
        <w:rPr>
          <w:spacing w:val="-5"/>
        </w:rPr>
        <w:t> </w:t>
      </w:r>
      <w:r>
        <w:rPr/>
        <w:t>oferta,</w:t>
      </w:r>
      <w:r>
        <w:rPr>
          <w:spacing w:val="-7"/>
        </w:rPr>
        <w:t> </w:t>
      </w:r>
      <w:r>
        <w:rPr/>
        <w:t>y</w:t>
      </w:r>
      <w:r>
        <w:rPr>
          <w:spacing w:val="-4"/>
        </w:rPr>
        <w:t> </w:t>
      </w:r>
      <w:r>
        <w:rPr>
          <w:spacing w:val="-3"/>
        </w:rPr>
        <w:t>se </w:t>
      </w:r>
      <w:r>
        <w:rPr/>
        <w:t>designará un procurador común de entre ellos, que actuará a nombre de los comprometidos. El compromiso de asociación o consorcio deberá encontrarse suscrito en instrumento público, de acuerdo con la normativa expedida por el Servicio Nacional de Contratación</w:t>
      </w:r>
      <w:r>
        <w:rPr>
          <w:spacing w:val="-13"/>
        </w:rPr>
        <w:t> </w:t>
      </w:r>
      <w:r>
        <w:rPr/>
        <w:t>Pública.</w:t>
      </w:r>
    </w:p>
    <w:p>
      <w:pPr>
        <w:pStyle w:val="BodyText"/>
        <w:spacing w:before="4"/>
        <w:rPr>
          <w:sz w:val="25"/>
        </w:rPr>
      </w:pPr>
    </w:p>
    <w:p>
      <w:pPr>
        <w:pStyle w:val="BodyText"/>
        <w:spacing w:line="276" w:lineRule="auto"/>
        <w:ind w:left="822" w:right="1053"/>
        <w:jc w:val="both"/>
      </w:pPr>
      <w:r>
        <w:rPr/>
        <w:t>En caso de ser adjudicados, los comprometidos deberán constituirse en asociación o consorcio mediante escritura pública y lo inscribirán en el Registro Único de Proveedores, previa la firma del contrato, dentro del término previsto para la firma del mismo; caso contrario, se declarará a los integrantes del compromiso de asociación o consorcio como adjudicatarios fallidos.</w:t>
      </w:r>
    </w:p>
    <w:p>
      <w:pPr>
        <w:pStyle w:val="BodyText"/>
        <w:spacing w:before="5"/>
        <w:rPr>
          <w:sz w:val="25"/>
        </w:rPr>
      </w:pPr>
    </w:p>
    <w:p>
      <w:pPr>
        <w:pStyle w:val="BodyText"/>
        <w:spacing w:line="276" w:lineRule="auto" w:before="1"/>
        <w:ind w:left="822" w:right="1047"/>
        <w:jc w:val="both"/>
      </w:pPr>
      <w:r>
        <w:rPr/>
        <w:t>Para</w:t>
      </w:r>
      <w:r>
        <w:rPr>
          <w:spacing w:val="-9"/>
        </w:rPr>
        <w:t> </w:t>
      </w:r>
      <w:r>
        <w:rPr/>
        <w:t>el</w:t>
      </w:r>
      <w:r>
        <w:rPr>
          <w:spacing w:val="-8"/>
        </w:rPr>
        <w:t> </w:t>
      </w:r>
      <w:r>
        <w:rPr/>
        <w:t>caso</w:t>
      </w:r>
      <w:r>
        <w:rPr>
          <w:spacing w:val="-6"/>
        </w:rPr>
        <w:t> </w:t>
      </w:r>
      <w:r>
        <w:rPr/>
        <w:t>de</w:t>
      </w:r>
      <w:r>
        <w:rPr>
          <w:spacing w:val="-7"/>
        </w:rPr>
        <w:t> </w:t>
      </w:r>
      <w:r>
        <w:rPr/>
        <w:t>los</w:t>
      </w:r>
      <w:r>
        <w:rPr>
          <w:spacing w:val="-8"/>
        </w:rPr>
        <w:t> </w:t>
      </w:r>
      <w:r>
        <w:rPr/>
        <w:t>procedimientos</w:t>
      </w:r>
      <w:r>
        <w:rPr>
          <w:spacing w:val="-7"/>
        </w:rPr>
        <w:t> </w:t>
      </w:r>
      <w:r>
        <w:rPr/>
        <w:t>de</w:t>
      </w:r>
      <w:r>
        <w:rPr>
          <w:spacing w:val="-10"/>
        </w:rPr>
        <w:t> </w:t>
      </w:r>
      <w:r>
        <w:rPr/>
        <w:t>Menor</w:t>
      </w:r>
      <w:r>
        <w:rPr>
          <w:spacing w:val="-7"/>
        </w:rPr>
        <w:t> </w:t>
      </w:r>
      <w:r>
        <w:rPr/>
        <w:t>Cuantía</w:t>
      </w:r>
      <w:r>
        <w:rPr>
          <w:spacing w:val="-11"/>
        </w:rPr>
        <w:t> </w:t>
      </w:r>
      <w:r>
        <w:rPr/>
        <w:t>y</w:t>
      </w:r>
      <w:r>
        <w:rPr>
          <w:spacing w:val="-7"/>
        </w:rPr>
        <w:t> </w:t>
      </w:r>
      <w:r>
        <w:rPr/>
        <w:t>Cotización,</w:t>
      </w:r>
      <w:r>
        <w:rPr>
          <w:spacing w:val="-7"/>
        </w:rPr>
        <w:t> </w:t>
      </w:r>
      <w:r>
        <w:rPr/>
        <w:t>la</w:t>
      </w:r>
      <w:r>
        <w:rPr>
          <w:spacing w:val="-11"/>
        </w:rPr>
        <w:t> </w:t>
      </w:r>
      <w:r>
        <w:rPr/>
        <w:t>convocatoria</w:t>
      </w:r>
      <w:r>
        <w:rPr>
          <w:spacing w:val="-8"/>
        </w:rPr>
        <w:t> </w:t>
      </w:r>
      <w:r>
        <w:rPr/>
        <w:t>está</w:t>
      </w:r>
      <w:r>
        <w:rPr>
          <w:spacing w:val="-7"/>
        </w:rPr>
        <w:t> </w:t>
      </w:r>
      <w:r>
        <w:rPr/>
        <w:t>dirigida</w:t>
      </w:r>
      <w:r>
        <w:rPr>
          <w:spacing w:val="-8"/>
        </w:rPr>
        <w:t> </w:t>
      </w:r>
      <w:r>
        <w:rPr/>
        <w:t>a</w:t>
      </w:r>
      <w:r>
        <w:rPr>
          <w:spacing w:val="-7"/>
        </w:rPr>
        <w:t> </w:t>
      </w:r>
      <w:r>
        <w:rPr/>
        <w:t>los profesionales, micro y pequeñas empresas o actores de la economía popular y solidaria, asociaciones</w:t>
      </w:r>
      <w:r>
        <w:rPr>
          <w:spacing w:val="-6"/>
        </w:rPr>
        <w:t> </w:t>
      </w:r>
      <w:r>
        <w:rPr/>
        <w:t>o</w:t>
      </w:r>
      <w:r>
        <w:rPr>
          <w:spacing w:val="-2"/>
        </w:rPr>
        <w:t> </w:t>
      </w:r>
      <w:r>
        <w:rPr/>
        <w:t>consorcios</w:t>
      </w:r>
      <w:r>
        <w:rPr>
          <w:spacing w:val="-4"/>
        </w:rPr>
        <w:t> </w:t>
      </w:r>
      <w:r>
        <w:rPr/>
        <w:t>de éstas,</w:t>
      </w:r>
      <w:r>
        <w:rPr>
          <w:spacing w:val="-5"/>
        </w:rPr>
        <w:t> </w:t>
      </w:r>
      <w:r>
        <w:rPr/>
        <w:t>o</w:t>
      </w:r>
      <w:r>
        <w:rPr>
          <w:spacing w:val="-2"/>
        </w:rPr>
        <w:t> </w:t>
      </w:r>
      <w:r>
        <w:rPr/>
        <w:t>compromisos</w:t>
      </w:r>
      <w:r>
        <w:rPr>
          <w:spacing w:val="-4"/>
        </w:rPr>
        <w:t> </w:t>
      </w:r>
      <w:r>
        <w:rPr/>
        <w:t>de</w:t>
      </w:r>
      <w:r>
        <w:rPr>
          <w:spacing w:val="-6"/>
        </w:rPr>
        <w:t> </w:t>
      </w:r>
      <w:r>
        <w:rPr/>
        <w:t>asociación</w:t>
      </w:r>
      <w:r>
        <w:rPr>
          <w:spacing w:val="-5"/>
        </w:rPr>
        <w:t> </w:t>
      </w:r>
      <w:r>
        <w:rPr/>
        <w:t>domiciliados</w:t>
      </w:r>
      <w:r>
        <w:rPr>
          <w:spacing w:val="-3"/>
        </w:rPr>
        <w:t> </w:t>
      </w:r>
      <w:r>
        <w:rPr/>
        <w:t>en</w:t>
      </w:r>
      <w:r>
        <w:rPr>
          <w:spacing w:val="-3"/>
        </w:rPr>
        <w:t> </w:t>
      </w:r>
      <w:r>
        <w:rPr/>
        <w:t>la</w:t>
      </w:r>
      <w:r>
        <w:rPr>
          <w:spacing w:val="-2"/>
        </w:rPr>
        <w:t> </w:t>
      </w:r>
      <w:r>
        <w:rPr/>
        <w:t>circunscripción territorial donde se requieren los bienes y/o servicios, que tengan interés en participar en el procedimiento y se encuentren habilitados en el Registro Único de Proveedores, en la categoría correspondiente.</w:t>
      </w:r>
      <w:r>
        <w:rPr>
          <w:spacing w:val="-7"/>
        </w:rPr>
        <w:t> </w:t>
      </w:r>
      <w:r>
        <w:rPr/>
        <w:t>El</w:t>
      </w:r>
      <w:r>
        <w:rPr>
          <w:spacing w:val="-7"/>
        </w:rPr>
        <w:t> </w:t>
      </w:r>
      <w:r>
        <w:rPr/>
        <w:t>procedimiento</w:t>
      </w:r>
      <w:r>
        <w:rPr>
          <w:spacing w:val="-5"/>
        </w:rPr>
        <w:t> </w:t>
      </w:r>
      <w:r>
        <w:rPr/>
        <w:t>se</w:t>
      </w:r>
      <w:r>
        <w:rPr>
          <w:spacing w:val="-9"/>
        </w:rPr>
        <w:t> </w:t>
      </w:r>
      <w:r>
        <w:rPr/>
        <w:t>selección</w:t>
      </w:r>
      <w:r>
        <w:rPr>
          <w:spacing w:val="-7"/>
        </w:rPr>
        <w:t> </w:t>
      </w:r>
      <w:r>
        <w:rPr/>
        <w:t>se</w:t>
      </w:r>
      <w:r>
        <w:rPr>
          <w:spacing w:val="-6"/>
        </w:rPr>
        <w:t> </w:t>
      </w:r>
      <w:r>
        <w:rPr/>
        <w:t>realizará</w:t>
      </w:r>
      <w:r>
        <w:rPr>
          <w:spacing w:val="-7"/>
        </w:rPr>
        <w:t> </w:t>
      </w:r>
      <w:r>
        <w:rPr/>
        <w:t>según</w:t>
      </w:r>
      <w:r>
        <w:rPr>
          <w:spacing w:val="-7"/>
        </w:rPr>
        <w:t> </w:t>
      </w:r>
      <w:r>
        <w:rPr/>
        <w:t>determina</w:t>
      </w:r>
      <w:r>
        <w:rPr>
          <w:spacing w:val="-7"/>
        </w:rPr>
        <w:t> </w:t>
      </w:r>
      <w:r>
        <w:rPr/>
        <w:t>la</w:t>
      </w:r>
      <w:r>
        <w:rPr>
          <w:spacing w:val="-7"/>
        </w:rPr>
        <w:t> </w:t>
      </w:r>
      <w:r>
        <w:rPr/>
        <w:t>normativa</w:t>
      </w:r>
      <w:r>
        <w:rPr>
          <w:spacing w:val="-8"/>
        </w:rPr>
        <w:t> </w:t>
      </w:r>
      <w:r>
        <w:rPr/>
        <w:t>expedida por el Servicio Nacional de Contratación Pública para el</w:t>
      </w:r>
      <w:r>
        <w:rPr>
          <w:spacing w:val="-26"/>
        </w:rPr>
        <w:t> </w:t>
      </w:r>
      <w:r>
        <w:rPr/>
        <w:t>efecto.</w:t>
      </w:r>
    </w:p>
    <w:p>
      <w:pPr>
        <w:pStyle w:val="BodyText"/>
        <w:spacing w:before="2"/>
        <w:rPr>
          <w:sz w:val="25"/>
        </w:rPr>
      </w:pPr>
    </w:p>
    <w:p>
      <w:pPr>
        <w:pStyle w:val="ListParagraph"/>
        <w:numPr>
          <w:ilvl w:val="1"/>
          <w:numId w:val="38"/>
        </w:numPr>
        <w:tabs>
          <w:tab w:pos="1530" w:val="left" w:leader="none"/>
        </w:tabs>
        <w:spacing w:line="276" w:lineRule="auto" w:before="1" w:after="0"/>
        <w:ind w:left="822" w:right="1047" w:firstLine="0"/>
        <w:jc w:val="both"/>
        <w:rPr>
          <w:sz w:val="22"/>
        </w:rPr>
      </w:pPr>
      <w:r>
        <w:rPr>
          <w:b/>
          <w:sz w:val="22"/>
        </w:rPr>
        <w:t>Presentación</w:t>
      </w:r>
      <w:r>
        <w:rPr>
          <w:b/>
          <w:spacing w:val="-7"/>
          <w:sz w:val="22"/>
        </w:rPr>
        <w:t> </w:t>
      </w:r>
      <w:r>
        <w:rPr>
          <w:b/>
          <w:sz w:val="22"/>
        </w:rPr>
        <w:t>y</w:t>
      </w:r>
      <w:r>
        <w:rPr>
          <w:b/>
          <w:spacing w:val="-5"/>
          <w:sz w:val="22"/>
        </w:rPr>
        <w:t> </w:t>
      </w:r>
      <w:r>
        <w:rPr>
          <w:b/>
          <w:sz w:val="22"/>
        </w:rPr>
        <w:t>apertura</w:t>
      </w:r>
      <w:r>
        <w:rPr>
          <w:b/>
          <w:spacing w:val="-7"/>
          <w:sz w:val="22"/>
        </w:rPr>
        <w:t> </w:t>
      </w:r>
      <w:r>
        <w:rPr>
          <w:b/>
          <w:sz w:val="22"/>
        </w:rPr>
        <w:t>de</w:t>
      </w:r>
      <w:r>
        <w:rPr>
          <w:b/>
          <w:spacing w:val="-6"/>
          <w:sz w:val="22"/>
        </w:rPr>
        <w:t> </w:t>
      </w:r>
      <w:r>
        <w:rPr>
          <w:b/>
          <w:sz w:val="22"/>
        </w:rPr>
        <w:t>ofertas:</w:t>
      </w:r>
      <w:r>
        <w:rPr>
          <w:b/>
          <w:spacing w:val="-5"/>
          <w:sz w:val="22"/>
        </w:rPr>
        <w:t> </w:t>
      </w:r>
      <w:r>
        <w:rPr>
          <w:sz w:val="22"/>
        </w:rPr>
        <w:t>La</w:t>
      </w:r>
      <w:r>
        <w:rPr>
          <w:spacing w:val="-6"/>
          <w:sz w:val="22"/>
        </w:rPr>
        <w:t> </w:t>
      </w:r>
      <w:r>
        <w:rPr>
          <w:sz w:val="22"/>
        </w:rPr>
        <w:t>oferta</w:t>
      </w:r>
      <w:r>
        <w:rPr>
          <w:spacing w:val="-5"/>
          <w:sz w:val="22"/>
        </w:rPr>
        <w:t> </w:t>
      </w:r>
      <w:r>
        <w:rPr>
          <w:sz w:val="22"/>
        </w:rPr>
        <w:t>se</w:t>
      </w:r>
      <w:r>
        <w:rPr>
          <w:spacing w:val="-5"/>
          <w:sz w:val="22"/>
        </w:rPr>
        <w:t> </w:t>
      </w:r>
      <w:r>
        <w:rPr>
          <w:sz w:val="22"/>
        </w:rPr>
        <w:t>deberá</w:t>
      </w:r>
      <w:r>
        <w:rPr>
          <w:spacing w:val="-6"/>
          <w:sz w:val="22"/>
        </w:rPr>
        <w:t> </w:t>
      </w:r>
      <w:r>
        <w:rPr>
          <w:sz w:val="22"/>
        </w:rPr>
        <w:t>presentar</w:t>
      </w:r>
      <w:r>
        <w:rPr>
          <w:spacing w:val="-6"/>
          <w:sz w:val="22"/>
        </w:rPr>
        <w:t> </w:t>
      </w:r>
      <w:r>
        <w:rPr>
          <w:sz w:val="22"/>
        </w:rPr>
        <w:t>de</w:t>
      </w:r>
      <w:r>
        <w:rPr>
          <w:spacing w:val="-5"/>
          <w:sz w:val="22"/>
        </w:rPr>
        <w:t> </w:t>
      </w:r>
      <w:r>
        <w:rPr>
          <w:sz w:val="22"/>
        </w:rPr>
        <w:t>forma</w:t>
      </w:r>
      <w:r>
        <w:rPr>
          <w:spacing w:val="-6"/>
          <w:sz w:val="22"/>
        </w:rPr>
        <w:t> </w:t>
      </w:r>
      <w:r>
        <w:rPr>
          <w:sz w:val="22"/>
        </w:rPr>
        <w:t>física</w:t>
      </w:r>
      <w:r>
        <w:rPr>
          <w:spacing w:val="-8"/>
          <w:sz w:val="22"/>
        </w:rPr>
        <w:t> </w:t>
      </w:r>
      <w:r>
        <w:rPr>
          <w:sz w:val="22"/>
        </w:rPr>
        <w:t>y</w:t>
      </w:r>
      <w:r>
        <w:rPr>
          <w:spacing w:val="-5"/>
          <w:sz w:val="22"/>
        </w:rPr>
        <w:t> </w:t>
      </w:r>
      <w:r>
        <w:rPr>
          <w:sz w:val="22"/>
        </w:rPr>
        <w:t>a</w:t>
      </w:r>
      <w:r>
        <w:rPr>
          <w:spacing w:val="-6"/>
          <w:sz w:val="22"/>
        </w:rPr>
        <w:t> </w:t>
      </w:r>
      <w:r>
        <w:rPr>
          <w:sz w:val="22"/>
        </w:rPr>
        <w:t>través del Portal Institucional del Servicio Nacional de Contratación Pública. En forma física, se entregará en un sobre único en (</w:t>
      </w:r>
      <w:r>
        <w:rPr>
          <w:i/>
          <w:sz w:val="22"/>
        </w:rPr>
        <w:t>nombre de la entidad contratante</w:t>
      </w:r>
      <w:r>
        <w:rPr>
          <w:sz w:val="22"/>
        </w:rPr>
        <w:t>) ubicada en (</w:t>
      </w:r>
      <w:r>
        <w:rPr>
          <w:i/>
          <w:sz w:val="22"/>
        </w:rPr>
        <w:t>dirección de la entidad </w:t>
      </w:r>
      <w:r>
        <w:rPr>
          <w:i/>
          <w:sz w:val="22"/>
        </w:rPr>
        <w:t>contratante</w:t>
      </w:r>
      <w:r>
        <w:rPr>
          <w:sz w:val="22"/>
        </w:rPr>
        <w:t>). La oferta, en cualquiera de las formas señaladas, deberá presentarse hasta la fecha y hora indicadas en la convocatoria. El valor de la propuesta deberá ser ingresado al Portal Institucional</w:t>
      </w:r>
      <w:r>
        <w:rPr>
          <w:spacing w:val="-12"/>
          <w:sz w:val="22"/>
        </w:rPr>
        <w:t> </w:t>
      </w:r>
      <w:r>
        <w:rPr>
          <w:sz w:val="22"/>
        </w:rPr>
        <w:t>del</w:t>
      </w:r>
      <w:r>
        <w:rPr>
          <w:spacing w:val="-11"/>
          <w:sz w:val="22"/>
        </w:rPr>
        <w:t> </w:t>
      </w:r>
      <w:r>
        <w:rPr>
          <w:sz w:val="22"/>
        </w:rPr>
        <w:t>Servicio</w:t>
      </w:r>
      <w:r>
        <w:rPr>
          <w:spacing w:val="-10"/>
          <w:sz w:val="22"/>
        </w:rPr>
        <w:t> </w:t>
      </w:r>
      <w:r>
        <w:rPr>
          <w:sz w:val="22"/>
        </w:rPr>
        <w:t>Nacional</w:t>
      </w:r>
      <w:r>
        <w:rPr>
          <w:spacing w:val="-10"/>
          <w:sz w:val="22"/>
        </w:rPr>
        <w:t> </w:t>
      </w:r>
      <w:r>
        <w:rPr>
          <w:sz w:val="22"/>
        </w:rPr>
        <w:t>de</w:t>
      </w:r>
      <w:r>
        <w:rPr>
          <w:spacing w:val="-8"/>
          <w:sz w:val="22"/>
        </w:rPr>
        <w:t> </w:t>
      </w:r>
      <w:r>
        <w:rPr>
          <w:sz w:val="22"/>
        </w:rPr>
        <w:t>Contratación</w:t>
      </w:r>
      <w:r>
        <w:rPr>
          <w:spacing w:val="-12"/>
          <w:sz w:val="22"/>
        </w:rPr>
        <w:t> </w:t>
      </w:r>
      <w:r>
        <w:rPr>
          <w:sz w:val="22"/>
        </w:rPr>
        <w:t>Pública,</w:t>
      </w:r>
      <w:r>
        <w:rPr>
          <w:spacing w:val="-9"/>
          <w:sz w:val="22"/>
        </w:rPr>
        <w:t> </w:t>
      </w:r>
      <w:r>
        <w:rPr>
          <w:sz w:val="22"/>
        </w:rPr>
        <w:t>hasta</w:t>
      </w:r>
      <w:r>
        <w:rPr>
          <w:spacing w:val="-8"/>
          <w:sz w:val="22"/>
        </w:rPr>
        <w:t> </w:t>
      </w:r>
      <w:r>
        <w:rPr>
          <w:sz w:val="22"/>
        </w:rPr>
        <w:t>la</w:t>
      </w:r>
      <w:r>
        <w:rPr>
          <w:spacing w:val="-12"/>
          <w:sz w:val="22"/>
        </w:rPr>
        <w:t> </w:t>
      </w:r>
      <w:r>
        <w:rPr>
          <w:sz w:val="22"/>
        </w:rPr>
        <w:t>fecha</w:t>
      </w:r>
      <w:r>
        <w:rPr>
          <w:spacing w:val="-10"/>
          <w:sz w:val="22"/>
        </w:rPr>
        <w:t> </w:t>
      </w:r>
      <w:r>
        <w:rPr>
          <w:sz w:val="22"/>
        </w:rPr>
        <w:t>límite</w:t>
      </w:r>
      <w:r>
        <w:rPr>
          <w:spacing w:val="-11"/>
          <w:sz w:val="22"/>
        </w:rPr>
        <w:t> </w:t>
      </w:r>
      <w:r>
        <w:rPr>
          <w:sz w:val="22"/>
        </w:rPr>
        <w:t>para</w:t>
      </w:r>
      <w:r>
        <w:rPr>
          <w:spacing w:val="-9"/>
          <w:sz w:val="22"/>
        </w:rPr>
        <w:t> </w:t>
      </w:r>
      <w:r>
        <w:rPr>
          <w:sz w:val="22"/>
        </w:rPr>
        <w:t>la</w:t>
      </w:r>
      <w:r>
        <w:rPr>
          <w:spacing w:val="-9"/>
          <w:sz w:val="22"/>
        </w:rPr>
        <w:t> </w:t>
      </w:r>
      <w:r>
        <w:rPr>
          <w:sz w:val="22"/>
        </w:rPr>
        <w:t>presentación de la oferta</w:t>
      </w:r>
      <w:r>
        <w:rPr>
          <w:spacing w:val="-7"/>
          <w:sz w:val="22"/>
        </w:rPr>
        <w:t> </w:t>
      </w:r>
      <w:r>
        <w:rPr>
          <w:sz w:val="22"/>
        </w:rPr>
        <w:t>técnica.</w:t>
      </w:r>
    </w:p>
    <w:p>
      <w:pPr>
        <w:pStyle w:val="BodyText"/>
      </w:pPr>
    </w:p>
    <w:p>
      <w:pPr>
        <w:pStyle w:val="BodyText"/>
        <w:spacing w:before="8"/>
        <w:rPr>
          <w:sz w:val="19"/>
        </w:rPr>
      </w:pPr>
    </w:p>
    <w:p>
      <w:pPr>
        <w:pStyle w:val="BodyText"/>
        <w:spacing w:line="276" w:lineRule="auto"/>
        <w:ind w:left="822" w:right="1050"/>
        <w:jc w:val="both"/>
      </w:pPr>
      <w:r>
        <w:rPr/>
        <w:t>Si al analizar las ofertas presentadas la entidad contratante determinare la existencia de uno o más errores de forma, comunicará a los oferentes para efectos de que sean convalidados. Para tal fin otorgará a los oferentes entre dos y máximo cinco días hábiles a partir de la correspondiente notificación.</w:t>
      </w:r>
    </w:p>
    <w:p>
      <w:pPr>
        <w:pStyle w:val="BodyText"/>
        <w:spacing w:before="6"/>
        <w:rPr>
          <w:sz w:val="25"/>
        </w:rPr>
      </w:pPr>
    </w:p>
    <w:p>
      <w:pPr>
        <w:pStyle w:val="BodyText"/>
        <w:spacing w:line="273" w:lineRule="auto"/>
        <w:ind w:left="822" w:right="1051"/>
        <w:jc w:val="both"/>
      </w:pPr>
      <w:r>
        <w:rPr/>
        <w:t>Para poder participar en el procedimiento, al momento de la presentación de la propuesta, los oferentes interesados deberán encontrarse habilitados en el Registro Único de Proveedores.</w:t>
      </w:r>
    </w:p>
    <w:p>
      <w:pPr>
        <w:spacing w:after="0" w:line="273" w:lineRule="auto"/>
        <w:jc w:val="both"/>
        <w:sectPr>
          <w:pgSz w:w="12240" w:h="15840"/>
          <w:pgMar w:header="1153" w:footer="0" w:top="1560" w:bottom="280" w:left="880" w:right="640"/>
        </w:sectPr>
      </w:pPr>
    </w:p>
    <w:p>
      <w:pPr>
        <w:pStyle w:val="BodyText"/>
        <w:spacing w:before="6"/>
        <w:rPr>
          <w:sz w:val="13"/>
        </w:rPr>
      </w:pPr>
    </w:p>
    <w:p>
      <w:pPr>
        <w:pStyle w:val="BodyText"/>
        <w:spacing w:line="276" w:lineRule="auto" w:before="56"/>
        <w:ind w:left="822" w:right="1046"/>
        <w:jc w:val="both"/>
      </w:pPr>
      <w:r>
        <w:rPr/>
        <w:t>Después</w:t>
      </w:r>
      <w:r>
        <w:rPr>
          <w:spacing w:val="-10"/>
        </w:rPr>
        <w:t> </w:t>
      </w:r>
      <w:r>
        <w:rPr/>
        <w:t>de</w:t>
      </w:r>
      <w:r>
        <w:rPr>
          <w:spacing w:val="-9"/>
        </w:rPr>
        <w:t> </w:t>
      </w:r>
      <w:r>
        <w:rPr/>
        <w:t>la</w:t>
      </w:r>
      <w:r>
        <w:rPr>
          <w:spacing w:val="-10"/>
        </w:rPr>
        <w:t> </w:t>
      </w:r>
      <w:r>
        <w:rPr/>
        <w:t>fecha</w:t>
      </w:r>
      <w:r>
        <w:rPr>
          <w:spacing w:val="-10"/>
        </w:rPr>
        <w:t> </w:t>
      </w:r>
      <w:r>
        <w:rPr/>
        <w:t>límite</w:t>
      </w:r>
      <w:r>
        <w:rPr>
          <w:spacing w:val="-11"/>
        </w:rPr>
        <w:t> </w:t>
      </w:r>
      <w:r>
        <w:rPr/>
        <w:t>para</w:t>
      </w:r>
      <w:r>
        <w:rPr>
          <w:spacing w:val="-10"/>
        </w:rPr>
        <w:t> </w:t>
      </w:r>
      <w:r>
        <w:rPr/>
        <w:t>la</w:t>
      </w:r>
      <w:r>
        <w:rPr>
          <w:spacing w:val="-11"/>
        </w:rPr>
        <w:t> </w:t>
      </w:r>
      <w:r>
        <w:rPr/>
        <w:t>presentación</w:t>
      </w:r>
      <w:r>
        <w:rPr>
          <w:spacing w:val="-10"/>
        </w:rPr>
        <w:t> </w:t>
      </w:r>
      <w:r>
        <w:rPr/>
        <w:t>de</w:t>
      </w:r>
      <w:r>
        <w:rPr>
          <w:spacing w:val="-9"/>
        </w:rPr>
        <w:t> </w:t>
      </w:r>
      <w:r>
        <w:rPr/>
        <w:t>las</w:t>
      </w:r>
      <w:r>
        <w:rPr>
          <w:spacing w:val="-12"/>
        </w:rPr>
        <w:t> </w:t>
      </w:r>
      <w:r>
        <w:rPr/>
        <w:t>ofertas,</w:t>
      </w:r>
      <w:r>
        <w:rPr>
          <w:spacing w:val="-10"/>
        </w:rPr>
        <w:t> </w:t>
      </w:r>
      <w:r>
        <w:rPr/>
        <w:t>se</w:t>
      </w:r>
      <w:r>
        <w:rPr>
          <w:spacing w:val="-9"/>
        </w:rPr>
        <w:t> </w:t>
      </w:r>
      <w:r>
        <w:rPr/>
        <w:t>procederá</w:t>
      </w:r>
      <w:r>
        <w:rPr>
          <w:spacing w:val="-10"/>
        </w:rPr>
        <w:t> </w:t>
      </w:r>
      <w:r>
        <w:rPr/>
        <w:t>a</w:t>
      </w:r>
      <w:r>
        <w:rPr>
          <w:spacing w:val="-11"/>
        </w:rPr>
        <w:t> </w:t>
      </w:r>
      <w:r>
        <w:rPr/>
        <w:t>la</w:t>
      </w:r>
      <w:r>
        <w:rPr>
          <w:spacing w:val="-10"/>
        </w:rPr>
        <w:t> </w:t>
      </w:r>
      <w:r>
        <w:rPr/>
        <w:t>apertura</w:t>
      </w:r>
      <w:r>
        <w:rPr>
          <w:spacing w:val="-10"/>
        </w:rPr>
        <w:t> </w:t>
      </w:r>
      <w:r>
        <w:rPr/>
        <w:t>de</w:t>
      </w:r>
      <w:r>
        <w:rPr>
          <w:spacing w:val="-9"/>
        </w:rPr>
        <w:t> </w:t>
      </w:r>
      <w:r>
        <w:rPr/>
        <w:t>la</w:t>
      </w:r>
      <w:r>
        <w:rPr>
          <w:spacing w:val="-11"/>
        </w:rPr>
        <w:t> </w:t>
      </w:r>
      <w:r>
        <w:rPr/>
        <w:t>oferta presentada</w:t>
      </w:r>
      <w:r>
        <w:rPr>
          <w:spacing w:val="-7"/>
        </w:rPr>
        <w:t> </w:t>
      </w:r>
      <w:r>
        <w:rPr/>
        <w:t>de</w:t>
      </w:r>
      <w:r>
        <w:rPr>
          <w:spacing w:val="-5"/>
        </w:rPr>
        <w:t> </w:t>
      </w:r>
      <w:r>
        <w:rPr/>
        <w:t>forma</w:t>
      </w:r>
      <w:r>
        <w:rPr>
          <w:spacing w:val="-6"/>
        </w:rPr>
        <w:t> </w:t>
      </w:r>
      <w:r>
        <w:rPr/>
        <w:t>física.</w:t>
      </w:r>
      <w:r>
        <w:rPr>
          <w:spacing w:val="-6"/>
        </w:rPr>
        <w:t> </w:t>
      </w:r>
      <w:r>
        <w:rPr/>
        <w:t>El</w:t>
      </w:r>
      <w:r>
        <w:rPr>
          <w:spacing w:val="-6"/>
        </w:rPr>
        <w:t> </w:t>
      </w:r>
      <w:r>
        <w:rPr/>
        <w:t>acto</w:t>
      </w:r>
      <w:r>
        <w:rPr>
          <w:spacing w:val="-6"/>
        </w:rPr>
        <w:t> </w:t>
      </w:r>
      <w:r>
        <w:rPr/>
        <w:t>de</w:t>
      </w:r>
      <w:r>
        <w:rPr>
          <w:spacing w:val="-7"/>
        </w:rPr>
        <w:t> </w:t>
      </w:r>
      <w:r>
        <w:rPr/>
        <w:t>apertura</w:t>
      </w:r>
      <w:r>
        <w:rPr>
          <w:spacing w:val="-8"/>
        </w:rPr>
        <w:t> </w:t>
      </w:r>
      <w:r>
        <w:rPr/>
        <w:t>de</w:t>
      </w:r>
      <w:r>
        <w:rPr>
          <w:spacing w:val="-7"/>
        </w:rPr>
        <w:t> </w:t>
      </w:r>
      <w:r>
        <w:rPr/>
        <w:t>ofertas</w:t>
      </w:r>
      <w:r>
        <w:rPr>
          <w:spacing w:val="-6"/>
        </w:rPr>
        <w:t> </w:t>
      </w:r>
      <w:r>
        <w:rPr/>
        <w:t>será</w:t>
      </w:r>
      <w:r>
        <w:rPr>
          <w:spacing w:val="-5"/>
        </w:rPr>
        <w:t> </w:t>
      </w:r>
      <w:r>
        <w:rPr/>
        <w:t>público</w:t>
      </w:r>
      <w:r>
        <w:rPr>
          <w:spacing w:val="-6"/>
        </w:rPr>
        <w:t> </w:t>
      </w:r>
      <w:r>
        <w:rPr/>
        <w:t>y</w:t>
      </w:r>
      <w:r>
        <w:rPr>
          <w:spacing w:val="-7"/>
        </w:rPr>
        <w:t> </w:t>
      </w:r>
      <w:r>
        <w:rPr/>
        <w:t>se</w:t>
      </w:r>
      <w:r>
        <w:rPr>
          <w:spacing w:val="-5"/>
        </w:rPr>
        <w:t> </w:t>
      </w:r>
      <w:r>
        <w:rPr/>
        <w:t>efectuará</w:t>
      </w:r>
      <w:r>
        <w:rPr>
          <w:spacing w:val="-6"/>
        </w:rPr>
        <w:t> </w:t>
      </w:r>
      <w:r>
        <w:rPr/>
        <w:t>en</w:t>
      </w:r>
      <w:r>
        <w:rPr>
          <w:spacing w:val="-8"/>
        </w:rPr>
        <w:t> </w:t>
      </w:r>
      <w:r>
        <w:rPr/>
        <w:t>el</w:t>
      </w:r>
      <w:r>
        <w:rPr>
          <w:spacing w:val="-5"/>
        </w:rPr>
        <w:t> </w:t>
      </w:r>
      <w:r>
        <w:rPr/>
        <w:t>lugar,</w:t>
      </w:r>
      <w:r>
        <w:rPr>
          <w:spacing w:val="-9"/>
        </w:rPr>
        <w:t> </w:t>
      </w:r>
      <w:r>
        <w:rPr/>
        <w:t>día y hora fijados en la</w:t>
      </w:r>
      <w:r>
        <w:rPr>
          <w:spacing w:val="-11"/>
        </w:rPr>
        <w:t> </w:t>
      </w:r>
      <w:r>
        <w:rPr/>
        <w:t>convocatoria.</w:t>
      </w:r>
    </w:p>
    <w:p>
      <w:pPr>
        <w:pStyle w:val="BodyText"/>
        <w:spacing w:before="4"/>
        <w:rPr>
          <w:sz w:val="25"/>
        </w:rPr>
      </w:pPr>
    </w:p>
    <w:p>
      <w:pPr>
        <w:pStyle w:val="BodyText"/>
        <w:spacing w:line="276" w:lineRule="auto"/>
        <w:ind w:left="822" w:right="1050"/>
        <w:jc w:val="both"/>
      </w:pPr>
      <w:r>
        <w:rPr/>
        <w:t>De la apertura, en la que podrán estar presentes los oferentes que lo deseen, se levantará un acta que</w:t>
      </w:r>
      <w:r>
        <w:rPr>
          <w:spacing w:val="-11"/>
        </w:rPr>
        <w:t> </w:t>
      </w:r>
      <w:r>
        <w:rPr/>
        <w:t>será</w:t>
      </w:r>
      <w:r>
        <w:rPr>
          <w:spacing w:val="-14"/>
        </w:rPr>
        <w:t> </w:t>
      </w:r>
      <w:r>
        <w:rPr/>
        <w:t>suscrita</w:t>
      </w:r>
      <w:r>
        <w:rPr>
          <w:spacing w:val="-11"/>
        </w:rPr>
        <w:t> </w:t>
      </w:r>
      <w:r>
        <w:rPr/>
        <w:t>por</w:t>
      </w:r>
      <w:r>
        <w:rPr>
          <w:spacing w:val="-11"/>
        </w:rPr>
        <w:t> </w:t>
      </w:r>
      <w:r>
        <w:rPr/>
        <w:t>los</w:t>
      </w:r>
      <w:r>
        <w:rPr>
          <w:spacing w:val="-14"/>
        </w:rPr>
        <w:t> </w:t>
      </w:r>
      <w:r>
        <w:rPr/>
        <w:t>integrantes</w:t>
      </w:r>
      <w:r>
        <w:rPr>
          <w:spacing w:val="-13"/>
        </w:rPr>
        <w:t> </w:t>
      </w:r>
      <w:r>
        <w:rPr/>
        <w:t>de</w:t>
      </w:r>
      <w:r>
        <w:rPr>
          <w:spacing w:val="-11"/>
        </w:rPr>
        <w:t> </w:t>
      </w:r>
      <w:r>
        <w:rPr/>
        <w:t>la</w:t>
      </w:r>
      <w:r>
        <w:rPr>
          <w:spacing w:val="-12"/>
        </w:rPr>
        <w:t> </w:t>
      </w:r>
      <w:r>
        <w:rPr/>
        <w:t>Comisión</w:t>
      </w:r>
      <w:r>
        <w:rPr>
          <w:spacing w:val="-15"/>
        </w:rPr>
        <w:t> </w:t>
      </w:r>
      <w:r>
        <w:rPr/>
        <w:t>Técnica</w:t>
      </w:r>
      <w:r>
        <w:rPr>
          <w:spacing w:val="-11"/>
        </w:rPr>
        <w:t> </w:t>
      </w:r>
      <w:r>
        <w:rPr/>
        <w:t>o</w:t>
      </w:r>
      <w:r>
        <w:rPr>
          <w:spacing w:val="-13"/>
        </w:rPr>
        <w:t> </w:t>
      </w:r>
      <w:r>
        <w:rPr/>
        <w:t>por</w:t>
      </w:r>
      <w:r>
        <w:rPr>
          <w:spacing w:val="-11"/>
        </w:rPr>
        <w:t> </w:t>
      </w:r>
      <w:r>
        <w:rPr/>
        <w:t>la</w:t>
      </w:r>
      <w:r>
        <w:rPr>
          <w:spacing w:val="-17"/>
        </w:rPr>
        <w:t> </w:t>
      </w:r>
      <w:r>
        <w:rPr/>
        <w:t>máxima</w:t>
      </w:r>
      <w:r>
        <w:rPr>
          <w:spacing w:val="-11"/>
        </w:rPr>
        <w:t> </w:t>
      </w:r>
      <w:r>
        <w:rPr/>
        <w:t>autoridad</w:t>
      </w:r>
      <w:r>
        <w:rPr>
          <w:spacing w:val="-12"/>
        </w:rPr>
        <w:t> </w:t>
      </w:r>
      <w:r>
        <w:rPr/>
        <w:t>o</w:t>
      </w:r>
      <w:r>
        <w:rPr>
          <w:spacing w:val="-13"/>
        </w:rPr>
        <w:t> </w:t>
      </w:r>
      <w:r>
        <w:rPr/>
        <w:t>su</w:t>
      </w:r>
      <w:r>
        <w:rPr>
          <w:spacing w:val="-12"/>
        </w:rPr>
        <w:t> </w:t>
      </w:r>
      <w:r>
        <w:rPr/>
        <w:t>delegado de ser el caso, la cual obligatoriamente se subirá al Portal Institucional del Servicio Nacional de Contratación Pública, y que deberá</w:t>
      </w:r>
      <w:r>
        <w:rPr>
          <w:spacing w:val="-8"/>
        </w:rPr>
        <w:t> </w:t>
      </w:r>
      <w:r>
        <w:rPr/>
        <w:t>contener:</w:t>
      </w:r>
    </w:p>
    <w:p>
      <w:pPr>
        <w:pStyle w:val="BodyText"/>
        <w:spacing w:before="3"/>
        <w:rPr>
          <w:sz w:val="25"/>
        </w:rPr>
      </w:pPr>
    </w:p>
    <w:p>
      <w:pPr>
        <w:pStyle w:val="ListParagraph"/>
        <w:numPr>
          <w:ilvl w:val="0"/>
          <w:numId w:val="39"/>
        </w:numPr>
        <w:tabs>
          <w:tab w:pos="1043" w:val="left" w:leader="none"/>
        </w:tabs>
        <w:spacing w:line="240" w:lineRule="auto" w:before="0" w:after="0"/>
        <w:ind w:left="1042" w:right="0" w:hanging="224"/>
        <w:jc w:val="left"/>
        <w:rPr>
          <w:sz w:val="22"/>
        </w:rPr>
      </w:pPr>
      <w:r>
        <w:rPr>
          <w:sz w:val="22"/>
        </w:rPr>
        <w:t>Nombre de los</w:t>
      </w:r>
      <w:r>
        <w:rPr>
          <w:spacing w:val="-3"/>
          <w:sz w:val="22"/>
        </w:rPr>
        <w:t> </w:t>
      </w:r>
      <w:r>
        <w:rPr>
          <w:sz w:val="22"/>
        </w:rPr>
        <w:t>oferentes;</w:t>
      </w:r>
    </w:p>
    <w:p>
      <w:pPr>
        <w:pStyle w:val="ListParagraph"/>
        <w:numPr>
          <w:ilvl w:val="0"/>
          <w:numId w:val="39"/>
        </w:numPr>
        <w:tabs>
          <w:tab w:pos="1053" w:val="left" w:leader="none"/>
        </w:tabs>
        <w:spacing w:line="240" w:lineRule="auto" w:before="42" w:after="0"/>
        <w:ind w:left="1052" w:right="0" w:hanging="234"/>
        <w:jc w:val="left"/>
        <w:rPr>
          <w:sz w:val="22"/>
        </w:rPr>
      </w:pPr>
      <w:r>
        <w:rPr>
          <w:sz w:val="22"/>
        </w:rPr>
        <w:t>Valor de la oferta económica, identificada por</w:t>
      </w:r>
      <w:r>
        <w:rPr>
          <w:spacing w:val="-15"/>
          <w:sz w:val="22"/>
        </w:rPr>
        <w:t> </w:t>
      </w:r>
      <w:r>
        <w:rPr>
          <w:sz w:val="22"/>
        </w:rPr>
        <w:t>oferente;</w:t>
      </w:r>
    </w:p>
    <w:p>
      <w:pPr>
        <w:pStyle w:val="ListParagraph"/>
        <w:numPr>
          <w:ilvl w:val="0"/>
          <w:numId w:val="39"/>
        </w:numPr>
        <w:tabs>
          <w:tab w:pos="1034" w:val="left" w:leader="none"/>
        </w:tabs>
        <w:spacing w:line="240" w:lineRule="auto" w:before="41" w:after="0"/>
        <w:ind w:left="1033" w:right="0" w:hanging="215"/>
        <w:jc w:val="left"/>
        <w:rPr>
          <w:sz w:val="22"/>
        </w:rPr>
      </w:pPr>
      <w:r>
        <w:rPr>
          <w:sz w:val="22"/>
        </w:rPr>
        <w:t>Plazo de ejecución propuesto por cada</w:t>
      </w:r>
      <w:r>
        <w:rPr>
          <w:spacing w:val="-13"/>
          <w:sz w:val="22"/>
        </w:rPr>
        <w:t> </w:t>
      </w:r>
      <w:r>
        <w:rPr>
          <w:sz w:val="22"/>
        </w:rPr>
        <w:t>oferente;</w:t>
      </w:r>
    </w:p>
    <w:p>
      <w:pPr>
        <w:pStyle w:val="ListParagraph"/>
        <w:numPr>
          <w:ilvl w:val="0"/>
          <w:numId w:val="39"/>
        </w:numPr>
        <w:tabs>
          <w:tab w:pos="1053" w:val="left" w:leader="none"/>
        </w:tabs>
        <w:spacing w:line="240" w:lineRule="auto" w:before="38" w:after="0"/>
        <w:ind w:left="1052" w:right="0" w:hanging="234"/>
        <w:jc w:val="left"/>
        <w:rPr>
          <w:sz w:val="22"/>
        </w:rPr>
      </w:pPr>
      <w:r>
        <w:rPr>
          <w:sz w:val="22"/>
        </w:rPr>
        <w:t>Número de hojas de cada</w:t>
      </w:r>
      <w:r>
        <w:rPr>
          <w:spacing w:val="-7"/>
          <w:sz w:val="22"/>
        </w:rPr>
        <w:t> </w:t>
      </w:r>
      <w:r>
        <w:rPr>
          <w:sz w:val="22"/>
        </w:rPr>
        <w:t>oferta;</w:t>
      </w:r>
    </w:p>
    <w:p>
      <w:pPr>
        <w:pStyle w:val="ListParagraph"/>
        <w:numPr>
          <w:ilvl w:val="0"/>
          <w:numId w:val="39"/>
        </w:numPr>
        <w:tabs>
          <w:tab w:pos="1048" w:val="left" w:leader="none"/>
        </w:tabs>
        <w:spacing w:line="240" w:lineRule="auto" w:before="41" w:after="0"/>
        <w:ind w:left="1047" w:right="0" w:hanging="229"/>
        <w:jc w:val="left"/>
        <w:rPr>
          <w:sz w:val="22"/>
        </w:rPr>
      </w:pPr>
      <w:r>
        <w:rPr>
          <w:sz w:val="22"/>
        </w:rPr>
        <w:t>La demás información considerada por la entidad</w:t>
      </w:r>
      <w:r>
        <w:rPr>
          <w:spacing w:val="-16"/>
          <w:sz w:val="22"/>
        </w:rPr>
        <w:t> </w:t>
      </w:r>
      <w:r>
        <w:rPr>
          <w:sz w:val="22"/>
        </w:rPr>
        <w:t>contratante.</w:t>
      </w:r>
    </w:p>
    <w:p>
      <w:pPr>
        <w:pStyle w:val="BodyText"/>
        <w:spacing w:before="7"/>
        <w:rPr>
          <w:sz w:val="28"/>
        </w:rPr>
      </w:pPr>
    </w:p>
    <w:p>
      <w:pPr>
        <w:pStyle w:val="BodyText"/>
        <w:ind w:left="822"/>
        <w:jc w:val="both"/>
      </w:pPr>
      <w:r>
        <w:rPr/>
        <w:t>En los casos de Subasta Inversa Electrónica, no serán aplicables los literales a) y b).</w:t>
      </w:r>
    </w:p>
    <w:p>
      <w:pPr>
        <w:pStyle w:val="BodyText"/>
        <w:spacing w:before="8"/>
        <w:rPr>
          <w:sz w:val="28"/>
        </w:rPr>
      </w:pPr>
    </w:p>
    <w:p>
      <w:pPr>
        <w:pStyle w:val="ListParagraph"/>
        <w:numPr>
          <w:ilvl w:val="1"/>
          <w:numId w:val="38"/>
        </w:numPr>
        <w:tabs>
          <w:tab w:pos="1530" w:val="left" w:leader="none"/>
        </w:tabs>
        <w:spacing w:line="276" w:lineRule="auto" w:before="1" w:after="0"/>
        <w:ind w:left="822" w:right="1085" w:firstLine="0"/>
        <w:jc w:val="both"/>
        <w:rPr>
          <w:sz w:val="22"/>
        </w:rPr>
      </w:pPr>
      <w:r>
        <w:rPr>
          <w:b/>
          <w:spacing w:val="-5"/>
          <w:sz w:val="22"/>
        </w:rPr>
        <w:t>Inhabilidades: </w:t>
      </w:r>
      <w:r>
        <w:rPr>
          <w:sz w:val="22"/>
        </w:rPr>
        <w:t>No </w:t>
      </w:r>
      <w:r>
        <w:rPr>
          <w:spacing w:val="-5"/>
          <w:sz w:val="22"/>
        </w:rPr>
        <w:t>podrán participar </w:t>
      </w:r>
      <w:r>
        <w:rPr>
          <w:sz w:val="22"/>
        </w:rPr>
        <w:t>en el </w:t>
      </w:r>
      <w:r>
        <w:rPr>
          <w:spacing w:val="-5"/>
          <w:sz w:val="22"/>
        </w:rPr>
        <w:t>procedimiento precontractual, </w:t>
      </w:r>
      <w:r>
        <w:rPr>
          <w:spacing w:val="-3"/>
          <w:sz w:val="22"/>
        </w:rPr>
        <w:t>por </w:t>
      </w:r>
      <w:r>
        <w:rPr>
          <w:sz w:val="22"/>
        </w:rPr>
        <w:t>sí o </w:t>
      </w:r>
      <w:r>
        <w:rPr>
          <w:spacing w:val="-3"/>
          <w:sz w:val="22"/>
        </w:rPr>
        <w:t>por </w:t>
      </w:r>
      <w:r>
        <w:rPr>
          <w:spacing w:val="-5"/>
          <w:sz w:val="22"/>
        </w:rPr>
        <w:t>interpuesta persona, </w:t>
      </w:r>
      <w:r>
        <w:rPr>
          <w:spacing w:val="-4"/>
          <w:sz w:val="22"/>
        </w:rPr>
        <w:t>quienes </w:t>
      </w:r>
      <w:r>
        <w:rPr>
          <w:spacing w:val="-5"/>
          <w:sz w:val="22"/>
        </w:rPr>
        <w:t>incurran </w:t>
      </w:r>
      <w:r>
        <w:rPr>
          <w:sz w:val="22"/>
        </w:rPr>
        <w:t>en las </w:t>
      </w:r>
      <w:r>
        <w:rPr>
          <w:spacing w:val="-5"/>
          <w:sz w:val="22"/>
        </w:rPr>
        <w:t>inhabilidades generales </w:t>
      </w:r>
      <w:r>
        <w:rPr>
          <w:sz w:val="22"/>
        </w:rPr>
        <w:t>y </w:t>
      </w:r>
      <w:r>
        <w:rPr>
          <w:spacing w:val="-5"/>
          <w:sz w:val="22"/>
        </w:rPr>
        <w:t>especiales, contempladas </w:t>
      </w:r>
      <w:r>
        <w:rPr>
          <w:sz w:val="22"/>
        </w:rPr>
        <w:t>en los </w:t>
      </w:r>
      <w:r>
        <w:rPr>
          <w:spacing w:val="-5"/>
          <w:sz w:val="22"/>
        </w:rPr>
        <w:t>artículos </w:t>
      </w:r>
      <w:r>
        <w:rPr>
          <w:sz w:val="22"/>
        </w:rPr>
        <w:t>62 y 63 de la </w:t>
      </w:r>
      <w:r>
        <w:rPr>
          <w:spacing w:val="-3"/>
          <w:sz w:val="22"/>
        </w:rPr>
        <w:t>Ley </w:t>
      </w:r>
      <w:r>
        <w:rPr>
          <w:spacing w:val="-5"/>
          <w:sz w:val="22"/>
        </w:rPr>
        <w:t>Orgánica </w:t>
      </w:r>
      <w:r>
        <w:rPr>
          <w:spacing w:val="-2"/>
          <w:sz w:val="22"/>
        </w:rPr>
        <w:t>del </w:t>
      </w:r>
      <w:r>
        <w:rPr>
          <w:spacing w:val="-5"/>
          <w:sz w:val="22"/>
        </w:rPr>
        <w:t>Sistema Nacional </w:t>
      </w:r>
      <w:r>
        <w:rPr>
          <w:sz w:val="22"/>
        </w:rPr>
        <w:t>de </w:t>
      </w:r>
      <w:r>
        <w:rPr>
          <w:spacing w:val="-5"/>
          <w:sz w:val="22"/>
        </w:rPr>
        <w:t>Contratación </w:t>
      </w:r>
      <w:r>
        <w:rPr>
          <w:spacing w:val="-4"/>
          <w:sz w:val="22"/>
        </w:rPr>
        <w:t>Pública; </w:t>
      </w:r>
      <w:r>
        <w:rPr>
          <w:sz w:val="22"/>
        </w:rPr>
        <w:t>110 y </w:t>
      </w:r>
      <w:r>
        <w:rPr>
          <w:spacing w:val="-2"/>
          <w:sz w:val="22"/>
        </w:rPr>
        <w:t>111 del </w:t>
      </w:r>
      <w:r>
        <w:rPr>
          <w:spacing w:val="-5"/>
          <w:sz w:val="22"/>
        </w:rPr>
        <w:t>Reglamento</w:t>
      </w:r>
      <w:r>
        <w:rPr>
          <w:spacing w:val="-15"/>
          <w:sz w:val="22"/>
        </w:rPr>
        <w:t> </w:t>
      </w:r>
      <w:r>
        <w:rPr>
          <w:spacing w:val="-4"/>
          <w:sz w:val="22"/>
        </w:rPr>
        <w:t>General</w:t>
      </w:r>
      <w:r>
        <w:rPr>
          <w:spacing w:val="-17"/>
          <w:sz w:val="22"/>
        </w:rPr>
        <w:t> </w:t>
      </w:r>
      <w:r>
        <w:rPr>
          <w:sz w:val="22"/>
        </w:rPr>
        <w:t>de</w:t>
      </w:r>
      <w:r>
        <w:rPr>
          <w:spacing w:val="-10"/>
          <w:sz w:val="22"/>
        </w:rPr>
        <w:t> </w:t>
      </w:r>
      <w:r>
        <w:rPr>
          <w:sz w:val="22"/>
        </w:rPr>
        <w:t>la</w:t>
      </w:r>
      <w:r>
        <w:rPr>
          <w:spacing w:val="-8"/>
          <w:sz w:val="22"/>
        </w:rPr>
        <w:t> </w:t>
      </w:r>
      <w:r>
        <w:rPr>
          <w:spacing w:val="-4"/>
          <w:sz w:val="22"/>
        </w:rPr>
        <w:t>Ley</w:t>
      </w:r>
      <w:r>
        <w:rPr>
          <w:spacing w:val="-15"/>
          <w:sz w:val="22"/>
        </w:rPr>
        <w:t> </w:t>
      </w:r>
      <w:r>
        <w:rPr>
          <w:spacing w:val="-5"/>
          <w:sz w:val="22"/>
        </w:rPr>
        <w:t>Orgánica</w:t>
      </w:r>
      <w:r>
        <w:rPr>
          <w:spacing w:val="-15"/>
          <w:sz w:val="22"/>
        </w:rPr>
        <w:t> </w:t>
      </w:r>
      <w:r>
        <w:rPr>
          <w:spacing w:val="-2"/>
          <w:sz w:val="22"/>
        </w:rPr>
        <w:t>del</w:t>
      </w:r>
      <w:r>
        <w:rPr>
          <w:spacing w:val="-11"/>
          <w:sz w:val="22"/>
        </w:rPr>
        <w:t> </w:t>
      </w:r>
      <w:r>
        <w:rPr>
          <w:spacing w:val="-5"/>
          <w:sz w:val="22"/>
        </w:rPr>
        <w:t>Sistema</w:t>
      </w:r>
      <w:r>
        <w:rPr>
          <w:spacing w:val="-15"/>
          <w:sz w:val="22"/>
        </w:rPr>
        <w:t> </w:t>
      </w:r>
      <w:r>
        <w:rPr>
          <w:spacing w:val="-5"/>
          <w:sz w:val="22"/>
        </w:rPr>
        <w:t>Nacional</w:t>
      </w:r>
      <w:r>
        <w:rPr>
          <w:spacing w:val="-17"/>
          <w:sz w:val="22"/>
        </w:rPr>
        <w:t> </w:t>
      </w:r>
      <w:r>
        <w:rPr>
          <w:sz w:val="22"/>
        </w:rPr>
        <w:t>de</w:t>
      </w:r>
      <w:r>
        <w:rPr>
          <w:spacing w:val="-10"/>
          <w:sz w:val="22"/>
        </w:rPr>
        <w:t> </w:t>
      </w:r>
      <w:r>
        <w:rPr>
          <w:spacing w:val="-5"/>
          <w:sz w:val="22"/>
        </w:rPr>
        <w:t>Contratación</w:t>
      </w:r>
      <w:r>
        <w:rPr>
          <w:spacing w:val="-17"/>
          <w:sz w:val="22"/>
        </w:rPr>
        <w:t> </w:t>
      </w:r>
      <w:r>
        <w:rPr>
          <w:spacing w:val="-4"/>
          <w:sz w:val="22"/>
        </w:rPr>
        <w:t>Pública;</w:t>
      </w:r>
      <w:r>
        <w:rPr>
          <w:spacing w:val="-12"/>
          <w:sz w:val="22"/>
        </w:rPr>
        <w:t> </w:t>
      </w:r>
      <w:r>
        <w:rPr>
          <w:sz w:val="22"/>
        </w:rPr>
        <w:t>y,</w:t>
      </w:r>
      <w:r>
        <w:rPr>
          <w:spacing w:val="-8"/>
          <w:sz w:val="22"/>
        </w:rPr>
        <w:t> </w:t>
      </w:r>
      <w:r>
        <w:rPr>
          <w:sz w:val="22"/>
        </w:rPr>
        <w:t>en</w:t>
      </w:r>
      <w:r>
        <w:rPr>
          <w:spacing w:val="-8"/>
          <w:sz w:val="22"/>
        </w:rPr>
        <w:t> </w:t>
      </w:r>
      <w:r>
        <w:rPr>
          <w:sz w:val="22"/>
        </w:rPr>
        <w:t>la</w:t>
      </w:r>
      <w:r>
        <w:rPr>
          <w:spacing w:val="-8"/>
          <w:sz w:val="22"/>
        </w:rPr>
        <w:t> </w:t>
      </w:r>
      <w:r>
        <w:rPr>
          <w:spacing w:val="-5"/>
          <w:sz w:val="22"/>
        </w:rPr>
        <w:t>normativa expedida</w:t>
      </w:r>
      <w:r>
        <w:rPr>
          <w:spacing w:val="-9"/>
          <w:sz w:val="22"/>
        </w:rPr>
        <w:t> </w:t>
      </w:r>
      <w:r>
        <w:rPr>
          <w:spacing w:val="-2"/>
          <w:sz w:val="22"/>
        </w:rPr>
        <w:t>por</w:t>
      </w:r>
      <w:r>
        <w:rPr>
          <w:spacing w:val="-5"/>
          <w:sz w:val="22"/>
        </w:rPr>
        <w:t> </w:t>
      </w:r>
      <w:r>
        <w:rPr>
          <w:sz w:val="22"/>
        </w:rPr>
        <w:t>el</w:t>
      </w:r>
      <w:r>
        <w:rPr>
          <w:spacing w:val="1"/>
          <w:sz w:val="22"/>
        </w:rPr>
        <w:t> </w:t>
      </w:r>
      <w:r>
        <w:rPr>
          <w:spacing w:val="-5"/>
          <w:sz w:val="22"/>
        </w:rPr>
        <w:t>Servicio</w:t>
      </w:r>
      <w:r>
        <w:rPr>
          <w:spacing w:val="-8"/>
          <w:sz w:val="22"/>
        </w:rPr>
        <w:t> </w:t>
      </w:r>
      <w:r>
        <w:rPr>
          <w:spacing w:val="-5"/>
          <w:sz w:val="22"/>
        </w:rPr>
        <w:t>Nacional</w:t>
      </w:r>
      <w:r>
        <w:rPr>
          <w:spacing w:val="-9"/>
          <w:sz w:val="22"/>
        </w:rPr>
        <w:t> </w:t>
      </w:r>
      <w:r>
        <w:rPr>
          <w:sz w:val="22"/>
        </w:rPr>
        <w:t>de</w:t>
      </w:r>
      <w:r>
        <w:rPr>
          <w:spacing w:val="-4"/>
          <w:sz w:val="22"/>
        </w:rPr>
        <w:t> </w:t>
      </w:r>
      <w:r>
        <w:rPr>
          <w:spacing w:val="-5"/>
          <w:sz w:val="22"/>
        </w:rPr>
        <w:t>Contratación</w:t>
      </w:r>
      <w:r>
        <w:rPr>
          <w:spacing w:val="-30"/>
          <w:sz w:val="22"/>
        </w:rPr>
        <w:t> </w:t>
      </w:r>
      <w:r>
        <w:rPr>
          <w:spacing w:val="-4"/>
          <w:sz w:val="22"/>
        </w:rPr>
        <w:t>Pública.</w:t>
      </w:r>
    </w:p>
    <w:p>
      <w:pPr>
        <w:pStyle w:val="BodyText"/>
      </w:pPr>
    </w:p>
    <w:p>
      <w:pPr>
        <w:pStyle w:val="BodyText"/>
        <w:spacing w:before="7"/>
        <w:rPr>
          <w:sz w:val="19"/>
        </w:rPr>
      </w:pPr>
    </w:p>
    <w:p>
      <w:pPr>
        <w:pStyle w:val="BodyText"/>
        <w:spacing w:line="276" w:lineRule="auto"/>
        <w:ind w:left="836" w:right="1088"/>
        <w:jc w:val="both"/>
      </w:pPr>
      <w:r>
        <w:rPr/>
        <w:t>De </w:t>
      </w:r>
      <w:r>
        <w:rPr>
          <w:spacing w:val="-5"/>
        </w:rPr>
        <w:t>verificarse </w:t>
      </w:r>
      <w:r>
        <w:rPr/>
        <w:t>con </w:t>
      </w:r>
      <w:r>
        <w:rPr>
          <w:spacing w:val="-5"/>
        </w:rPr>
        <w:t>posterioridad </w:t>
      </w:r>
      <w:r>
        <w:rPr>
          <w:spacing w:val="-3"/>
        </w:rPr>
        <w:t>que </w:t>
      </w:r>
      <w:r>
        <w:rPr/>
        <w:t>un </w:t>
      </w:r>
      <w:r>
        <w:rPr>
          <w:spacing w:val="-5"/>
        </w:rPr>
        <w:t>oferente incurso </w:t>
      </w:r>
      <w:r>
        <w:rPr/>
        <w:t>en </w:t>
      </w:r>
      <w:r>
        <w:rPr>
          <w:spacing w:val="-4"/>
        </w:rPr>
        <w:t>una </w:t>
      </w:r>
      <w:r>
        <w:rPr>
          <w:spacing w:val="-5"/>
        </w:rPr>
        <w:t>inhabilidad general </w:t>
      </w:r>
      <w:r>
        <w:rPr/>
        <w:t>o </w:t>
      </w:r>
      <w:r>
        <w:rPr>
          <w:spacing w:val="-5"/>
        </w:rPr>
        <w:t>especial hubiere suscrito </w:t>
      </w:r>
      <w:r>
        <w:rPr/>
        <w:t>el </w:t>
      </w:r>
      <w:r>
        <w:rPr>
          <w:spacing w:val="-5"/>
        </w:rPr>
        <w:t>contrato, </w:t>
      </w:r>
      <w:r>
        <w:rPr>
          <w:spacing w:val="-3"/>
        </w:rPr>
        <w:t>dará </w:t>
      </w:r>
      <w:r>
        <w:rPr>
          <w:spacing w:val="-5"/>
        </w:rPr>
        <w:t>lugar </w:t>
      </w:r>
      <w:r>
        <w:rPr/>
        <w:t>a la </w:t>
      </w:r>
      <w:r>
        <w:rPr>
          <w:spacing w:val="-5"/>
        </w:rPr>
        <w:t>terminación </w:t>
      </w:r>
      <w:r>
        <w:rPr>
          <w:spacing w:val="-4"/>
        </w:rPr>
        <w:t>unilateral </w:t>
      </w:r>
      <w:r>
        <w:rPr>
          <w:spacing w:val="-2"/>
        </w:rPr>
        <w:t>del </w:t>
      </w:r>
      <w:r>
        <w:rPr>
          <w:spacing w:val="-5"/>
        </w:rPr>
        <w:t>contrato conforme </w:t>
      </w:r>
      <w:r>
        <w:rPr/>
        <w:t>el </w:t>
      </w:r>
      <w:r>
        <w:rPr>
          <w:spacing w:val="-4"/>
        </w:rPr>
        <w:t>numeral </w:t>
      </w:r>
      <w:r>
        <w:rPr/>
        <w:t>5 </w:t>
      </w:r>
      <w:r>
        <w:rPr>
          <w:spacing w:val="-3"/>
        </w:rPr>
        <w:t>del </w:t>
      </w:r>
      <w:r>
        <w:rPr>
          <w:spacing w:val="-5"/>
        </w:rPr>
        <w:t>artículo </w:t>
      </w:r>
      <w:r>
        <w:rPr/>
        <w:t>94 de la </w:t>
      </w:r>
      <w:r>
        <w:rPr>
          <w:spacing w:val="-4"/>
        </w:rPr>
        <w:t>Ley </w:t>
      </w:r>
      <w:r>
        <w:rPr>
          <w:spacing w:val="-5"/>
        </w:rPr>
        <w:t>Orgánica </w:t>
      </w:r>
      <w:r>
        <w:rPr>
          <w:spacing w:val="-2"/>
        </w:rPr>
        <w:t>del </w:t>
      </w:r>
      <w:r>
        <w:rPr>
          <w:spacing w:val="-5"/>
        </w:rPr>
        <w:t>Sistema Nacional </w:t>
      </w:r>
      <w:r>
        <w:rPr/>
        <w:t>de </w:t>
      </w:r>
      <w:r>
        <w:rPr>
          <w:spacing w:val="-5"/>
        </w:rPr>
        <w:t>Contratación </w:t>
      </w:r>
      <w:r>
        <w:rPr>
          <w:spacing w:val="-3"/>
        </w:rPr>
        <w:t>Pública.</w:t>
      </w:r>
    </w:p>
    <w:p>
      <w:pPr>
        <w:pStyle w:val="BodyText"/>
        <w:spacing w:before="4"/>
        <w:rPr>
          <w:sz w:val="25"/>
        </w:rPr>
      </w:pPr>
    </w:p>
    <w:p>
      <w:pPr>
        <w:pStyle w:val="ListParagraph"/>
        <w:numPr>
          <w:ilvl w:val="1"/>
          <w:numId w:val="38"/>
        </w:numPr>
        <w:tabs>
          <w:tab w:pos="1530" w:val="left" w:leader="none"/>
        </w:tabs>
        <w:spacing w:line="276" w:lineRule="auto" w:before="1" w:after="0"/>
        <w:ind w:left="822" w:right="1089" w:firstLine="0"/>
        <w:jc w:val="both"/>
        <w:rPr>
          <w:sz w:val="22"/>
        </w:rPr>
      </w:pPr>
      <w:r>
        <w:rPr>
          <w:b/>
          <w:spacing w:val="-4"/>
          <w:sz w:val="22"/>
        </w:rPr>
        <w:t>Obligaciones </w:t>
      </w:r>
      <w:r>
        <w:rPr>
          <w:b/>
          <w:sz w:val="22"/>
        </w:rPr>
        <w:t>de </w:t>
      </w:r>
      <w:r>
        <w:rPr>
          <w:b/>
          <w:spacing w:val="-2"/>
          <w:sz w:val="22"/>
        </w:rPr>
        <w:t>los </w:t>
      </w:r>
      <w:r>
        <w:rPr>
          <w:b/>
          <w:spacing w:val="-4"/>
          <w:sz w:val="22"/>
        </w:rPr>
        <w:t>oferentes: </w:t>
      </w:r>
      <w:r>
        <w:rPr>
          <w:sz w:val="22"/>
        </w:rPr>
        <w:t>Los </w:t>
      </w:r>
      <w:r>
        <w:rPr>
          <w:spacing w:val="-3"/>
          <w:sz w:val="22"/>
        </w:rPr>
        <w:t>oferentes </w:t>
      </w:r>
      <w:r>
        <w:rPr>
          <w:spacing w:val="-4"/>
          <w:sz w:val="22"/>
        </w:rPr>
        <w:t>deberán revisar cuidadosamente </w:t>
      </w:r>
      <w:r>
        <w:rPr>
          <w:sz w:val="22"/>
        </w:rPr>
        <w:t>el </w:t>
      </w:r>
      <w:r>
        <w:rPr>
          <w:spacing w:val="-3"/>
          <w:sz w:val="22"/>
        </w:rPr>
        <w:t>pliego </w:t>
      </w:r>
      <w:r>
        <w:rPr>
          <w:sz w:val="22"/>
        </w:rPr>
        <w:t>y </w:t>
      </w:r>
      <w:r>
        <w:rPr>
          <w:spacing w:val="-3"/>
          <w:sz w:val="22"/>
        </w:rPr>
        <w:t>cumplir </w:t>
      </w:r>
      <w:r>
        <w:rPr>
          <w:sz w:val="22"/>
        </w:rPr>
        <w:t>con todos </w:t>
      </w:r>
      <w:r>
        <w:rPr>
          <w:spacing w:val="-3"/>
          <w:sz w:val="22"/>
        </w:rPr>
        <w:t>los </w:t>
      </w:r>
      <w:r>
        <w:rPr>
          <w:spacing w:val="-4"/>
          <w:sz w:val="22"/>
        </w:rPr>
        <w:t>requisitos solicitados </w:t>
      </w:r>
      <w:r>
        <w:rPr>
          <w:sz w:val="22"/>
        </w:rPr>
        <w:t>en él. Su </w:t>
      </w:r>
      <w:r>
        <w:rPr>
          <w:spacing w:val="-3"/>
          <w:sz w:val="22"/>
        </w:rPr>
        <w:t>omisión </w:t>
      </w:r>
      <w:r>
        <w:rPr>
          <w:sz w:val="22"/>
        </w:rPr>
        <w:t>o </w:t>
      </w:r>
      <w:r>
        <w:rPr>
          <w:spacing w:val="-4"/>
          <w:sz w:val="22"/>
        </w:rPr>
        <w:t>descuido </w:t>
      </w:r>
      <w:r>
        <w:rPr>
          <w:sz w:val="22"/>
        </w:rPr>
        <w:t>al </w:t>
      </w:r>
      <w:r>
        <w:rPr>
          <w:spacing w:val="-3"/>
          <w:sz w:val="22"/>
        </w:rPr>
        <w:t>revisar </w:t>
      </w:r>
      <w:r>
        <w:rPr>
          <w:sz w:val="22"/>
        </w:rPr>
        <w:t>los </w:t>
      </w:r>
      <w:r>
        <w:rPr>
          <w:spacing w:val="-4"/>
          <w:sz w:val="22"/>
        </w:rPr>
        <w:t>documentos </w:t>
      </w:r>
      <w:r>
        <w:rPr>
          <w:sz w:val="22"/>
        </w:rPr>
        <w:t>no le </w:t>
      </w:r>
      <w:r>
        <w:rPr>
          <w:spacing w:val="-4"/>
          <w:sz w:val="22"/>
        </w:rPr>
        <w:t>relevará </w:t>
      </w:r>
      <w:r>
        <w:rPr>
          <w:sz w:val="22"/>
        </w:rPr>
        <w:t>de </w:t>
      </w:r>
      <w:r>
        <w:rPr>
          <w:spacing w:val="-4"/>
          <w:sz w:val="22"/>
        </w:rPr>
        <w:t>cumplir </w:t>
      </w:r>
      <w:r>
        <w:rPr>
          <w:sz w:val="22"/>
        </w:rPr>
        <w:t>lo </w:t>
      </w:r>
      <w:r>
        <w:rPr>
          <w:spacing w:val="-4"/>
          <w:sz w:val="22"/>
        </w:rPr>
        <w:t>señalado </w:t>
      </w:r>
      <w:r>
        <w:rPr>
          <w:sz w:val="22"/>
        </w:rPr>
        <w:t>en</w:t>
      </w:r>
      <w:r>
        <w:rPr>
          <w:spacing w:val="-6"/>
          <w:sz w:val="22"/>
        </w:rPr>
        <w:t> </w:t>
      </w:r>
      <w:r>
        <w:rPr>
          <w:sz w:val="22"/>
        </w:rPr>
        <w:t>supropuesta.</w:t>
      </w:r>
    </w:p>
    <w:p>
      <w:pPr>
        <w:pStyle w:val="BodyText"/>
      </w:pPr>
    </w:p>
    <w:p>
      <w:pPr>
        <w:pStyle w:val="BodyText"/>
        <w:spacing w:before="8"/>
        <w:rPr>
          <w:sz w:val="19"/>
        </w:rPr>
      </w:pPr>
    </w:p>
    <w:p>
      <w:pPr>
        <w:pStyle w:val="Heading3"/>
        <w:numPr>
          <w:ilvl w:val="2"/>
          <w:numId w:val="38"/>
        </w:numPr>
        <w:tabs>
          <w:tab w:pos="1314" w:val="left" w:leader="none"/>
        </w:tabs>
        <w:spacing w:line="240" w:lineRule="auto" w:before="0" w:after="0"/>
        <w:ind w:left="1314" w:right="0" w:hanging="492"/>
        <w:jc w:val="left"/>
      </w:pPr>
      <w:r>
        <w:rPr/>
        <w:t>Obligaciones del adjudicatario en la aplicación de transferencia de</w:t>
      </w:r>
      <w:r>
        <w:rPr>
          <w:spacing w:val="-26"/>
        </w:rPr>
        <w:t> </w:t>
      </w:r>
      <w:r>
        <w:rPr/>
        <w:t>tecnología:</w:t>
      </w:r>
    </w:p>
    <w:p>
      <w:pPr>
        <w:pStyle w:val="BodyText"/>
        <w:spacing w:before="9"/>
        <w:rPr>
          <w:b/>
          <w:sz w:val="28"/>
        </w:rPr>
      </w:pPr>
    </w:p>
    <w:p>
      <w:pPr>
        <w:pStyle w:val="BodyText"/>
        <w:spacing w:line="276" w:lineRule="auto"/>
        <w:ind w:left="822" w:right="1049"/>
        <w:jc w:val="both"/>
      </w:pPr>
      <w:r>
        <w:rPr/>
        <w:t>En relación con los bienes que se encuentran publicados en el Portal Institucional del Servicio Nacional de Contratación Pública y que constan en el Anexo 20 de la Codificación de Resoluciones del Servicio Nacional de Contratación Pública, es obligación del proveedor adjudicado, previo a la suscripción del respectivo contrato, entregar a la entidad contratante, en calidad de documento habilitante, y dentro del término que establece la Ley Orgánica del Sistema Nacional de</w:t>
      </w:r>
    </w:p>
    <w:p>
      <w:pPr>
        <w:spacing w:after="0" w:line="276" w:lineRule="auto"/>
        <w:jc w:val="both"/>
        <w:sectPr>
          <w:pgSz w:w="12240" w:h="15840"/>
          <w:pgMar w:header="1153" w:footer="0" w:top="1560" w:bottom="280" w:left="880" w:right="640"/>
        </w:sectPr>
      </w:pPr>
    </w:p>
    <w:p>
      <w:pPr>
        <w:pStyle w:val="BodyText"/>
        <w:spacing w:before="6"/>
        <w:rPr>
          <w:sz w:val="13"/>
        </w:rPr>
      </w:pPr>
    </w:p>
    <w:p>
      <w:pPr>
        <w:pStyle w:val="BodyText"/>
        <w:spacing w:line="276" w:lineRule="auto" w:before="56"/>
        <w:ind w:left="822" w:right="1051"/>
        <w:jc w:val="both"/>
      </w:pPr>
      <w:r>
        <w:rPr/>
        <w:t>Contratación</w:t>
      </w:r>
      <w:r>
        <w:rPr>
          <w:spacing w:val="-11"/>
        </w:rPr>
        <w:t> </w:t>
      </w:r>
      <w:r>
        <w:rPr/>
        <w:t>Pública</w:t>
      </w:r>
      <w:r>
        <w:rPr>
          <w:spacing w:val="-8"/>
        </w:rPr>
        <w:t> </w:t>
      </w:r>
      <w:r>
        <w:rPr/>
        <w:t>para</w:t>
      </w:r>
      <w:r>
        <w:rPr>
          <w:spacing w:val="-10"/>
        </w:rPr>
        <w:t> </w:t>
      </w:r>
      <w:r>
        <w:rPr/>
        <w:t>el</w:t>
      </w:r>
      <w:r>
        <w:rPr>
          <w:spacing w:val="-8"/>
        </w:rPr>
        <w:t> </w:t>
      </w:r>
      <w:r>
        <w:rPr/>
        <w:t>efecto,</w:t>
      </w:r>
      <w:r>
        <w:rPr>
          <w:spacing w:val="-7"/>
        </w:rPr>
        <w:t> </w:t>
      </w:r>
      <w:r>
        <w:rPr/>
        <w:t>los</w:t>
      </w:r>
      <w:r>
        <w:rPr>
          <w:spacing w:val="-8"/>
        </w:rPr>
        <w:t> </w:t>
      </w:r>
      <w:r>
        <w:rPr/>
        <w:t>requerimientos</w:t>
      </w:r>
      <w:r>
        <w:rPr>
          <w:spacing w:val="-9"/>
        </w:rPr>
        <w:t> </w:t>
      </w:r>
      <w:r>
        <w:rPr/>
        <w:t>que</w:t>
      </w:r>
      <w:r>
        <w:rPr>
          <w:spacing w:val="-7"/>
        </w:rPr>
        <w:t> </w:t>
      </w:r>
      <w:r>
        <w:rPr/>
        <w:t>se</w:t>
      </w:r>
      <w:r>
        <w:rPr>
          <w:spacing w:val="-7"/>
        </w:rPr>
        <w:t> </w:t>
      </w:r>
      <w:r>
        <w:rPr/>
        <w:t>indican</w:t>
      </w:r>
      <w:r>
        <w:rPr>
          <w:spacing w:val="-9"/>
        </w:rPr>
        <w:t> </w:t>
      </w:r>
      <w:r>
        <w:rPr/>
        <w:t>a</w:t>
      </w:r>
      <w:r>
        <w:rPr>
          <w:spacing w:val="-10"/>
        </w:rPr>
        <w:t> </w:t>
      </w:r>
      <w:r>
        <w:rPr/>
        <w:t>continuación,</w:t>
      </w:r>
      <w:r>
        <w:rPr>
          <w:spacing w:val="-8"/>
        </w:rPr>
        <w:t> </w:t>
      </w:r>
      <w:r>
        <w:rPr/>
        <w:t>según</w:t>
      </w:r>
      <w:r>
        <w:rPr>
          <w:spacing w:val="-9"/>
        </w:rPr>
        <w:t> </w:t>
      </w:r>
      <w:r>
        <w:rPr/>
        <w:t>el</w:t>
      </w:r>
      <w:r>
        <w:rPr>
          <w:spacing w:val="-9"/>
        </w:rPr>
        <w:t> </w:t>
      </w:r>
      <w:r>
        <w:rPr/>
        <w:t>nivel de transferencia de</w:t>
      </w:r>
      <w:r>
        <w:rPr>
          <w:spacing w:val="-2"/>
        </w:rPr>
        <w:t> </w:t>
      </w:r>
      <w:r>
        <w:rPr/>
        <w:t>tecnología:</w:t>
      </w:r>
    </w:p>
    <w:p>
      <w:pPr>
        <w:pStyle w:val="BodyText"/>
        <w:spacing w:before="3"/>
        <w:rPr>
          <w:sz w:val="25"/>
        </w:rPr>
      </w:pPr>
    </w:p>
    <w:p>
      <w:pPr>
        <w:pStyle w:val="Heading3"/>
      </w:pPr>
      <w:r>
        <w:rPr/>
        <w:t>Nivel de transferencia de tecnología TT 1:</w:t>
      </w:r>
    </w:p>
    <w:p>
      <w:pPr>
        <w:pStyle w:val="BodyText"/>
        <w:spacing w:before="9"/>
        <w:rPr>
          <w:b/>
          <w:sz w:val="28"/>
        </w:rPr>
      </w:pPr>
    </w:p>
    <w:p>
      <w:pPr>
        <w:pStyle w:val="BodyText"/>
        <w:spacing w:line="276" w:lineRule="auto"/>
        <w:ind w:left="822" w:right="1039"/>
        <w:jc w:val="both"/>
      </w:pPr>
      <w:r>
        <w:rPr>
          <w:spacing w:val="-3"/>
        </w:rPr>
        <w:t>Aplica</w:t>
      </w:r>
      <w:r>
        <w:rPr>
          <w:spacing w:val="-9"/>
        </w:rPr>
        <w:t> </w:t>
      </w:r>
      <w:r>
        <w:rPr/>
        <w:t>a</w:t>
      </w:r>
      <w:r>
        <w:rPr>
          <w:spacing w:val="-2"/>
        </w:rPr>
        <w:t> </w:t>
      </w:r>
      <w:r>
        <w:rPr>
          <w:spacing w:val="-3"/>
        </w:rPr>
        <w:t>los</w:t>
      </w:r>
      <w:r>
        <w:rPr>
          <w:spacing w:val="-11"/>
        </w:rPr>
        <w:t> </w:t>
      </w:r>
      <w:r>
        <w:rPr>
          <w:spacing w:val="-3"/>
        </w:rPr>
        <w:t>CPCs</w:t>
      </w:r>
      <w:r>
        <w:rPr>
          <w:spacing w:val="-8"/>
        </w:rPr>
        <w:t> </w:t>
      </w:r>
      <w:r>
        <w:rPr>
          <w:spacing w:val="-5"/>
        </w:rPr>
        <w:t>correspondientes</w:t>
      </w:r>
      <w:r>
        <w:rPr>
          <w:spacing w:val="-10"/>
        </w:rPr>
        <w:t> </w:t>
      </w:r>
      <w:r>
        <w:rPr/>
        <w:t>a</w:t>
      </w:r>
      <w:r>
        <w:rPr>
          <w:spacing w:val="-3"/>
        </w:rPr>
        <w:t> </w:t>
      </w:r>
      <w:r>
        <w:rPr/>
        <w:t>la</w:t>
      </w:r>
      <w:r>
        <w:rPr>
          <w:spacing w:val="-3"/>
        </w:rPr>
        <w:t> entrega</w:t>
      </w:r>
      <w:r>
        <w:rPr>
          <w:spacing w:val="-9"/>
        </w:rPr>
        <w:t> </w:t>
      </w:r>
      <w:r>
        <w:rPr>
          <w:spacing w:val="-3"/>
        </w:rPr>
        <w:t>de</w:t>
      </w:r>
      <w:r>
        <w:rPr>
          <w:spacing w:val="-7"/>
        </w:rPr>
        <w:t> </w:t>
      </w:r>
      <w:r>
        <w:rPr>
          <w:spacing w:val="-5"/>
        </w:rPr>
        <w:t>transferencia</w:t>
      </w:r>
      <w:r>
        <w:rPr>
          <w:spacing w:val="-10"/>
        </w:rPr>
        <w:t> </w:t>
      </w:r>
      <w:r>
        <w:rPr/>
        <w:t>de</w:t>
      </w:r>
      <w:r>
        <w:rPr>
          <w:spacing w:val="-7"/>
        </w:rPr>
        <w:t> </w:t>
      </w:r>
      <w:r>
        <w:rPr>
          <w:spacing w:val="-4"/>
        </w:rPr>
        <w:t>tecnología</w:t>
      </w:r>
      <w:r>
        <w:rPr>
          <w:spacing w:val="-8"/>
        </w:rPr>
        <w:t> </w:t>
      </w:r>
      <w:r>
        <w:rPr>
          <w:spacing w:val="-3"/>
        </w:rPr>
        <w:t>nivel</w:t>
      </w:r>
      <w:r>
        <w:rPr>
          <w:spacing w:val="-12"/>
        </w:rPr>
        <w:t> </w:t>
      </w:r>
      <w:r>
        <w:rPr/>
        <w:t>1</w:t>
      </w:r>
      <w:r>
        <w:rPr>
          <w:spacing w:val="-4"/>
        </w:rPr>
        <w:t> </w:t>
      </w:r>
      <w:r>
        <w:rPr>
          <w:i/>
          <w:spacing w:val="-5"/>
        </w:rPr>
        <w:t>“bienes</w:t>
      </w:r>
      <w:r>
        <w:rPr>
          <w:i/>
          <w:spacing w:val="-11"/>
        </w:rPr>
        <w:t> </w:t>
      </w:r>
      <w:r>
        <w:rPr>
          <w:i/>
          <w:spacing w:val="-5"/>
        </w:rPr>
        <w:t>primarios, </w:t>
      </w:r>
      <w:r>
        <w:rPr>
          <w:i/>
          <w:spacing w:val="-5"/>
        </w:rPr>
        <w:t>bienes </w:t>
      </w:r>
      <w:r>
        <w:rPr>
          <w:i/>
        </w:rPr>
        <w:t>de </w:t>
      </w:r>
      <w:r>
        <w:rPr>
          <w:i/>
          <w:spacing w:val="-5"/>
        </w:rPr>
        <w:t>baja intensidad tecnológica, </w:t>
      </w:r>
      <w:r>
        <w:rPr>
          <w:i/>
        </w:rPr>
        <w:t>y </w:t>
      </w:r>
      <w:r>
        <w:rPr>
          <w:i/>
          <w:spacing w:val="-5"/>
        </w:rPr>
        <w:t>bienes </w:t>
      </w:r>
      <w:r>
        <w:rPr>
          <w:i/>
        </w:rPr>
        <w:t>de </w:t>
      </w:r>
      <w:r>
        <w:rPr>
          <w:i/>
          <w:spacing w:val="-5"/>
        </w:rPr>
        <w:t>media-baja intensidad tecnológica” </w:t>
      </w:r>
      <w:r>
        <w:rPr>
          <w:spacing w:val="-3"/>
        </w:rPr>
        <w:t>que </w:t>
      </w:r>
      <w:r>
        <w:rPr>
          <w:spacing w:val="-5"/>
        </w:rPr>
        <w:t>consta </w:t>
      </w:r>
      <w:r>
        <w:rPr>
          <w:spacing w:val="-4"/>
        </w:rPr>
        <w:t>como </w:t>
      </w:r>
      <w:r>
        <w:rPr>
          <w:spacing w:val="-5"/>
        </w:rPr>
        <w:t>Anexo</w:t>
      </w:r>
      <w:r>
        <w:rPr>
          <w:spacing w:val="-15"/>
        </w:rPr>
        <w:t> </w:t>
      </w:r>
      <w:r>
        <w:rPr/>
        <w:t>20</w:t>
      </w:r>
      <w:r>
        <w:rPr>
          <w:spacing w:val="-7"/>
        </w:rPr>
        <w:t> </w:t>
      </w:r>
      <w:r>
        <w:rPr/>
        <w:t>de</w:t>
      </w:r>
      <w:r>
        <w:rPr>
          <w:spacing w:val="-6"/>
        </w:rPr>
        <w:t> </w:t>
      </w:r>
      <w:r>
        <w:rPr/>
        <w:t>la</w:t>
      </w:r>
      <w:r>
        <w:rPr>
          <w:spacing w:val="-12"/>
        </w:rPr>
        <w:t> </w:t>
      </w:r>
      <w:r>
        <w:rPr>
          <w:spacing w:val="-5"/>
        </w:rPr>
        <w:t>Codificación</w:t>
      </w:r>
      <w:r>
        <w:rPr>
          <w:spacing w:val="-16"/>
        </w:rPr>
        <w:t> </w:t>
      </w:r>
      <w:r>
        <w:rPr/>
        <w:t>y</w:t>
      </w:r>
      <w:r>
        <w:rPr>
          <w:spacing w:val="-7"/>
        </w:rPr>
        <w:t> </w:t>
      </w:r>
      <w:r>
        <w:rPr>
          <w:spacing w:val="-5"/>
        </w:rPr>
        <w:t>Actualización</w:t>
      </w:r>
      <w:r>
        <w:rPr>
          <w:spacing w:val="-17"/>
        </w:rPr>
        <w:t> </w:t>
      </w:r>
      <w:r>
        <w:rPr/>
        <w:t>de</w:t>
      </w:r>
      <w:r>
        <w:rPr>
          <w:spacing w:val="-12"/>
        </w:rPr>
        <w:t> </w:t>
      </w:r>
      <w:r>
        <w:rPr>
          <w:spacing w:val="-5"/>
        </w:rPr>
        <w:t>Resoluciones</w:t>
      </w:r>
      <w:r>
        <w:rPr>
          <w:spacing w:val="-15"/>
        </w:rPr>
        <w:t> </w:t>
      </w:r>
      <w:r>
        <w:rPr>
          <w:spacing w:val="-5"/>
        </w:rPr>
        <w:t>emitidas</w:t>
      </w:r>
      <w:r>
        <w:rPr>
          <w:spacing w:val="-16"/>
        </w:rPr>
        <w:t> </w:t>
      </w:r>
      <w:r>
        <w:rPr>
          <w:spacing w:val="-2"/>
        </w:rPr>
        <w:t>por</w:t>
      </w:r>
      <w:r>
        <w:rPr>
          <w:spacing w:val="-13"/>
        </w:rPr>
        <w:t> </w:t>
      </w:r>
      <w:r>
        <w:rPr/>
        <w:t>el</w:t>
      </w:r>
      <w:r>
        <w:rPr>
          <w:spacing w:val="-14"/>
        </w:rPr>
        <w:t> </w:t>
      </w:r>
      <w:r>
        <w:rPr>
          <w:spacing w:val="-5"/>
        </w:rPr>
        <w:t>SERCOP,</w:t>
      </w:r>
      <w:r>
        <w:rPr>
          <w:spacing w:val="-18"/>
        </w:rPr>
        <w:t> </w:t>
      </w:r>
      <w:r>
        <w:rPr>
          <w:spacing w:val="-3"/>
        </w:rPr>
        <w:t>mismos</w:t>
      </w:r>
      <w:r>
        <w:rPr>
          <w:spacing w:val="-12"/>
        </w:rPr>
        <w:t> </w:t>
      </w:r>
      <w:r>
        <w:rPr>
          <w:spacing w:val="-4"/>
        </w:rPr>
        <w:t>que</w:t>
      </w:r>
      <w:r>
        <w:rPr>
          <w:spacing w:val="-14"/>
        </w:rPr>
        <w:t> </w:t>
      </w:r>
      <w:r>
        <w:rPr>
          <w:spacing w:val="-3"/>
        </w:rPr>
        <w:t>podrán </w:t>
      </w:r>
      <w:r>
        <w:rPr/>
        <w:t>ser </w:t>
      </w:r>
      <w:r>
        <w:rPr>
          <w:spacing w:val="-5"/>
        </w:rPr>
        <w:t>actualizados </w:t>
      </w:r>
      <w:r>
        <w:rPr/>
        <w:t>o </w:t>
      </w:r>
      <w:r>
        <w:rPr>
          <w:spacing w:val="-5"/>
        </w:rPr>
        <w:t>modificados </w:t>
      </w:r>
      <w:r>
        <w:rPr>
          <w:spacing w:val="-3"/>
        </w:rPr>
        <w:t>según </w:t>
      </w:r>
      <w:r>
        <w:rPr/>
        <w:t>la </w:t>
      </w:r>
      <w:r>
        <w:rPr>
          <w:spacing w:val="-5"/>
        </w:rPr>
        <w:t>metodología </w:t>
      </w:r>
      <w:r>
        <w:rPr>
          <w:spacing w:val="-4"/>
        </w:rPr>
        <w:t>definida </w:t>
      </w:r>
      <w:r>
        <w:rPr>
          <w:spacing w:val="-2"/>
        </w:rPr>
        <w:t>por </w:t>
      </w:r>
      <w:r>
        <w:rPr/>
        <w:t>el </w:t>
      </w:r>
      <w:r>
        <w:rPr>
          <w:spacing w:val="-5"/>
        </w:rPr>
        <w:t>Servicio Nacional </w:t>
      </w:r>
      <w:r>
        <w:rPr/>
        <w:t>de </w:t>
      </w:r>
      <w:r>
        <w:rPr>
          <w:spacing w:val="-5"/>
        </w:rPr>
        <w:t>Contratación Pública, </w:t>
      </w:r>
      <w:r>
        <w:rPr>
          <w:spacing w:val="-3"/>
        </w:rPr>
        <w:t>para </w:t>
      </w:r>
      <w:r>
        <w:rPr/>
        <w:t>lo </w:t>
      </w:r>
      <w:r>
        <w:rPr>
          <w:spacing w:val="-3"/>
        </w:rPr>
        <w:t>cual </w:t>
      </w:r>
      <w:r>
        <w:rPr>
          <w:spacing w:val="-5"/>
        </w:rPr>
        <w:t>bastará </w:t>
      </w:r>
      <w:r>
        <w:rPr/>
        <w:t>su </w:t>
      </w:r>
      <w:r>
        <w:rPr>
          <w:spacing w:val="-5"/>
        </w:rPr>
        <w:t>notificación </w:t>
      </w:r>
      <w:r>
        <w:rPr/>
        <w:t>y </w:t>
      </w:r>
      <w:r>
        <w:rPr>
          <w:spacing w:val="-5"/>
        </w:rPr>
        <w:t>publicación </w:t>
      </w:r>
      <w:r>
        <w:rPr/>
        <w:t>en el </w:t>
      </w:r>
      <w:r>
        <w:rPr>
          <w:spacing w:val="-4"/>
        </w:rPr>
        <w:t>Portal </w:t>
      </w:r>
      <w:r>
        <w:rPr>
          <w:spacing w:val="-5"/>
        </w:rPr>
        <w:t>Institucional </w:t>
      </w:r>
      <w:r>
        <w:rPr/>
        <w:t>del </w:t>
      </w:r>
      <w:r>
        <w:rPr>
          <w:spacing w:val="-5"/>
        </w:rPr>
        <w:t>Servicio Nacional </w:t>
      </w:r>
      <w:r>
        <w:rPr/>
        <w:t>de </w:t>
      </w:r>
      <w:r>
        <w:rPr>
          <w:spacing w:val="-5"/>
        </w:rPr>
        <w:t>Contratación</w:t>
      </w:r>
      <w:r>
        <w:rPr>
          <w:spacing w:val="-10"/>
        </w:rPr>
        <w:t> </w:t>
      </w:r>
      <w:r>
        <w:rPr>
          <w:spacing w:val="-3"/>
        </w:rPr>
        <w:t>Pública.</w:t>
      </w:r>
    </w:p>
    <w:p>
      <w:pPr>
        <w:pStyle w:val="BodyText"/>
        <w:spacing w:before="3"/>
        <w:rPr>
          <w:sz w:val="25"/>
        </w:rPr>
      </w:pPr>
    </w:p>
    <w:p>
      <w:pPr>
        <w:pStyle w:val="Heading3"/>
      </w:pPr>
      <w:r>
        <w:rPr/>
        <w:t>Requerimientos:</w:t>
      </w:r>
    </w:p>
    <w:p>
      <w:pPr>
        <w:pStyle w:val="BodyText"/>
        <w:spacing w:before="8"/>
        <w:rPr>
          <w:b/>
          <w:sz w:val="28"/>
        </w:rPr>
      </w:pPr>
    </w:p>
    <w:p>
      <w:pPr>
        <w:pStyle w:val="ListParagraph"/>
        <w:numPr>
          <w:ilvl w:val="3"/>
          <w:numId w:val="38"/>
        </w:numPr>
        <w:tabs>
          <w:tab w:pos="1539" w:val="left" w:leader="none"/>
          <w:tab w:pos="1540" w:val="left" w:leader="none"/>
        </w:tabs>
        <w:spacing w:line="273" w:lineRule="auto" w:before="1" w:after="0"/>
        <w:ind w:left="1542" w:right="1374" w:hanging="360"/>
        <w:jc w:val="left"/>
        <w:rPr>
          <w:sz w:val="22"/>
        </w:rPr>
      </w:pPr>
      <w:r>
        <w:rPr>
          <w:spacing w:val="-3"/>
          <w:sz w:val="22"/>
        </w:rPr>
        <w:t>Manual </w:t>
      </w:r>
      <w:r>
        <w:rPr>
          <w:sz w:val="22"/>
        </w:rPr>
        <w:t>de </w:t>
      </w:r>
      <w:r>
        <w:rPr>
          <w:spacing w:val="-3"/>
          <w:sz w:val="22"/>
        </w:rPr>
        <w:t>uso </w:t>
      </w:r>
      <w:r>
        <w:rPr>
          <w:sz w:val="22"/>
        </w:rPr>
        <w:t>y </w:t>
      </w:r>
      <w:r>
        <w:rPr>
          <w:spacing w:val="-5"/>
          <w:sz w:val="22"/>
        </w:rPr>
        <w:t>manejo </w:t>
      </w:r>
      <w:r>
        <w:rPr>
          <w:sz w:val="22"/>
        </w:rPr>
        <w:t>de </w:t>
      </w:r>
      <w:r>
        <w:rPr>
          <w:spacing w:val="-5"/>
          <w:sz w:val="22"/>
        </w:rPr>
        <w:t>producto, </w:t>
      </w:r>
      <w:r>
        <w:rPr>
          <w:sz w:val="22"/>
        </w:rPr>
        <w:t>en </w:t>
      </w:r>
      <w:r>
        <w:rPr>
          <w:spacing w:val="-4"/>
          <w:sz w:val="22"/>
        </w:rPr>
        <w:t>formato digital </w:t>
      </w:r>
      <w:r>
        <w:rPr>
          <w:sz w:val="22"/>
        </w:rPr>
        <w:t>y en </w:t>
      </w:r>
      <w:r>
        <w:rPr>
          <w:spacing w:val="-5"/>
          <w:sz w:val="22"/>
        </w:rPr>
        <w:t>físico </w:t>
      </w:r>
      <w:r>
        <w:rPr>
          <w:spacing w:val="-3"/>
          <w:sz w:val="22"/>
        </w:rPr>
        <w:t>(Para </w:t>
      </w:r>
      <w:r>
        <w:rPr>
          <w:sz w:val="22"/>
        </w:rPr>
        <w:t>el </w:t>
      </w:r>
      <w:r>
        <w:rPr>
          <w:spacing w:val="-5"/>
          <w:sz w:val="22"/>
        </w:rPr>
        <w:t>repositorio </w:t>
      </w:r>
      <w:r>
        <w:rPr>
          <w:spacing w:val="-4"/>
          <w:sz w:val="22"/>
        </w:rPr>
        <w:t>del </w:t>
      </w:r>
      <w:r>
        <w:rPr>
          <w:sz w:val="22"/>
        </w:rPr>
        <w:t>Servicio Nacional de Contratación Pública </w:t>
      </w:r>
      <w:r>
        <w:rPr>
          <w:spacing w:val="-5"/>
          <w:sz w:val="22"/>
        </w:rPr>
        <w:t>bastará </w:t>
      </w:r>
      <w:r>
        <w:rPr>
          <w:sz w:val="22"/>
        </w:rPr>
        <w:t>en</w:t>
      </w:r>
      <w:r>
        <w:rPr>
          <w:spacing w:val="-3"/>
          <w:sz w:val="22"/>
        </w:rPr>
        <w:t> formatodigital);</w:t>
      </w:r>
    </w:p>
    <w:p>
      <w:pPr>
        <w:pStyle w:val="BodyText"/>
        <w:spacing w:before="10"/>
        <w:rPr>
          <w:sz w:val="16"/>
        </w:rPr>
      </w:pPr>
    </w:p>
    <w:p>
      <w:pPr>
        <w:pStyle w:val="ListParagraph"/>
        <w:numPr>
          <w:ilvl w:val="3"/>
          <w:numId w:val="38"/>
        </w:numPr>
        <w:tabs>
          <w:tab w:pos="1539" w:val="left" w:leader="none"/>
          <w:tab w:pos="1540" w:val="left" w:leader="none"/>
        </w:tabs>
        <w:spacing w:line="271" w:lineRule="auto" w:before="0" w:after="0"/>
        <w:ind w:left="1542" w:right="1278" w:hanging="360"/>
        <w:jc w:val="left"/>
        <w:rPr>
          <w:sz w:val="22"/>
        </w:rPr>
      </w:pPr>
      <w:r>
        <w:rPr>
          <w:sz w:val="22"/>
        </w:rPr>
        <w:t>CD o </w:t>
      </w:r>
      <w:r>
        <w:rPr>
          <w:spacing w:val="-5"/>
          <w:sz w:val="22"/>
        </w:rPr>
        <w:t>información </w:t>
      </w:r>
      <w:r>
        <w:rPr>
          <w:sz w:val="22"/>
        </w:rPr>
        <w:t>en </w:t>
      </w:r>
      <w:r>
        <w:rPr>
          <w:spacing w:val="-3"/>
          <w:sz w:val="22"/>
        </w:rPr>
        <w:t>línea </w:t>
      </w:r>
      <w:r>
        <w:rPr>
          <w:spacing w:val="-5"/>
          <w:sz w:val="22"/>
        </w:rPr>
        <w:t>donde </w:t>
      </w:r>
      <w:r>
        <w:rPr>
          <w:sz w:val="22"/>
        </w:rPr>
        <w:t>se dé a </w:t>
      </w:r>
      <w:r>
        <w:rPr>
          <w:spacing w:val="-5"/>
          <w:sz w:val="22"/>
        </w:rPr>
        <w:t>conocer información </w:t>
      </w:r>
      <w:r>
        <w:rPr>
          <w:spacing w:val="-2"/>
          <w:sz w:val="22"/>
        </w:rPr>
        <w:t>del </w:t>
      </w:r>
      <w:r>
        <w:rPr>
          <w:spacing w:val="-5"/>
          <w:sz w:val="22"/>
        </w:rPr>
        <w:t>producto, procedencia </w:t>
      </w:r>
      <w:r>
        <w:rPr>
          <w:spacing w:val="-3"/>
          <w:sz w:val="22"/>
        </w:rPr>
        <w:t>de </w:t>
      </w:r>
      <w:r>
        <w:rPr>
          <w:spacing w:val="-5"/>
          <w:sz w:val="22"/>
        </w:rPr>
        <w:t>materias </w:t>
      </w:r>
      <w:r>
        <w:rPr>
          <w:spacing w:val="-4"/>
          <w:sz w:val="22"/>
        </w:rPr>
        <w:t>primas, fechas </w:t>
      </w:r>
      <w:r>
        <w:rPr>
          <w:sz w:val="22"/>
        </w:rPr>
        <w:t>y </w:t>
      </w:r>
      <w:r>
        <w:rPr>
          <w:spacing w:val="-5"/>
          <w:sz w:val="22"/>
        </w:rPr>
        <w:t>registros </w:t>
      </w:r>
      <w:r>
        <w:rPr>
          <w:sz w:val="22"/>
        </w:rPr>
        <w:t>de</w:t>
      </w:r>
      <w:r>
        <w:rPr>
          <w:spacing w:val="-36"/>
          <w:sz w:val="22"/>
        </w:rPr>
        <w:t> </w:t>
      </w:r>
      <w:r>
        <w:rPr>
          <w:spacing w:val="-5"/>
          <w:sz w:val="22"/>
        </w:rPr>
        <w:t>producción;</w:t>
      </w:r>
    </w:p>
    <w:p>
      <w:pPr>
        <w:pStyle w:val="BodyText"/>
        <w:spacing w:before="12"/>
        <w:rPr>
          <w:sz w:val="16"/>
        </w:rPr>
      </w:pPr>
    </w:p>
    <w:p>
      <w:pPr>
        <w:pStyle w:val="ListParagraph"/>
        <w:numPr>
          <w:ilvl w:val="3"/>
          <w:numId w:val="38"/>
        </w:numPr>
        <w:tabs>
          <w:tab w:pos="1539" w:val="left" w:leader="none"/>
          <w:tab w:pos="1540" w:val="left" w:leader="none"/>
        </w:tabs>
        <w:spacing w:line="276" w:lineRule="auto" w:before="0" w:after="0"/>
        <w:ind w:left="1542" w:right="1181" w:hanging="360"/>
        <w:jc w:val="left"/>
        <w:rPr>
          <w:sz w:val="22"/>
        </w:rPr>
      </w:pPr>
      <w:r>
        <w:rPr>
          <w:spacing w:val="-5"/>
          <w:sz w:val="22"/>
        </w:rPr>
        <w:t>Certificados </w:t>
      </w:r>
      <w:r>
        <w:rPr>
          <w:sz w:val="22"/>
        </w:rPr>
        <w:t>de </w:t>
      </w:r>
      <w:r>
        <w:rPr>
          <w:spacing w:val="-3"/>
          <w:sz w:val="22"/>
        </w:rPr>
        <w:t>calidad </w:t>
      </w:r>
      <w:r>
        <w:rPr>
          <w:sz w:val="22"/>
        </w:rPr>
        <w:t>o </w:t>
      </w:r>
      <w:r>
        <w:rPr>
          <w:spacing w:val="-5"/>
          <w:sz w:val="22"/>
        </w:rPr>
        <w:t>normativa (escaneados) </w:t>
      </w:r>
      <w:r>
        <w:rPr>
          <w:spacing w:val="-3"/>
          <w:sz w:val="22"/>
        </w:rPr>
        <w:t>bajo los cual </w:t>
      </w:r>
      <w:r>
        <w:rPr>
          <w:spacing w:val="-5"/>
          <w:sz w:val="22"/>
        </w:rPr>
        <w:t>fuere desarrollado </w:t>
      </w:r>
      <w:r>
        <w:rPr>
          <w:sz w:val="22"/>
        </w:rPr>
        <w:t>el </w:t>
      </w:r>
      <w:r>
        <w:rPr>
          <w:spacing w:val="-5"/>
          <w:sz w:val="22"/>
        </w:rPr>
        <w:t>producto </w:t>
      </w:r>
      <w:r>
        <w:rPr>
          <w:sz w:val="22"/>
        </w:rPr>
        <w:t>(en </w:t>
      </w:r>
      <w:r>
        <w:rPr>
          <w:spacing w:val="-4"/>
          <w:sz w:val="22"/>
        </w:rPr>
        <w:t>caso que</w:t>
      </w:r>
      <w:r>
        <w:rPr>
          <w:spacing w:val="-20"/>
          <w:sz w:val="22"/>
        </w:rPr>
        <w:t> </w:t>
      </w:r>
      <w:r>
        <w:rPr>
          <w:spacing w:val="-5"/>
          <w:sz w:val="22"/>
        </w:rPr>
        <w:t>existiesen);</w:t>
      </w:r>
    </w:p>
    <w:p>
      <w:pPr>
        <w:pStyle w:val="BodyText"/>
        <w:spacing w:before="5"/>
        <w:rPr>
          <w:sz w:val="16"/>
        </w:rPr>
      </w:pPr>
    </w:p>
    <w:p>
      <w:pPr>
        <w:pStyle w:val="ListParagraph"/>
        <w:numPr>
          <w:ilvl w:val="3"/>
          <w:numId w:val="38"/>
        </w:numPr>
        <w:tabs>
          <w:tab w:pos="1539" w:val="left" w:leader="none"/>
          <w:tab w:pos="1540" w:val="left" w:leader="none"/>
        </w:tabs>
        <w:spacing w:line="240" w:lineRule="auto" w:before="1" w:after="0"/>
        <w:ind w:left="1539" w:right="0" w:hanging="361"/>
        <w:jc w:val="left"/>
        <w:rPr>
          <w:sz w:val="22"/>
        </w:rPr>
      </w:pPr>
      <w:r>
        <w:rPr>
          <w:spacing w:val="-5"/>
          <w:sz w:val="22"/>
        </w:rPr>
        <w:t>Certificados</w:t>
      </w:r>
      <w:r>
        <w:rPr>
          <w:spacing w:val="-9"/>
          <w:sz w:val="22"/>
        </w:rPr>
        <w:t> </w:t>
      </w:r>
      <w:r>
        <w:rPr>
          <w:sz w:val="22"/>
        </w:rPr>
        <w:t>de</w:t>
      </w:r>
      <w:r>
        <w:rPr>
          <w:spacing w:val="-4"/>
          <w:sz w:val="22"/>
        </w:rPr>
        <w:t> </w:t>
      </w:r>
      <w:r>
        <w:rPr>
          <w:spacing w:val="-5"/>
          <w:sz w:val="22"/>
        </w:rPr>
        <w:t>calibración</w:t>
      </w:r>
      <w:r>
        <w:rPr>
          <w:spacing w:val="-9"/>
          <w:sz w:val="22"/>
        </w:rPr>
        <w:t> </w:t>
      </w:r>
      <w:r>
        <w:rPr>
          <w:sz w:val="22"/>
        </w:rPr>
        <w:t>del</w:t>
      </w:r>
      <w:r>
        <w:rPr>
          <w:spacing w:val="-5"/>
          <w:sz w:val="22"/>
        </w:rPr>
        <w:t> producto,</w:t>
      </w:r>
      <w:r>
        <w:rPr>
          <w:spacing w:val="-8"/>
          <w:sz w:val="22"/>
        </w:rPr>
        <w:t> </w:t>
      </w:r>
      <w:r>
        <w:rPr>
          <w:spacing w:val="-5"/>
          <w:sz w:val="22"/>
        </w:rPr>
        <w:t>dependiendo</w:t>
      </w:r>
      <w:r>
        <w:rPr>
          <w:spacing w:val="-8"/>
          <w:sz w:val="22"/>
        </w:rPr>
        <w:t> </w:t>
      </w:r>
      <w:r>
        <w:rPr>
          <w:sz w:val="22"/>
        </w:rPr>
        <w:t>del</w:t>
      </w:r>
      <w:r>
        <w:rPr>
          <w:spacing w:val="-7"/>
          <w:sz w:val="22"/>
        </w:rPr>
        <w:t> </w:t>
      </w:r>
      <w:r>
        <w:rPr>
          <w:spacing w:val="-3"/>
          <w:sz w:val="22"/>
        </w:rPr>
        <w:t>caso;</w:t>
      </w:r>
      <w:r>
        <w:rPr>
          <w:spacing w:val="-27"/>
          <w:sz w:val="22"/>
        </w:rPr>
        <w:t> </w:t>
      </w:r>
      <w:r>
        <w:rPr>
          <w:sz w:val="22"/>
        </w:rPr>
        <w:t>o,</w:t>
      </w:r>
    </w:p>
    <w:p>
      <w:pPr>
        <w:pStyle w:val="BodyText"/>
        <w:spacing w:before="8"/>
        <w:rPr>
          <w:sz w:val="19"/>
        </w:rPr>
      </w:pPr>
    </w:p>
    <w:p>
      <w:pPr>
        <w:pStyle w:val="ListParagraph"/>
        <w:numPr>
          <w:ilvl w:val="3"/>
          <w:numId w:val="38"/>
        </w:numPr>
        <w:tabs>
          <w:tab w:pos="1539" w:val="left" w:leader="none"/>
          <w:tab w:pos="1540" w:val="left" w:leader="none"/>
        </w:tabs>
        <w:spacing w:line="276" w:lineRule="auto" w:before="0" w:after="0"/>
        <w:ind w:left="1542" w:right="1398" w:hanging="360"/>
        <w:jc w:val="left"/>
        <w:rPr>
          <w:sz w:val="22"/>
        </w:rPr>
      </w:pPr>
      <w:r>
        <w:rPr>
          <w:spacing w:val="-5"/>
          <w:sz w:val="22"/>
        </w:rPr>
        <w:t>Cualquier </w:t>
      </w:r>
      <w:r>
        <w:rPr>
          <w:sz w:val="22"/>
        </w:rPr>
        <w:t>otra </w:t>
      </w:r>
      <w:r>
        <w:rPr>
          <w:spacing w:val="-5"/>
          <w:sz w:val="22"/>
        </w:rPr>
        <w:t>información </w:t>
      </w:r>
      <w:r>
        <w:rPr>
          <w:spacing w:val="-3"/>
          <w:sz w:val="22"/>
        </w:rPr>
        <w:t>sobre </w:t>
      </w:r>
      <w:r>
        <w:rPr>
          <w:spacing w:val="-5"/>
          <w:sz w:val="22"/>
        </w:rPr>
        <w:t>estándares industriales </w:t>
      </w:r>
      <w:r>
        <w:rPr>
          <w:sz w:val="22"/>
        </w:rPr>
        <w:t>de </w:t>
      </w:r>
      <w:r>
        <w:rPr>
          <w:spacing w:val="-5"/>
          <w:sz w:val="22"/>
        </w:rPr>
        <w:t>medidas, pruebas </w:t>
      </w:r>
      <w:r>
        <w:rPr>
          <w:sz w:val="22"/>
        </w:rPr>
        <w:t>y </w:t>
      </w:r>
      <w:r>
        <w:rPr>
          <w:spacing w:val="-5"/>
          <w:sz w:val="22"/>
        </w:rPr>
        <w:t>control </w:t>
      </w:r>
      <w:r>
        <w:rPr>
          <w:spacing w:val="-3"/>
          <w:sz w:val="22"/>
        </w:rPr>
        <w:t>de </w:t>
      </w:r>
      <w:r>
        <w:rPr>
          <w:spacing w:val="-5"/>
          <w:sz w:val="22"/>
        </w:rPr>
        <w:t>calidad.</w:t>
      </w:r>
    </w:p>
    <w:p>
      <w:pPr>
        <w:pStyle w:val="BodyText"/>
      </w:pPr>
    </w:p>
    <w:p>
      <w:pPr>
        <w:pStyle w:val="BodyText"/>
        <w:spacing w:before="7"/>
        <w:rPr>
          <w:sz w:val="19"/>
        </w:rPr>
      </w:pPr>
    </w:p>
    <w:p>
      <w:pPr>
        <w:pStyle w:val="BodyText"/>
        <w:spacing w:line="276" w:lineRule="auto"/>
        <w:ind w:left="822" w:right="1054"/>
        <w:jc w:val="both"/>
      </w:pPr>
      <w:r>
        <w:rPr/>
        <w:t>En caso que el proveedor adjudicado, dentro del término para suscribir el respectivo contrato no presente los requerimientos correspondientes a la Transferencia de Tecnología Nivel 1, será causal para que la entidad contratante lo declare adjudicatario fallido.</w:t>
      </w:r>
    </w:p>
    <w:p>
      <w:pPr>
        <w:pStyle w:val="BodyText"/>
        <w:spacing w:before="4"/>
        <w:rPr>
          <w:sz w:val="25"/>
        </w:rPr>
      </w:pPr>
    </w:p>
    <w:p>
      <w:pPr>
        <w:pStyle w:val="BodyText"/>
        <w:spacing w:line="276" w:lineRule="auto" w:before="1"/>
        <w:ind w:left="822" w:right="1047"/>
        <w:jc w:val="both"/>
      </w:pPr>
      <w:r>
        <w:rPr/>
        <w:t>Así</w:t>
      </w:r>
      <w:r>
        <w:rPr>
          <w:spacing w:val="-15"/>
        </w:rPr>
        <w:t> </w:t>
      </w:r>
      <w:r>
        <w:rPr/>
        <w:t>mismo,</w:t>
      </w:r>
      <w:r>
        <w:rPr>
          <w:spacing w:val="-16"/>
        </w:rPr>
        <w:t> </w:t>
      </w:r>
      <w:r>
        <w:rPr/>
        <w:t>en</w:t>
      </w:r>
      <w:r>
        <w:rPr>
          <w:spacing w:val="-14"/>
        </w:rPr>
        <w:t> </w:t>
      </w:r>
      <w:r>
        <w:rPr/>
        <w:t>caso</w:t>
      </w:r>
      <w:r>
        <w:rPr>
          <w:spacing w:val="-12"/>
        </w:rPr>
        <w:t> </w:t>
      </w:r>
      <w:r>
        <w:rPr/>
        <w:t>de</w:t>
      </w:r>
      <w:r>
        <w:rPr>
          <w:spacing w:val="-16"/>
        </w:rPr>
        <w:t> </w:t>
      </w:r>
      <w:r>
        <w:rPr/>
        <w:t>que</w:t>
      </w:r>
      <w:r>
        <w:rPr>
          <w:spacing w:val="-13"/>
        </w:rPr>
        <w:t> </w:t>
      </w:r>
      <w:r>
        <w:rPr/>
        <w:t>el</w:t>
      </w:r>
      <w:r>
        <w:rPr>
          <w:spacing w:val="-14"/>
        </w:rPr>
        <w:t> </w:t>
      </w:r>
      <w:r>
        <w:rPr/>
        <w:t>Servicio</w:t>
      </w:r>
      <w:r>
        <w:rPr>
          <w:spacing w:val="-12"/>
        </w:rPr>
        <w:t> </w:t>
      </w:r>
      <w:r>
        <w:rPr/>
        <w:t>Nacional</w:t>
      </w:r>
      <w:r>
        <w:rPr>
          <w:spacing w:val="-14"/>
        </w:rPr>
        <w:t> </w:t>
      </w:r>
      <w:r>
        <w:rPr/>
        <w:t>de</w:t>
      </w:r>
      <w:r>
        <w:rPr>
          <w:spacing w:val="-13"/>
        </w:rPr>
        <w:t> </w:t>
      </w:r>
      <w:r>
        <w:rPr/>
        <w:t>Contratación</w:t>
      </w:r>
      <w:r>
        <w:rPr>
          <w:spacing w:val="-16"/>
        </w:rPr>
        <w:t> </w:t>
      </w:r>
      <w:r>
        <w:rPr/>
        <w:t>Pública</w:t>
      </w:r>
      <w:r>
        <w:rPr>
          <w:spacing w:val="-14"/>
        </w:rPr>
        <w:t> </w:t>
      </w:r>
      <w:r>
        <w:rPr/>
        <w:t>identifique</w:t>
      </w:r>
      <w:r>
        <w:rPr>
          <w:spacing w:val="-16"/>
        </w:rPr>
        <w:t> </w:t>
      </w:r>
      <w:r>
        <w:rPr/>
        <w:t>el</w:t>
      </w:r>
      <w:r>
        <w:rPr>
          <w:spacing w:val="-14"/>
        </w:rPr>
        <w:t> </w:t>
      </w:r>
      <w:r>
        <w:rPr/>
        <w:t>incumplimiento de la entrega de los requerimientos correspondientes a la Transferencia de Tecnología Nivel 1, aplicará el procedimiento establecido en los artículos 107 y 108 de la Ley Orgánica del Sistema Nacional de Contratación Pública, por haberse configurado la infracción establecida en el literal d) del artículo 106 de la referida Ley, y notificará a la entidad contratante para que proceda con la declaratoria de adjudicatario fallido o contratista incumplido, según</w:t>
      </w:r>
      <w:r>
        <w:rPr>
          <w:spacing w:val="-13"/>
        </w:rPr>
        <w:t> </w:t>
      </w:r>
      <w:r>
        <w:rPr/>
        <w:t>corresponda.</w:t>
      </w:r>
    </w:p>
    <w:p>
      <w:pPr>
        <w:pStyle w:val="BodyText"/>
        <w:spacing w:before="4"/>
        <w:rPr>
          <w:sz w:val="25"/>
        </w:rPr>
      </w:pPr>
    </w:p>
    <w:p>
      <w:pPr>
        <w:pStyle w:val="Heading3"/>
      </w:pPr>
      <w:r>
        <w:rPr/>
        <w:t>Nivel de transferencia de tecnología TT 2:</w:t>
      </w:r>
    </w:p>
    <w:p>
      <w:pPr>
        <w:spacing w:after="0"/>
        <w:sectPr>
          <w:pgSz w:w="12240" w:h="15840"/>
          <w:pgMar w:header="1153" w:footer="0" w:top="1560" w:bottom="280" w:left="880" w:right="640"/>
        </w:sectPr>
      </w:pPr>
    </w:p>
    <w:p>
      <w:pPr>
        <w:pStyle w:val="BodyText"/>
        <w:rPr>
          <w:b/>
          <w:sz w:val="20"/>
        </w:rPr>
      </w:pPr>
    </w:p>
    <w:p>
      <w:pPr>
        <w:pStyle w:val="BodyText"/>
        <w:spacing w:before="8"/>
        <w:rPr>
          <w:b/>
          <w:sz w:val="18"/>
        </w:rPr>
      </w:pPr>
    </w:p>
    <w:p>
      <w:pPr>
        <w:pStyle w:val="BodyText"/>
        <w:spacing w:line="276" w:lineRule="auto" w:before="56"/>
        <w:ind w:left="822" w:right="1038"/>
        <w:jc w:val="both"/>
      </w:pPr>
      <w:r>
        <w:rPr>
          <w:spacing w:val="-3"/>
        </w:rPr>
        <w:t>Aplica </w:t>
      </w:r>
      <w:r>
        <w:rPr/>
        <w:t>a </w:t>
      </w:r>
      <w:r>
        <w:rPr>
          <w:spacing w:val="-3"/>
        </w:rPr>
        <w:t>los CPCs </w:t>
      </w:r>
      <w:r>
        <w:rPr>
          <w:spacing w:val="-5"/>
        </w:rPr>
        <w:t>correspondientes </w:t>
      </w:r>
      <w:r>
        <w:rPr/>
        <w:t>a la </w:t>
      </w:r>
      <w:r>
        <w:rPr>
          <w:spacing w:val="-5"/>
        </w:rPr>
        <w:t>entrega </w:t>
      </w:r>
      <w:r>
        <w:rPr/>
        <w:t>de </w:t>
      </w:r>
      <w:r>
        <w:rPr>
          <w:spacing w:val="-5"/>
        </w:rPr>
        <w:t>transferencia </w:t>
      </w:r>
      <w:r>
        <w:rPr/>
        <w:t>de </w:t>
      </w:r>
      <w:r>
        <w:rPr>
          <w:spacing w:val="-5"/>
        </w:rPr>
        <w:t>tecnología </w:t>
      </w:r>
      <w:r>
        <w:rPr>
          <w:spacing w:val="-4"/>
        </w:rPr>
        <w:t>nivel </w:t>
      </w:r>
      <w:r>
        <w:rPr/>
        <w:t>2 </w:t>
      </w:r>
      <w:r>
        <w:rPr>
          <w:i/>
          <w:spacing w:val="-5"/>
        </w:rPr>
        <w:t>“bienes </w:t>
      </w:r>
      <w:r>
        <w:rPr>
          <w:i/>
        </w:rPr>
        <w:t>de </w:t>
      </w:r>
      <w:r>
        <w:rPr>
          <w:i/>
          <w:spacing w:val="-3"/>
        </w:rPr>
        <w:t>baja </w:t>
      </w:r>
      <w:r>
        <w:rPr>
          <w:i/>
          <w:spacing w:val="-5"/>
        </w:rPr>
        <w:t>intensidad tecnológica, </w:t>
      </w:r>
      <w:r>
        <w:rPr>
          <w:i/>
        </w:rPr>
        <w:t>y </w:t>
      </w:r>
      <w:r>
        <w:rPr>
          <w:i/>
          <w:spacing w:val="-5"/>
        </w:rPr>
        <w:t>bienes </w:t>
      </w:r>
      <w:r>
        <w:rPr>
          <w:i/>
        </w:rPr>
        <w:t>de </w:t>
      </w:r>
      <w:r>
        <w:rPr>
          <w:i/>
          <w:spacing w:val="-5"/>
        </w:rPr>
        <w:t>media-baja intensidad tecnológica”, </w:t>
      </w:r>
      <w:r>
        <w:rPr>
          <w:spacing w:val="-3"/>
        </w:rPr>
        <w:t>que </w:t>
      </w:r>
      <w:r>
        <w:rPr>
          <w:spacing w:val="-5"/>
        </w:rPr>
        <w:t>consta </w:t>
      </w:r>
      <w:r>
        <w:rPr>
          <w:spacing w:val="-3"/>
        </w:rPr>
        <w:t>como </w:t>
      </w:r>
      <w:r>
        <w:rPr>
          <w:spacing w:val="-5"/>
        </w:rPr>
        <w:t>Anexo </w:t>
      </w:r>
      <w:r>
        <w:rPr/>
        <w:t>20 de la </w:t>
      </w:r>
      <w:r>
        <w:rPr>
          <w:spacing w:val="-5"/>
        </w:rPr>
        <w:t>Codificación </w:t>
      </w:r>
      <w:r>
        <w:rPr/>
        <w:t>y </w:t>
      </w:r>
      <w:r>
        <w:rPr>
          <w:spacing w:val="-5"/>
        </w:rPr>
        <w:t>Actualización </w:t>
      </w:r>
      <w:r>
        <w:rPr/>
        <w:t>de </w:t>
      </w:r>
      <w:r>
        <w:rPr>
          <w:spacing w:val="-5"/>
        </w:rPr>
        <w:t>Resoluciones emitidas </w:t>
      </w:r>
      <w:r>
        <w:rPr>
          <w:spacing w:val="-2"/>
        </w:rPr>
        <w:t>por </w:t>
      </w:r>
      <w:r>
        <w:rPr/>
        <w:t>el </w:t>
      </w:r>
      <w:r>
        <w:rPr>
          <w:spacing w:val="-5"/>
        </w:rPr>
        <w:t>SERCOP, </w:t>
      </w:r>
      <w:r>
        <w:rPr>
          <w:spacing w:val="-3"/>
        </w:rPr>
        <w:t>mismos </w:t>
      </w:r>
      <w:r>
        <w:rPr>
          <w:spacing w:val="-4"/>
        </w:rPr>
        <w:t>que </w:t>
      </w:r>
      <w:r>
        <w:rPr>
          <w:spacing w:val="-5"/>
        </w:rPr>
        <w:t>podrán </w:t>
      </w:r>
      <w:r>
        <w:rPr>
          <w:spacing w:val="-4"/>
        </w:rPr>
        <w:t>ser </w:t>
      </w:r>
      <w:r>
        <w:rPr>
          <w:spacing w:val="-5"/>
        </w:rPr>
        <w:t>actualizados </w:t>
      </w:r>
      <w:r>
        <w:rPr/>
        <w:t>o </w:t>
      </w:r>
      <w:r>
        <w:rPr>
          <w:spacing w:val="-5"/>
        </w:rPr>
        <w:t>modificados </w:t>
      </w:r>
      <w:r>
        <w:rPr>
          <w:spacing w:val="-3"/>
        </w:rPr>
        <w:t>según </w:t>
      </w:r>
      <w:r>
        <w:rPr/>
        <w:t>la </w:t>
      </w:r>
      <w:r>
        <w:rPr>
          <w:spacing w:val="-5"/>
        </w:rPr>
        <w:t>metodología </w:t>
      </w:r>
      <w:r>
        <w:rPr>
          <w:spacing w:val="-4"/>
        </w:rPr>
        <w:t>definida por </w:t>
      </w:r>
      <w:r>
        <w:rPr/>
        <w:t>el </w:t>
      </w:r>
      <w:r>
        <w:rPr>
          <w:spacing w:val="-5"/>
        </w:rPr>
        <w:t>Servicio </w:t>
      </w:r>
      <w:r>
        <w:rPr>
          <w:spacing w:val="-4"/>
        </w:rPr>
        <w:t>Nacional </w:t>
      </w:r>
      <w:r>
        <w:rPr/>
        <w:t>de </w:t>
      </w:r>
      <w:r>
        <w:rPr>
          <w:spacing w:val="-5"/>
        </w:rPr>
        <w:t>Contratación Pública, </w:t>
      </w:r>
      <w:r>
        <w:rPr>
          <w:spacing w:val="-3"/>
        </w:rPr>
        <w:t>para </w:t>
      </w:r>
      <w:r>
        <w:rPr/>
        <w:t>lo </w:t>
      </w:r>
      <w:r>
        <w:rPr>
          <w:spacing w:val="-3"/>
        </w:rPr>
        <w:t>cual </w:t>
      </w:r>
      <w:r>
        <w:rPr>
          <w:spacing w:val="-5"/>
        </w:rPr>
        <w:t>bastará </w:t>
      </w:r>
      <w:r>
        <w:rPr/>
        <w:t>su </w:t>
      </w:r>
      <w:r>
        <w:rPr>
          <w:spacing w:val="-5"/>
        </w:rPr>
        <w:t>notificación </w:t>
      </w:r>
      <w:r>
        <w:rPr/>
        <w:t>y </w:t>
      </w:r>
      <w:r>
        <w:rPr>
          <w:spacing w:val="-5"/>
        </w:rPr>
        <w:t>publicación </w:t>
      </w:r>
      <w:r>
        <w:rPr/>
        <w:t>en el </w:t>
      </w:r>
      <w:r>
        <w:rPr>
          <w:spacing w:val="-4"/>
        </w:rPr>
        <w:t>Portal </w:t>
      </w:r>
      <w:r>
        <w:rPr>
          <w:spacing w:val="-5"/>
        </w:rPr>
        <w:t>Institucional </w:t>
      </w:r>
      <w:r>
        <w:rPr>
          <w:spacing w:val="-2"/>
        </w:rPr>
        <w:t>del </w:t>
      </w:r>
      <w:r>
        <w:rPr>
          <w:spacing w:val="-5"/>
        </w:rPr>
        <w:t>Servicio Nacional </w:t>
      </w:r>
      <w:r>
        <w:rPr/>
        <w:t>de </w:t>
      </w:r>
      <w:r>
        <w:rPr>
          <w:spacing w:val="-5"/>
        </w:rPr>
        <w:t>Contratación</w:t>
      </w:r>
      <w:r>
        <w:rPr>
          <w:spacing w:val="-22"/>
        </w:rPr>
        <w:t> </w:t>
      </w:r>
      <w:r>
        <w:rPr>
          <w:spacing w:val="-4"/>
        </w:rPr>
        <w:t>Pública.</w:t>
      </w:r>
    </w:p>
    <w:p>
      <w:pPr>
        <w:pStyle w:val="BodyText"/>
        <w:spacing w:before="6"/>
        <w:rPr>
          <w:sz w:val="25"/>
        </w:rPr>
      </w:pPr>
    </w:p>
    <w:p>
      <w:pPr>
        <w:pStyle w:val="Heading3"/>
        <w:spacing w:before="1"/>
      </w:pPr>
      <w:r>
        <w:rPr/>
        <w:t>Requerimientos:</w:t>
      </w:r>
    </w:p>
    <w:p>
      <w:pPr>
        <w:pStyle w:val="BodyText"/>
        <w:spacing w:before="7"/>
        <w:rPr>
          <w:b/>
          <w:sz w:val="28"/>
        </w:rPr>
      </w:pPr>
    </w:p>
    <w:p>
      <w:pPr>
        <w:pStyle w:val="ListParagraph"/>
        <w:numPr>
          <w:ilvl w:val="0"/>
          <w:numId w:val="40"/>
        </w:numPr>
        <w:tabs>
          <w:tab w:pos="1527" w:val="left" w:leader="none"/>
          <w:tab w:pos="1528" w:val="left" w:leader="none"/>
        </w:tabs>
        <w:spacing w:line="276" w:lineRule="auto" w:before="0" w:after="0"/>
        <w:ind w:left="1542" w:right="1562" w:hanging="360"/>
        <w:jc w:val="left"/>
        <w:rPr>
          <w:sz w:val="22"/>
        </w:rPr>
      </w:pPr>
      <w:r>
        <w:rPr>
          <w:spacing w:val="-5"/>
          <w:sz w:val="22"/>
        </w:rPr>
        <w:t>Cronograma </w:t>
      </w:r>
      <w:r>
        <w:rPr>
          <w:spacing w:val="-2"/>
          <w:sz w:val="22"/>
        </w:rPr>
        <w:t>del </w:t>
      </w:r>
      <w:r>
        <w:rPr>
          <w:spacing w:val="-3"/>
          <w:sz w:val="22"/>
        </w:rPr>
        <w:t>taller </w:t>
      </w:r>
      <w:r>
        <w:rPr>
          <w:sz w:val="22"/>
        </w:rPr>
        <w:t>o </w:t>
      </w:r>
      <w:r>
        <w:rPr>
          <w:spacing w:val="-5"/>
          <w:sz w:val="22"/>
        </w:rPr>
        <w:t>curso </w:t>
      </w:r>
      <w:r>
        <w:rPr>
          <w:sz w:val="22"/>
        </w:rPr>
        <w:t>de </w:t>
      </w:r>
      <w:r>
        <w:rPr>
          <w:spacing w:val="-5"/>
          <w:sz w:val="22"/>
        </w:rPr>
        <w:t>capacitación </w:t>
      </w:r>
      <w:r>
        <w:rPr>
          <w:spacing w:val="-3"/>
          <w:sz w:val="22"/>
        </w:rPr>
        <w:t>para </w:t>
      </w:r>
      <w:r>
        <w:rPr>
          <w:spacing w:val="-5"/>
          <w:sz w:val="22"/>
        </w:rPr>
        <w:t>conocer </w:t>
      </w:r>
      <w:r>
        <w:rPr>
          <w:sz w:val="22"/>
        </w:rPr>
        <w:t>el </w:t>
      </w:r>
      <w:r>
        <w:rPr>
          <w:spacing w:val="-5"/>
          <w:sz w:val="22"/>
        </w:rPr>
        <w:t>correcto </w:t>
      </w:r>
      <w:r>
        <w:rPr>
          <w:spacing w:val="-4"/>
          <w:sz w:val="22"/>
        </w:rPr>
        <w:t>uso </w:t>
      </w:r>
      <w:r>
        <w:rPr>
          <w:sz w:val="22"/>
        </w:rPr>
        <w:t>o </w:t>
      </w:r>
      <w:r>
        <w:rPr>
          <w:spacing w:val="-3"/>
          <w:sz w:val="22"/>
        </w:rPr>
        <w:t>manejo </w:t>
      </w:r>
      <w:r>
        <w:rPr>
          <w:spacing w:val="-2"/>
          <w:sz w:val="22"/>
        </w:rPr>
        <w:t>del </w:t>
      </w:r>
      <w:r>
        <w:rPr>
          <w:spacing w:val="-5"/>
          <w:sz w:val="22"/>
        </w:rPr>
        <w:t>producto;</w:t>
      </w:r>
      <w:r>
        <w:rPr>
          <w:spacing w:val="-11"/>
          <w:sz w:val="22"/>
        </w:rPr>
        <w:t> </w:t>
      </w:r>
      <w:r>
        <w:rPr>
          <w:sz w:val="22"/>
        </w:rPr>
        <w:t>o,</w:t>
      </w:r>
    </w:p>
    <w:p>
      <w:pPr>
        <w:pStyle w:val="ListParagraph"/>
        <w:numPr>
          <w:ilvl w:val="0"/>
          <w:numId w:val="40"/>
        </w:numPr>
        <w:tabs>
          <w:tab w:pos="1527" w:val="left" w:leader="none"/>
          <w:tab w:pos="1528" w:val="left" w:leader="none"/>
        </w:tabs>
        <w:spacing w:line="240" w:lineRule="auto" w:before="4" w:after="0"/>
        <w:ind w:left="1527" w:right="0" w:hanging="349"/>
        <w:jc w:val="left"/>
        <w:rPr>
          <w:sz w:val="22"/>
        </w:rPr>
      </w:pPr>
      <w:r>
        <w:rPr>
          <w:sz w:val="22"/>
        </w:rPr>
        <w:t>CD</w:t>
      </w:r>
      <w:r>
        <w:rPr>
          <w:spacing w:val="1"/>
          <w:sz w:val="22"/>
        </w:rPr>
        <w:t> </w:t>
      </w:r>
      <w:r>
        <w:rPr>
          <w:spacing w:val="-5"/>
          <w:sz w:val="22"/>
        </w:rPr>
        <w:t>donde</w:t>
      </w:r>
      <w:r>
        <w:rPr>
          <w:spacing w:val="-8"/>
          <w:sz w:val="22"/>
        </w:rPr>
        <w:t> </w:t>
      </w:r>
      <w:r>
        <w:rPr>
          <w:sz w:val="22"/>
        </w:rPr>
        <w:t>se</w:t>
      </w:r>
      <w:r>
        <w:rPr>
          <w:spacing w:val="-4"/>
          <w:sz w:val="22"/>
        </w:rPr>
        <w:t> </w:t>
      </w:r>
      <w:r>
        <w:rPr>
          <w:spacing w:val="-5"/>
          <w:sz w:val="22"/>
        </w:rPr>
        <w:t>exponga</w:t>
      </w:r>
      <w:r>
        <w:rPr>
          <w:spacing w:val="-8"/>
          <w:sz w:val="22"/>
        </w:rPr>
        <w:t> </w:t>
      </w:r>
      <w:r>
        <w:rPr>
          <w:sz w:val="22"/>
        </w:rPr>
        <w:t>el</w:t>
      </w:r>
      <w:r>
        <w:rPr>
          <w:spacing w:val="-7"/>
          <w:sz w:val="22"/>
        </w:rPr>
        <w:t> </w:t>
      </w:r>
      <w:r>
        <w:rPr>
          <w:spacing w:val="-3"/>
          <w:sz w:val="22"/>
        </w:rPr>
        <w:t>curso</w:t>
      </w:r>
      <w:r>
        <w:rPr>
          <w:spacing w:val="-5"/>
          <w:sz w:val="22"/>
        </w:rPr>
        <w:t> </w:t>
      </w:r>
      <w:r>
        <w:rPr>
          <w:sz w:val="22"/>
        </w:rPr>
        <w:t>o </w:t>
      </w:r>
      <w:r>
        <w:rPr>
          <w:spacing w:val="-3"/>
          <w:sz w:val="22"/>
        </w:rPr>
        <w:t>taller</w:t>
      </w:r>
      <w:r>
        <w:rPr>
          <w:spacing w:val="-7"/>
          <w:sz w:val="22"/>
        </w:rPr>
        <w:t> </w:t>
      </w:r>
      <w:r>
        <w:rPr>
          <w:sz w:val="22"/>
        </w:rPr>
        <w:t>de</w:t>
      </w:r>
      <w:r>
        <w:rPr>
          <w:spacing w:val="-5"/>
          <w:sz w:val="22"/>
        </w:rPr>
        <w:t> capacitación</w:t>
      </w:r>
      <w:r>
        <w:rPr>
          <w:spacing w:val="-10"/>
          <w:sz w:val="22"/>
        </w:rPr>
        <w:t> </w:t>
      </w:r>
      <w:r>
        <w:rPr>
          <w:spacing w:val="-4"/>
          <w:sz w:val="22"/>
        </w:rPr>
        <w:t>que</w:t>
      </w:r>
      <w:r>
        <w:rPr>
          <w:spacing w:val="-8"/>
          <w:sz w:val="22"/>
        </w:rPr>
        <w:t> </w:t>
      </w:r>
      <w:r>
        <w:rPr>
          <w:spacing w:val="-3"/>
          <w:sz w:val="22"/>
        </w:rPr>
        <w:t>fue</w:t>
      </w:r>
      <w:r>
        <w:rPr>
          <w:spacing w:val="-4"/>
          <w:sz w:val="22"/>
        </w:rPr>
        <w:t> </w:t>
      </w:r>
      <w:r>
        <w:rPr>
          <w:spacing w:val="-5"/>
          <w:sz w:val="22"/>
        </w:rPr>
        <w:t>dado</w:t>
      </w:r>
      <w:r>
        <w:rPr>
          <w:spacing w:val="-7"/>
          <w:sz w:val="22"/>
        </w:rPr>
        <w:t> </w:t>
      </w:r>
      <w:r>
        <w:rPr>
          <w:sz w:val="22"/>
        </w:rPr>
        <w:t>apersonal</w:t>
      </w:r>
      <w:r>
        <w:rPr>
          <w:spacing w:val="-8"/>
          <w:sz w:val="22"/>
        </w:rPr>
        <w:t> </w:t>
      </w:r>
      <w:r>
        <w:rPr>
          <w:spacing w:val="-5"/>
          <w:sz w:val="22"/>
        </w:rPr>
        <w:t>ecuatoriano.</w:t>
      </w:r>
    </w:p>
    <w:p>
      <w:pPr>
        <w:pStyle w:val="BodyText"/>
        <w:spacing w:before="4"/>
        <w:rPr>
          <w:sz w:val="28"/>
        </w:rPr>
      </w:pPr>
    </w:p>
    <w:p>
      <w:pPr>
        <w:pStyle w:val="BodyText"/>
        <w:ind w:left="822"/>
      </w:pPr>
      <w:r>
        <w:rPr/>
        <w:t>Adicionalmente, el proveedor adjudicado deberá presentar los requerimientos nivel TT1.</w:t>
      </w:r>
    </w:p>
    <w:p>
      <w:pPr>
        <w:pStyle w:val="BodyText"/>
        <w:spacing w:before="6"/>
        <w:rPr>
          <w:sz w:val="28"/>
        </w:rPr>
      </w:pPr>
    </w:p>
    <w:p>
      <w:pPr>
        <w:pStyle w:val="BodyText"/>
        <w:spacing w:line="276" w:lineRule="auto"/>
        <w:ind w:left="822" w:right="1051"/>
        <w:jc w:val="both"/>
      </w:pPr>
      <w:r>
        <w:rPr/>
        <w:t>En caso que el proveedor adjudicado, dentro del término para suscribir el respectivo contrato, no presente los requerimientos correspondientes a la Transferencia de Tecnología Nivel 2, será causal para que la entidad contratante lo declare adjudicatario fallido.</w:t>
      </w:r>
    </w:p>
    <w:p>
      <w:pPr>
        <w:pStyle w:val="BodyText"/>
        <w:spacing w:before="5"/>
        <w:rPr>
          <w:sz w:val="25"/>
        </w:rPr>
      </w:pPr>
    </w:p>
    <w:p>
      <w:pPr>
        <w:pStyle w:val="BodyText"/>
        <w:spacing w:line="276" w:lineRule="auto"/>
        <w:ind w:left="822" w:right="1048"/>
        <w:jc w:val="both"/>
      </w:pPr>
      <w:r>
        <w:rPr/>
        <w:t>Así</w:t>
      </w:r>
      <w:r>
        <w:rPr>
          <w:spacing w:val="-15"/>
        </w:rPr>
        <w:t> </w:t>
      </w:r>
      <w:r>
        <w:rPr/>
        <w:t>mismo,</w:t>
      </w:r>
      <w:r>
        <w:rPr>
          <w:spacing w:val="-16"/>
        </w:rPr>
        <w:t> </w:t>
      </w:r>
      <w:r>
        <w:rPr/>
        <w:t>en</w:t>
      </w:r>
      <w:r>
        <w:rPr>
          <w:spacing w:val="-14"/>
        </w:rPr>
        <w:t> </w:t>
      </w:r>
      <w:r>
        <w:rPr/>
        <w:t>caso</w:t>
      </w:r>
      <w:r>
        <w:rPr>
          <w:spacing w:val="-13"/>
        </w:rPr>
        <w:t> </w:t>
      </w:r>
      <w:r>
        <w:rPr/>
        <w:t>de</w:t>
      </w:r>
      <w:r>
        <w:rPr>
          <w:spacing w:val="-13"/>
        </w:rPr>
        <w:t> </w:t>
      </w:r>
      <w:r>
        <w:rPr/>
        <w:t>que</w:t>
      </w:r>
      <w:r>
        <w:rPr>
          <w:spacing w:val="-16"/>
        </w:rPr>
        <w:t> </w:t>
      </w:r>
      <w:r>
        <w:rPr/>
        <w:t>el</w:t>
      </w:r>
      <w:r>
        <w:rPr>
          <w:spacing w:val="-14"/>
        </w:rPr>
        <w:t> </w:t>
      </w:r>
      <w:r>
        <w:rPr/>
        <w:t>Servicio</w:t>
      </w:r>
      <w:r>
        <w:rPr>
          <w:spacing w:val="-13"/>
        </w:rPr>
        <w:t> </w:t>
      </w:r>
      <w:r>
        <w:rPr/>
        <w:t>Nacional</w:t>
      </w:r>
      <w:r>
        <w:rPr>
          <w:spacing w:val="-14"/>
        </w:rPr>
        <w:t> </w:t>
      </w:r>
      <w:r>
        <w:rPr/>
        <w:t>de</w:t>
      </w:r>
      <w:r>
        <w:rPr>
          <w:spacing w:val="-13"/>
        </w:rPr>
        <w:t> </w:t>
      </w:r>
      <w:r>
        <w:rPr/>
        <w:t>Contratación</w:t>
      </w:r>
      <w:r>
        <w:rPr>
          <w:spacing w:val="-17"/>
        </w:rPr>
        <w:t> </w:t>
      </w:r>
      <w:r>
        <w:rPr/>
        <w:t>Pública</w:t>
      </w:r>
      <w:r>
        <w:rPr>
          <w:spacing w:val="-14"/>
        </w:rPr>
        <w:t> </w:t>
      </w:r>
      <w:r>
        <w:rPr/>
        <w:t>identifique</w:t>
      </w:r>
      <w:r>
        <w:rPr>
          <w:spacing w:val="-16"/>
        </w:rPr>
        <w:t> </w:t>
      </w:r>
      <w:r>
        <w:rPr/>
        <w:t>el</w:t>
      </w:r>
      <w:r>
        <w:rPr>
          <w:spacing w:val="-14"/>
        </w:rPr>
        <w:t> </w:t>
      </w:r>
      <w:r>
        <w:rPr/>
        <w:t>incumplimiento de la entrega de los requerimientos correspondientes a la Transferencia de Tecnología Nivel 2, aplicará el procedimiento establecido en los artículos 107 y 108 de la Ley Orgánica del Sistema Nacional de Contratación Pública, por haberse configurado la infracción establecida en el literal d) del artículo 106 de la referida Ley, y notificará a la entidad contratante para que proceda con la declaratoria de adjudicatario fallido o contratista incumplido, según</w:t>
      </w:r>
      <w:r>
        <w:rPr>
          <w:spacing w:val="-13"/>
        </w:rPr>
        <w:t> </w:t>
      </w:r>
      <w:r>
        <w:rPr/>
        <w:t>corresponda.</w:t>
      </w:r>
    </w:p>
    <w:p>
      <w:pPr>
        <w:pStyle w:val="BodyText"/>
        <w:spacing w:before="4"/>
        <w:rPr>
          <w:sz w:val="25"/>
        </w:rPr>
      </w:pPr>
    </w:p>
    <w:p>
      <w:pPr>
        <w:pStyle w:val="Heading3"/>
      </w:pPr>
      <w:r>
        <w:rPr/>
        <w:t>Nivel de transferencia de tecnología TT 3:</w:t>
      </w:r>
    </w:p>
    <w:p>
      <w:pPr>
        <w:pStyle w:val="BodyText"/>
        <w:spacing w:before="7"/>
        <w:rPr>
          <w:b/>
          <w:sz w:val="28"/>
        </w:rPr>
      </w:pPr>
    </w:p>
    <w:p>
      <w:pPr>
        <w:pStyle w:val="BodyText"/>
        <w:spacing w:line="276" w:lineRule="auto"/>
        <w:ind w:left="822" w:right="1042"/>
        <w:jc w:val="both"/>
      </w:pPr>
      <w:r>
        <w:rPr>
          <w:spacing w:val="-3"/>
        </w:rPr>
        <w:t>Aplica</w:t>
      </w:r>
      <w:r>
        <w:rPr>
          <w:spacing w:val="-6"/>
        </w:rPr>
        <w:t> </w:t>
      </w:r>
      <w:r>
        <w:rPr/>
        <w:t>a</w:t>
      </w:r>
      <w:r>
        <w:rPr>
          <w:spacing w:val="-2"/>
        </w:rPr>
        <w:t> </w:t>
      </w:r>
      <w:r>
        <w:rPr>
          <w:spacing w:val="-3"/>
        </w:rPr>
        <w:t>los</w:t>
      </w:r>
      <w:r>
        <w:rPr>
          <w:spacing w:val="-6"/>
        </w:rPr>
        <w:t> </w:t>
      </w:r>
      <w:r>
        <w:rPr>
          <w:spacing w:val="-3"/>
        </w:rPr>
        <w:t>CPCs</w:t>
      </w:r>
      <w:r>
        <w:rPr>
          <w:spacing w:val="-7"/>
        </w:rPr>
        <w:t> </w:t>
      </w:r>
      <w:r>
        <w:rPr>
          <w:spacing w:val="-5"/>
        </w:rPr>
        <w:t>correspondientes</w:t>
      </w:r>
      <w:r>
        <w:rPr>
          <w:spacing w:val="-8"/>
        </w:rPr>
        <w:t> </w:t>
      </w:r>
      <w:r>
        <w:rPr/>
        <w:t>a</w:t>
      </w:r>
      <w:r>
        <w:rPr>
          <w:spacing w:val="-2"/>
        </w:rPr>
        <w:t> </w:t>
      </w:r>
      <w:r>
        <w:rPr/>
        <w:t>la</w:t>
      </w:r>
      <w:r>
        <w:rPr>
          <w:spacing w:val="-7"/>
        </w:rPr>
        <w:t> </w:t>
      </w:r>
      <w:r>
        <w:rPr>
          <w:spacing w:val="-5"/>
        </w:rPr>
        <w:t>entrega</w:t>
      </w:r>
      <w:r>
        <w:rPr>
          <w:spacing w:val="-9"/>
        </w:rPr>
        <w:t> </w:t>
      </w:r>
      <w:r>
        <w:rPr/>
        <w:t>de</w:t>
      </w:r>
      <w:r>
        <w:rPr>
          <w:spacing w:val="-6"/>
        </w:rPr>
        <w:t> </w:t>
      </w:r>
      <w:r>
        <w:rPr>
          <w:spacing w:val="-5"/>
        </w:rPr>
        <w:t>transferencia</w:t>
      </w:r>
      <w:r>
        <w:rPr>
          <w:spacing w:val="-10"/>
        </w:rPr>
        <w:t> </w:t>
      </w:r>
      <w:r>
        <w:rPr/>
        <w:t>de</w:t>
      </w:r>
      <w:r>
        <w:rPr>
          <w:spacing w:val="-6"/>
        </w:rPr>
        <w:t> </w:t>
      </w:r>
      <w:r>
        <w:rPr>
          <w:spacing w:val="-5"/>
        </w:rPr>
        <w:t>tecnología</w:t>
      </w:r>
      <w:r>
        <w:rPr>
          <w:spacing w:val="-9"/>
        </w:rPr>
        <w:t> </w:t>
      </w:r>
      <w:r>
        <w:rPr>
          <w:spacing w:val="-3"/>
        </w:rPr>
        <w:t>nivel</w:t>
      </w:r>
      <w:r>
        <w:rPr>
          <w:spacing w:val="-7"/>
        </w:rPr>
        <w:t> </w:t>
      </w:r>
      <w:r>
        <w:rPr/>
        <w:t>3</w:t>
      </w:r>
      <w:r>
        <w:rPr>
          <w:spacing w:val="-3"/>
        </w:rPr>
        <w:t> </w:t>
      </w:r>
      <w:r>
        <w:rPr>
          <w:i/>
          <w:spacing w:val="-5"/>
        </w:rPr>
        <w:t>“bienes</w:t>
      </w:r>
      <w:r>
        <w:rPr>
          <w:i/>
          <w:spacing w:val="-8"/>
        </w:rPr>
        <w:t> </w:t>
      </w:r>
      <w:r>
        <w:rPr>
          <w:i/>
        </w:rPr>
        <w:t>de</w:t>
      </w:r>
      <w:r>
        <w:rPr>
          <w:i/>
          <w:spacing w:val="-6"/>
        </w:rPr>
        <w:t> </w:t>
      </w:r>
      <w:r>
        <w:rPr>
          <w:i/>
          <w:spacing w:val="-5"/>
        </w:rPr>
        <w:t>media- </w:t>
      </w:r>
      <w:r>
        <w:rPr>
          <w:i/>
          <w:spacing w:val="-4"/>
        </w:rPr>
        <w:t>alta </w:t>
      </w:r>
      <w:r>
        <w:rPr>
          <w:i/>
          <w:spacing w:val="-5"/>
        </w:rPr>
        <w:t>intensidad tecnológica, </w:t>
      </w:r>
      <w:r>
        <w:rPr>
          <w:i/>
        </w:rPr>
        <w:t>y </w:t>
      </w:r>
      <w:r>
        <w:rPr>
          <w:i/>
          <w:spacing w:val="-5"/>
        </w:rPr>
        <w:t>bienes </w:t>
      </w:r>
      <w:r>
        <w:rPr>
          <w:i/>
        </w:rPr>
        <w:t>de </w:t>
      </w:r>
      <w:r>
        <w:rPr>
          <w:i/>
          <w:spacing w:val="-3"/>
        </w:rPr>
        <w:t>alta </w:t>
      </w:r>
      <w:r>
        <w:rPr>
          <w:i/>
          <w:spacing w:val="-5"/>
        </w:rPr>
        <w:t>intensidad tecnológica”, </w:t>
      </w:r>
      <w:r>
        <w:rPr>
          <w:spacing w:val="-3"/>
        </w:rPr>
        <w:t>que </w:t>
      </w:r>
      <w:r>
        <w:rPr>
          <w:spacing w:val="-4"/>
        </w:rPr>
        <w:t>consta como </w:t>
      </w:r>
      <w:r>
        <w:rPr>
          <w:spacing w:val="-5"/>
        </w:rPr>
        <w:t>Anexo </w:t>
      </w:r>
      <w:r>
        <w:rPr/>
        <w:t>20 de la </w:t>
      </w:r>
      <w:r>
        <w:rPr>
          <w:spacing w:val="-5"/>
        </w:rPr>
        <w:t>Codificación </w:t>
      </w:r>
      <w:r>
        <w:rPr/>
        <w:t>y </w:t>
      </w:r>
      <w:r>
        <w:rPr>
          <w:spacing w:val="-5"/>
        </w:rPr>
        <w:t>Actualización </w:t>
      </w:r>
      <w:r>
        <w:rPr/>
        <w:t>de </w:t>
      </w:r>
      <w:r>
        <w:rPr>
          <w:spacing w:val="-5"/>
        </w:rPr>
        <w:t>Resoluciones emitidas </w:t>
      </w:r>
      <w:r>
        <w:rPr>
          <w:spacing w:val="-2"/>
        </w:rPr>
        <w:t>por </w:t>
      </w:r>
      <w:r>
        <w:rPr/>
        <w:t>el </w:t>
      </w:r>
      <w:r>
        <w:rPr>
          <w:spacing w:val="-5"/>
        </w:rPr>
        <w:t>SERCOP, </w:t>
      </w:r>
      <w:r>
        <w:rPr>
          <w:spacing w:val="-3"/>
        </w:rPr>
        <w:t>los </w:t>
      </w:r>
      <w:r>
        <w:rPr>
          <w:spacing w:val="-4"/>
        </w:rPr>
        <w:t>mismos que </w:t>
      </w:r>
      <w:r>
        <w:rPr>
          <w:spacing w:val="-3"/>
        </w:rPr>
        <w:t>podrán </w:t>
      </w:r>
      <w:r>
        <w:rPr/>
        <w:t>ser </w:t>
      </w:r>
      <w:r>
        <w:rPr>
          <w:spacing w:val="-5"/>
        </w:rPr>
        <w:t>actualizados </w:t>
      </w:r>
      <w:r>
        <w:rPr/>
        <w:t>o </w:t>
      </w:r>
      <w:r>
        <w:rPr>
          <w:spacing w:val="-5"/>
        </w:rPr>
        <w:t>modificados </w:t>
      </w:r>
      <w:r>
        <w:rPr>
          <w:spacing w:val="-3"/>
        </w:rPr>
        <w:t>según </w:t>
      </w:r>
      <w:r>
        <w:rPr/>
        <w:t>la </w:t>
      </w:r>
      <w:r>
        <w:rPr>
          <w:spacing w:val="-5"/>
        </w:rPr>
        <w:t>metodología definida </w:t>
      </w:r>
      <w:r>
        <w:rPr>
          <w:spacing w:val="-4"/>
        </w:rPr>
        <w:t>por </w:t>
      </w:r>
      <w:r>
        <w:rPr/>
        <w:t>el </w:t>
      </w:r>
      <w:r>
        <w:rPr>
          <w:spacing w:val="-5"/>
        </w:rPr>
        <w:t>Servicio </w:t>
      </w:r>
      <w:r>
        <w:rPr>
          <w:spacing w:val="-4"/>
        </w:rPr>
        <w:t>Nacional </w:t>
      </w:r>
      <w:r>
        <w:rPr/>
        <w:t>de </w:t>
      </w:r>
      <w:r>
        <w:rPr>
          <w:spacing w:val="-5"/>
        </w:rPr>
        <w:t>Contratación Pública, </w:t>
      </w:r>
      <w:r>
        <w:rPr>
          <w:spacing w:val="-3"/>
        </w:rPr>
        <w:t>para lo cual </w:t>
      </w:r>
      <w:r>
        <w:rPr>
          <w:spacing w:val="-5"/>
        </w:rPr>
        <w:t>bastará </w:t>
      </w:r>
      <w:r>
        <w:rPr/>
        <w:t>su </w:t>
      </w:r>
      <w:r>
        <w:rPr>
          <w:spacing w:val="-5"/>
        </w:rPr>
        <w:t>notificación </w:t>
      </w:r>
      <w:r>
        <w:rPr/>
        <w:t>y </w:t>
      </w:r>
      <w:r>
        <w:rPr>
          <w:spacing w:val="-5"/>
        </w:rPr>
        <w:t>publicación </w:t>
      </w:r>
      <w:r>
        <w:rPr/>
        <w:t>en el </w:t>
      </w:r>
      <w:r>
        <w:rPr>
          <w:spacing w:val="-4"/>
        </w:rPr>
        <w:t>Portal </w:t>
      </w:r>
      <w:r>
        <w:rPr>
          <w:spacing w:val="-5"/>
        </w:rPr>
        <w:t>Institucional </w:t>
      </w:r>
      <w:r>
        <w:rPr>
          <w:spacing w:val="-2"/>
        </w:rPr>
        <w:t>del </w:t>
      </w:r>
      <w:r>
        <w:rPr>
          <w:spacing w:val="-5"/>
        </w:rPr>
        <w:t>Servicio Nacional </w:t>
      </w:r>
      <w:r>
        <w:rPr/>
        <w:t>de </w:t>
      </w:r>
      <w:r>
        <w:rPr>
          <w:spacing w:val="-5"/>
        </w:rPr>
        <w:t>Contratación</w:t>
      </w:r>
      <w:r>
        <w:rPr>
          <w:spacing w:val="-22"/>
        </w:rPr>
        <w:t> </w:t>
      </w:r>
      <w:r>
        <w:rPr>
          <w:spacing w:val="-4"/>
        </w:rPr>
        <w:t>Pública.</w:t>
      </w:r>
    </w:p>
    <w:p>
      <w:pPr>
        <w:pStyle w:val="BodyText"/>
        <w:spacing w:before="4"/>
        <w:rPr>
          <w:sz w:val="25"/>
        </w:rPr>
      </w:pPr>
    </w:p>
    <w:p>
      <w:pPr>
        <w:pStyle w:val="Heading3"/>
        <w:spacing w:before="1"/>
      </w:pPr>
      <w:r>
        <w:rPr/>
        <w:t>Requerimientos:</w:t>
      </w:r>
    </w:p>
    <w:p>
      <w:pPr>
        <w:spacing w:after="0"/>
        <w:sectPr>
          <w:pgSz w:w="12240" w:h="15840"/>
          <w:pgMar w:header="1153" w:footer="0" w:top="1560" w:bottom="280" w:left="880" w:right="640"/>
        </w:sectPr>
      </w:pPr>
    </w:p>
    <w:p>
      <w:pPr>
        <w:pStyle w:val="BodyText"/>
        <w:spacing w:before="11"/>
        <w:rPr>
          <w:b/>
          <w:sz w:val="10"/>
        </w:rPr>
      </w:pPr>
    </w:p>
    <w:p>
      <w:pPr>
        <w:pStyle w:val="ListParagraph"/>
        <w:numPr>
          <w:ilvl w:val="3"/>
          <w:numId w:val="38"/>
        </w:numPr>
        <w:tabs>
          <w:tab w:pos="1542" w:val="left" w:leader="none"/>
        </w:tabs>
        <w:spacing w:line="276" w:lineRule="auto" w:before="88" w:after="0"/>
        <w:ind w:left="1542" w:right="1045" w:hanging="360"/>
        <w:jc w:val="both"/>
        <w:rPr>
          <w:sz w:val="22"/>
        </w:rPr>
      </w:pPr>
      <w:r>
        <w:rPr>
          <w:spacing w:val="-5"/>
          <w:sz w:val="22"/>
        </w:rPr>
        <w:t>Compromisos </w:t>
      </w:r>
      <w:r>
        <w:rPr>
          <w:spacing w:val="-3"/>
          <w:sz w:val="22"/>
        </w:rPr>
        <w:t>para </w:t>
      </w:r>
      <w:r>
        <w:rPr>
          <w:spacing w:val="-5"/>
          <w:sz w:val="22"/>
        </w:rPr>
        <w:t>alcanzar mantenimiento preventivo </w:t>
      </w:r>
      <w:r>
        <w:rPr>
          <w:sz w:val="22"/>
        </w:rPr>
        <w:t>en el </w:t>
      </w:r>
      <w:r>
        <w:rPr>
          <w:spacing w:val="-3"/>
          <w:sz w:val="22"/>
        </w:rPr>
        <w:t>país, sea </w:t>
      </w:r>
      <w:r>
        <w:rPr>
          <w:sz w:val="22"/>
        </w:rPr>
        <w:t>a </w:t>
      </w:r>
      <w:r>
        <w:rPr>
          <w:spacing w:val="-4"/>
          <w:sz w:val="22"/>
        </w:rPr>
        <w:t>través: </w:t>
      </w:r>
      <w:r>
        <w:rPr>
          <w:spacing w:val="-3"/>
          <w:sz w:val="22"/>
        </w:rPr>
        <w:t>de </w:t>
      </w:r>
      <w:r>
        <w:rPr>
          <w:spacing w:val="-5"/>
          <w:sz w:val="22"/>
        </w:rPr>
        <w:t>alianzas estratégicas </w:t>
      </w:r>
      <w:r>
        <w:rPr>
          <w:spacing w:val="-3"/>
          <w:sz w:val="22"/>
        </w:rPr>
        <w:t>para contar con </w:t>
      </w:r>
      <w:r>
        <w:rPr>
          <w:spacing w:val="-5"/>
          <w:sz w:val="22"/>
        </w:rPr>
        <w:t>centros autorizados nacionales, capacitación </w:t>
      </w:r>
      <w:r>
        <w:rPr>
          <w:sz w:val="22"/>
        </w:rPr>
        <w:t>a  </w:t>
      </w:r>
      <w:r>
        <w:rPr>
          <w:spacing w:val="-5"/>
          <w:sz w:val="22"/>
        </w:rPr>
        <w:t>empresas </w:t>
      </w:r>
      <w:r>
        <w:rPr>
          <w:spacing w:val="-4"/>
          <w:sz w:val="22"/>
        </w:rPr>
        <w:t>locales, </w:t>
      </w:r>
      <w:r>
        <w:rPr>
          <w:sz w:val="22"/>
        </w:rPr>
        <w:t>o </w:t>
      </w:r>
      <w:r>
        <w:rPr>
          <w:spacing w:val="-5"/>
          <w:sz w:val="22"/>
        </w:rPr>
        <w:t>capacitación </w:t>
      </w:r>
      <w:r>
        <w:rPr>
          <w:sz w:val="22"/>
        </w:rPr>
        <w:t>a la</w:t>
      </w:r>
      <w:r>
        <w:rPr>
          <w:spacing w:val="-4"/>
          <w:sz w:val="22"/>
        </w:rPr>
        <w:t> entidadrequirente;</w:t>
      </w:r>
    </w:p>
    <w:p>
      <w:pPr>
        <w:pStyle w:val="BodyText"/>
        <w:spacing w:before="6"/>
        <w:rPr>
          <w:sz w:val="16"/>
        </w:rPr>
      </w:pPr>
    </w:p>
    <w:p>
      <w:pPr>
        <w:pStyle w:val="ListParagraph"/>
        <w:numPr>
          <w:ilvl w:val="3"/>
          <w:numId w:val="38"/>
        </w:numPr>
        <w:tabs>
          <w:tab w:pos="1542" w:val="left" w:leader="none"/>
        </w:tabs>
        <w:spacing w:line="276" w:lineRule="auto" w:before="0" w:after="0"/>
        <w:ind w:left="1542" w:right="1044" w:hanging="360"/>
        <w:jc w:val="both"/>
        <w:rPr>
          <w:sz w:val="22"/>
        </w:rPr>
      </w:pPr>
      <w:r>
        <w:rPr>
          <w:spacing w:val="-5"/>
          <w:sz w:val="22"/>
        </w:rPr>
        <w:t>Compromisos </w:t>
      </w:r>
      <w:r>
        <w:rPr>
          <w:spacing w:val="-3"/>
          <w:sz w:val="22"/>
        </w:rPr>
        <w:t>para </w:t>
      </w:r>
      <w:r>
        <w:rPr>
          <w:spacing w:val="-5"/>
          <w:sz w:val="22"/>
        </w:rPr>
        <w:t>alcanzar mantenimiento </w:t>
      </w:r>
      <w:r>
        <w:rPr>
          <w:spacing w:val="-4"/>
          <w:sz w:val="22"/>
        </w:rPr>
        <w:t>correctivo </w:t>
      </w:r>
      <w:r>
        <w:rPr>
          <w:sz w:val="22"/>
        </w:rPr>
        <w:t>en el </w:t>
      </w:r>
      <w:r>
        <w:rPr>
          <w:spacing w:val="-3"/>
          <w:sz w:val="22"/>
        </w:rPr>
        <w:t>país, sea </w:t>
      </w:r>
      <w:r>
        <w:rPr>
          <w:sz w:val="22"/>
        </w:rPr>
        <w:t>a </w:t>
      </w:r>
      <w:r>
        <w:rPr>
          <w:spacing w:val="-4"/>
          <w:sz w:val="22"/>
        </w:rPr>
        <w:t>través </w:t>
      </w:r>
      <w:r>
        <w:rPr>
          <w:spacing w:val="-3"/>
          <w:sz w:val="22"/>
        </w:rPr>
        <w:t>de: </w:t>
      </w:r>
      <w:r>
        <w:rPr>
          <w:spacing w:val="-5"/>
          <w:sz w:val="22"/>
        </w:rPr>
        <w:t>alianzas estratégicas </w:t>
      </w:r>
      <w:r>
        <w:rPr>
          <w:spacing w:val="-3"/>
          <w:sz w:val="22"/>
        </w:rPr>
        <w:t>para contar con </w:t>
      </w:r>
      <w:r>
        <w:rPr>
          <w:spacing w:val="-5"/>
          <w:sz w:val="22"/>
        </w:rPr>
        <w:t>centros autorizados nacionales, capacitación </w:t>
      </w:r>
      <w:r>
        <w:rPr>
          <w:sz w:val="22"/>
        </w:rPr>
        <w:t>a  </w:t>
      </w:r>
      <w:r>
        <w:rPr>
          <w:spacing w:val="-5"/>
          <w:sz w:val="22"/>
        </w:rPr>
        <w:t>empresas </w:t>
      </w:r>
      <w:r>
        <w:rPr>
          <w:spacing w:val="-4"/>
          <w:sz w:val="22"/>
        </w:rPr>
        <w:t>locales, </w:t>
      </w:r>
      <w:r>
        <w:rPr>
          <w:sz w:val="22"/>
        </w:rPr>
        <w:t>o </w:t>
      </w:r>
      <w:r>
        <w:rPr>
          <w:spacing w:val="-5"/>
          <w:sz w:val="22"/>
        </w:rPr>
        <w:t>capacitación </w:t>
      </w:r>
      <w:r>
        <w:rPr>
          <w:sz w:val="22"/>
        </w:rPr>
        <w:t>a la </w:t>
      </w:r>
      <w:r>
        <w:rPr>
          <w:spacing w:val="-4"/>
          <w:sz w:val="22"/>
        </w:rPr>
        <w:t>entidadrequirente;</w:t>
      </w:r>
      <w:r>
        <w:rPr>
          <w:spacing w:val="-12"/>
          <w:sz w:val="22"/>
        </w:rPr>
        <w:t> </w:t>
      </w:r>
      <w:r>
        <w:rPr>
          <w:sz w:val="22"/>
        </w:rPr>
        <w:t>o,</w:t>
      </w:r>
    </w:p>
    <w:p>
      <w:pPr>
        <w:pStyle w:val="BodyText"/>
        <w:spacing w:before="3"/>
        <w:rPr>
          <w:sz w:val="16"/>
        </w:rPr>
      </w:pPr>
    </w:p>
    <w:p>
      <w:pPr>
        <w:pStyle w:val="ListParagraph"/>
        <w:numPr>
          <w:ilvl w:val="3"/>
          <w:numId w:val="38"/>
        </w:numPr>
        <w:tabs>
          <w:tab w:pos="1542" w:val="left" w:leader="none"/>
        </w:tabs>
        <w:spacing w:line="276" w:lineRule="auto" w:before="1" w:after="0"/>
        <w:ind w:left="1542" w:right="1041" w:hanging="360"/>
        <w:jc w:val="both"/>
        <w:rPr>
          <w:sz w:val="22"/>
        </w:rPr>
      </w:pPr>
      <w:r>
        <w:rPr>
          <w:spacing w:val="-5"/>
          <w:sz w:val="22"/>
        </w:rPr>
        <w:t>Cronograma </w:t>
      </w:r>
      <w:r>
        <w:rPr>
          <w:spacing w:val="-3"/>
          <w:sz w:val="22"/>
        </w:rPr>
        <w:t>para </w:t>
      </w:r>
      <w:r>
        <w:rPr>
          <w:spacing w:val="-5"/>
          <w:sz w:val="22"/>
        </w:rPr>
        <w:t>proveer </w:t>
      </w:r>
      <w:r>
        <w:rPr>
          <w:sz w:val="22"/>
        </w:rPr>
        <w:t>de </w:t>
      </w:r>
      <w:r>
        <w:rPr>
          <w:spacing w:val="-5"/>
          <w:sz w:val="22"/>
        </w:rPr>
        <w:t>capacitación </w:t>
      </w:r>
      <w:r>
        <w:rPr>
          <w:sz w:val="22"/>
        </w:rPr>
        <w:t>y </w:t>
      </w:r>
      <w:r>
        <w:rPr>
          <w:spacing w:val="-5"/>
          <w:sz w:val="22"/>
        </w:rPr>
        <w:t>entrenamiento especializado, </w:t>
      </w:r>
      <w:r>
        <w:rPr>
          <w:sz w:val="22"/>
        </w:rPr>
        <w:t>en </w:t>
      </w:r>
      <w:r>
        <w:rPr>
          <w:spacing w:val="-3"/>
          <w:sz w:val="22"/>
        </w:rPr>
        <w:t>los </w:t>
      </w:r>
      <w:r>
        <w:rPr>
          <w:spacing w:val="-5"/>
          <w:sz w:val="22"/>
        </w:rPr>
        <w:t>talleres </w:t>
      </w:r>
      <w:r>
        <w:rPr>
          <w:sz w:val="22"/>
        </w:rPr>
        <w:t>o </w:t>
      </w:r>
      <w:r>
        <w:rPr>
          <w:spacing w:val="-3"/>
          <w:sz w:val="22"/>
        </w:rPr>
        <w:t>centros </w:t>
      </w:r>
      <w:r>
        <w:rPr>
          <w:spacing w:val="-5"/>
          <w:sz w:val="22"/>
        </w:rPr>
        <w:t>autorizados conseguidos </w:t>
      </w:r>
      <w:r>
        <w:rPr>
          <w:sz w:val="22"/>
        </w:rPr>
        <w:t>con el </w:t>
      </w:r>
      <w:r>
        <w:rPr>
          <w:spacing w:val="-4"/>
          <w:sz w:val="22"/>
        </w:rPr>
        <w:t>ítem </w:t>
      </w:r>
      <w:r>
        <w:rPr>
          <w:spacing w:val="-5"/>
          <w:sz w:val="22"/>
        </w:rPr>
        <w:t>anterior, </w:t>
      </w:r>
      <w:r>
        <w:rPr>
          <w:spacing w:val="-3"/>
          <w:sz w:val="22"/>
        </w:rPr>
        <w:t>para </w:t>
      </w:r>
      <w:r>
        <w:rPr>
          <w:sz w:val="22"/>
        </w:rPr>
        <w:t>el </w:t>
      </w:r>
      <w:r>
        <w:rPr>
          <w:spacing w:val="-5"/>
          <w:sz w:val="22"/>
        </w:rPr>
        <w:t>personal universitario </w:t>
      </w:r>
      <w:r>
        <w:rPr>
          <w:sz w:val="22"/>
        </w:rPr>
        <w:t>y </w:t>
      </w:r>
      <w:r>
        <w:rPr>
          <w:spacing w:val="-3"/>
          <w:sz w:val="22"/>
        </w:rPr>
        <w:t>de </w:t>
      </w:r>
      <w:r>
        <w:rPr>
          <w:spacing w:val="-5"/>
          <w:sz w:val="22"/>
        </w:rPr>
        <w:t>institutos </w:t>
      </w:r>
      <w:r>
        <w:rPr>
          <w:spacing w:val="-4"/>
          <w:sz w:val="22"/>
        </w:rPr>
        <w:t>técnicos. </w:t>
      </w:r>
      <w:r>
        <w:rPr>
          <w:sz w:val="22"/>
        </w:rPr>
        <w:t>El </w:t>
      </w:r>
      <w:r>
        <w:rPr>
          <w:spacing w:val="-3"/>
          <w:sz w:val="22"/>
        </w:rPr>
        <w:t>objeto </w:t>
      </w:r>
      <w:r>
        <w:rPr>
          <w:sz w:val="22"/>
        </w:rPr>
        <w:t>es </w:t>
      </w:r>
      <w:r>
        <w:rPr>
          <w:spacing w:val="-5"/>
          <w:sz w:val="22"/>
        </w:rPr>
        <w:t>involucrar tanto </w:t>
      </w:r>
      <w:r>
        <w:rPr>
          <w:sz w:val="22"/>
        </w:rPr>
        <w:t>a la </w:t>
      </w:r>
      <w:r>
        <w:rPr>
          <w:spacing w:val="-5"/>
          <w:sz w:val="22"/>
        </w:rPr>
        <w:t>academia </w:t>
      </w:r>
      <w:r>
        <w:rPr>
          <w:spacing w:val="-4"/>
          <w:sz w:val="22"/>
        </w:rPr>
        <w:t>como </w:t>
      </w:r>
      <w:r>
        <w:rPr>
          <w:sz w:val="22"/>
        </w:rPr>
        <w:t>a </w:t>
      </w:r>
      <w:r>
        <w:rPr>
          <w:spacing w:val="-3"/>
          <w:sz w:val="22"/>
        </w:rPr>
        <w:t>los </w:t>
      </w:r>
      <w:r>
        <w:rPr>
          <w:spacing w:val="-5"/>
          <w:sz w:val="22"/>
        </w:rPr>
        <w:t>técnicos institucionales </w:t>
      </w:r>
      <w:r>
        <w:rPr>
          <w:sz w:val="22"/>
        </w:rPr>
        <w:t>con la </w:t>
      </w:r>
      <w:r>
        <w:rPr>
          <w:spacing w:val="-5"/>
          <w:sz w:val="22"/>
        </w:rPr>
        <w:t>tecnología adquirida, </w:t>
      </w:r>
      <w:r>
        <w:rPr>
          <w:sz w:val="22"/>
        </w:rPr>
        <w:t>y </w:t>
      </w:r>
      <w:r>
        <w:rPr>
          <w:spacing w:val="-3"/>
          <w:sz w:val="22"/>
        </w:rPr>
        <w:t>así, </w:t>
      </w:r>
      <w:r>
        <w:rPr>
          <w:spacing w:val="-5"/>
          <w:sz w:val="22"/>
        </w:rPr>
        <w:t>difundir </w:t>
      </w:r>
      <w:r>
        <w:rPr>
          <w:spacing w:val="-4"/>
          <w:sz w:val="22"/>
        </w:rPr>
        <w:t>dicho </w:t>
      </w:r>
      <w:r>
        <w:rPr>
          <w:spacing w:val="-5"/>
          <w:sz w:val="22"/>
        </w:rPr>
        <w:t>conocimiento </w:t>
      </w:r>
      <w:r>
        <w:rPr>
          <w:sz w:val="22"/>
        </w:rPr>
        <w:t>sin </w:t>
      </w:r>
      <w:r>
        <w:rPr>
          <w:spacing w:val="-5"/>
          <w:sz w:val="22"/>
        </w:rPr>
        <w:t>perjuicio </w:t>
      </w:r>
      <w:r>
        <w:rPr>
          <w:sz w:val="22"/>
        </w:rPr>
        <w:t>de </w:t>
      </w:r>
      <w:r>
        <w:rPr>
          <w:spacing w:val="-3"/>
          <w:sz w:val="22"/>
        </w:rPr>
        <w:t>cumplir con los</w:t>
      </w:r>
      <w:r>
        <w:rPr>
          <w:spacing w:val="-16"/>
          <w:sz w:val="22"/>
        </w:rPr>
        <w:t> </w:t>
      </w:r>
      <w:r>
        <w:rPr>
          <w:spacing w:val="-3"/>
          <w:sz w:val="22"/>
        </w:rPr>
        <w:t>ítemsanteriores.</w:t>
      </w:r>
    </w:p>
    <w:p>
      <w:pPr>
        <w:pStyle w:val="BodyText"/>
      </w:pPr>
    </w:p>
    <w:p>
      <w:pPr>
        <w:pStyle w:val="BodyText"/>
        <w:spacing w:before="7"/>
        <w:rPr>
          <w:sz w:val="19"/>
        </w:rPr>
      </w:pPr>
    </w:p>
    <w:p>
      <w:pPr>
        <w:pStyle w:val="BodyText"/>
        <w:ind w:left="822"/>
        <w:jc w:val="both"/>
      </w:pPr>
      <w:r>
        <w:rPr/>
        <w:t>Adicionalmente, el proveedor adjudicado deberá presentar los requerimientos nivel TT1 y TT2.</w:t>
      </w:r>
    </w:p>
    <w:p>
      <w:pPr>
        <w:pStyle w:val="BodyText"/>
        <w:spacing w:before="9"/>
        <w:rPr>
          <w:sz w:val="28"/>
        </w:rPr>
      </w:pPr>
    </w:p>
    <w:p>
      <w:pPr>
        <w:pStyle w:val="BodyText"/>
        <w:spacing w:line="276" w:lineRule="auto"/>
        <w:ind w:left="822" w:right="1050"/>
        <w:jc w:val="both"/>
      </w:pPr>
      <w:r>
        <w:rPr/>
        <w:t>En</w:t>
      </w:r>
      <w:r>
        <w:rPr>
          <w:spacing w:val="-7"/>
        </w:rPr>
        <w:t> </w:t>
      </w:r>
      <w:r>
        <w:rPr/>
        <w:t>el</w:t>
      </w:r>
      <w:r>
        <w:rPr>
          <w:spacing w:val="-6"/>
        </w:rPr>
        <w:t> </w:t>
      </w:r>
      <w:r>
        <w:rPr/>
        <w:t>caso</w:t>
      </w:r>
      <w:r>
        <w:rPr>
          <w:spacing w:val="-4"/>
        </w:rPr>
        <w:t> </w:t>
      </w:r>
      <w:r>
        <w:rPr/>
        <w:t>que,</w:t>
      </w:r>
      <w:r>
        <w:rPr>
          <w:spacing w:val="-6"/>
        </w:rPr>
        <w:t> </w:t>
      </w:r>
      <w:r>
        <w:rPr/>
        <w:t>el</w:t>
      </w:r>
      <w:r>
        <w:rPr>
          <w:spacing w:val="-5"/>
        </w:rPr>
        <w:t> </w:t>
      </w:r>
      <w:r>
        <w:rPr/>
        <w:t>proveedor</w:t>
      </w:r>
      <w:r>
        <w:rPr>
          <w:spacing w:val="-7"/>
        </w:rPr>
        <w:t> </w:t>
      </w:r>
      <w:r>
        <w:rPr/>
        <w:t>adjudicado,</w:t>
      </w:r>
      <w:r>
        <w:rPr>
          <w:spacing w:val="-5"/>
        </w:rPr>
        <w:t> </w:t>
      </w:r>
      <w:r>
        <w:rPr/>
        <w:t>dentro</w:t>
      </w:r>
      <w:r>
        <w:rPr>
          <w:spacing w:val="-5"/>
        </w:rPr>
        <w:t> </w:t>
      </w:r>
      <w:r>
        <w:rPr/>
        <w:t>del</w:t>
      </w:r>
      <w:r>
        <w:rPr>
          <w:spacing w:val="-6"/>
        </w:rPr>
        <w:t> </w:t>
      </w:r>
      <w:r>
        <w:rPr/>
        <w:t>término</w:t>
      </w:r>
      <w:r>
        <w:rPr>
          <w:spacing w:val="-4"/>
        </w:rPr>
        <w:t> </w:t>
      </w:r>
      <w:r>
        <w:rPr/>
        <w:t>para</w:t>
      </w:r>
      <w:r>
        <w:rPr>
          <w:spacing w:val="-7"/>
        </w:rPr>
        <w:t> </w:t>
      </w:r>
      <w:r>
        <w:rPr/>
        <w:t>suscribir</w:t>
      </w:r>
      <w:r>
        <w:rPr>
          <w:spacing w:val="-6"/>
        </w:rPr>
        <w:t> </w:t>
      </w:r>
      <w:r>
        <w:rPr/>
        <w:t>el</w:t>
      </w:r>
      <w:r>
        <w:rPr>
          <w:spacing w:val="-6"/>
        </w:rPr>
        <w:t> </w:t>
      </w:r>
      <w:r>
        <w:rPr/>
        <w:t>respectivo</w:t>
      </w:r>
      <w:r>
        <w:rPr>
          <w:spacing w:val="-4"/>
        </w:rPr>
        <w:t> </w:t>
      </w:r>
      <w:r>
        <w:rPr/>
        <w:t>contrato</w:t>
      </w:r>
      <w:r>
        <w:rPr>
          <w:spacing w:val="-5"/>
        </w:rPr>
        <w:t> </w:t>
      </w:r>
      <w:r>
        <w:rPr/>
        <w:t>no presente los requerimientos correspondientes a la Transferencia de Tecnología Nivel 3, será causal para que la entidad contratante lo declare adjudicatario</w:t>
      </w:r>
      <w:r>
        <w:rPr>
          <w:spacing w:val="-2"/>
        </w:rPr>
        <w:t> </w:t>
      </w:r>
      <w:r>
        <w:rPr/>
        <w:t>fallido.</w:t>
      </w:r>
    </w:p>
    <w:p>
      <w:pPr>
        <w:pStyle w:val="BodyText"/>
        <w:spacing w:before="4"/>
        <w:rPr>
          <w:sz w:val="25"/>
        </w:rPr>
      </w:pPr>
    </w:p>
    <w:p>
      <w:pPr>
        <w:pStyle w:val="BodyText"/>
        <w:spacing w:line="276" w:lineRule="auto" w:before="1"/>
        <w:ind w:left="822" w:right="1049"/>
        <w:jc w:val="both"/>
      </w:pPr>
      <w:r>
        <w:rPr/>
        <w:t>Así</w:t>
      </w:r>
      <w:r>
        <w:rPr>
          <w:spacing w:val="-15"/>
        </w:rPr>
        <w:t> </w:t>
      </w:r>
      <w:r>
        <w:rPr/>
        <w:t>mismo,</w:t>
      </w:r>
      <w:r>
        <w:rPr>
          <w:spacing w:val="-13"/>
        </w:rPr>
        <w:t> </w:t>
      </w:r>
      <w:r>
        <w:rPr/>
        <w:t>en</w:t>
      </w:r>
      <w:r>
        <w:rPr>
          <w:spacing w:val="-13"/>
        </w:rPr>
        <w:t> </w:t>
      </w:r>
      <w:r>
        <w:rPr/>
        <w:t>el</w:t>
      </w:r>
      <w:r>
        <w:rPr>
          <w:spacing w:val="-16"/>
        </w:rPr>
        <w:t> </w:t>
      </w:r>
      <w:r>
        <w:rPr/>
        <w:t>caso</w:t>
      </w:r>
      <w:r>
        <w:rPr>
          <w:spacing w:val="-12"/>
        </w:rPr>
        <w:t> </w:t>
      </w:r>
      <w:r>
        <w:rPr/>
        <w:t>que,</w:t>
      </w:r>
      <w:r>
        <w:rPr>
          <w:spacing w:val="-12"/>
        </w:rPr>
        <w:t> </w:t>
      </w:r>
      <w:r>
        <w:rPr/>
        <w:t>el</w:t>
      </w:r>
      <w:r>
        <w:rPr>
          <w:spacing w:val="-14"/>
        </w:rPr>
        <w:t> </w:t>
      </w:r>
      <w:r>
        <w:rPr/>
        <w:t>Servicio</w:t>
      </w:r>
      <w:r>
        <w:rPr>
          <w:spacing w:val="-12"/>
        </w:rPr>
        <w:t> </w:t>
      </w:r>
      <w:r>
        <w:rPr/>
        <w:t>Nacional</w:t>
      </w:r>
      <w:r>
        <w:rPr>
          <w:spacing w:val="-13"/>
        </w:rPr>
        <w:t> </w:t>
      </w:r>
      <w:r>
        <w:rPr/>
        <w:t>de</w:t>
      </w:r>
      <w:r>
        <w:rPr>
          <w:spacing w:val="-13"/>
        </w:rPr>
        <w:t> </w:t>
      </w:r>
      <w:r>
        <w:rPr/>
        <w:t>Contratación</w:t>
      </w:r>
      <w:r>
        <w:rPr>
          <w:spacing w:val="-16"/>
        </w:rPr>
        <w:t> </w:t>
      </w:r>
      <w:r>
        <w:rPr/>
        <w:t>Pública</w:t>
      </w:r>
      <w:r>
        <w:rPr>
          <w:spacing w:val="-13"/>
        </w:rPr>
        <w:t> </w:t>
      </w:r>
      <w:r>
        <w:rPr/>
        <w:t>identifique</w:t>
      </w:r>
      <w:r>
        <w:rPr>
          <w:spacing w:val="-16"/>
        </w:rPr>
        <w:t> </w:t>
      </w:r>
      <w:r>
        <w:rPr/>
        <w:t>el</w:t>
      </w:r>
      <w:r>
        <w:rPr>
          <w:spacing w:val="-13"/>
        </w:rPr>
        <w:t> </w:t>
      </w:r>
      <w:r>
        <w:rPr/>
        <w:t>incumplimiento de la entrega de los requerimientos correspondientes a la Transferencia de Tecnología Nivel 3, aplicará el procedimiento establecido en los artículos 107 y 108 de la Ley Orgánica del Sistema Nacional de Contratación Pública, por haberse configurado la infracción establecida en el literal d) del artículo 106 de la referida Ley, y notificará a la entidad contratante para que proceda con la declaratoria de adjudicatario fallido o contratista incumplido, según</w:t>
      </w:r>
      <w:r>
        <w:rPr>
          <w:spacing w:val="-13"/>
        </w:rPr>
        <w:t> </w:t>
      </w:r>
      <w:r>
        <w:rPr/>
        <w:t>corresponda.</w:t>
      </w:r>
    </w:p>
    <w:p>
      <w:pPr>
        <w:pStyle w:val="BodyText"/>
        <w:spacing w:before="2"/>
        <w:rPr>
          <w:sz w:val="25"/>
        </w:rPr>
      </w:pPr>
    </w:p>
    <w:p>
      <w:pPr>
        <w:pStyle w:val="ListParagraph"/>
        <w:numPr>
          <w:ilvl w:val="1"/>
          <w:numId w:val="38"/>
        </w:numPr>
        <w:tabs>
          <w:tab w:pos="1530" w:val="left" w:leader="none"/>
        </w:tabs>
        <w:spacing w:line="276" w:lineRule="auto" w:before="0" w:after="0"/>
        <w:ind w:left="822" w:right="1095" w:firstLine="0"/>
        <w:jc w:val="both"/>
        <w:rPr>
          <w:sz w:val="22"/>
        </w:rPr>
      </w:pPr>
      <w:r>
        <w:rPr>
          <w:b/>
          <w:spacing w:val="-4"/>
          <w:sz w:val="22"/>
        </w:rPr>
        <w:t>Preguntas, respuestas </w:t>
      </w:r>
      <w:r>
        <w:rPr>
          <w:b/>
          <w:sz w:val="22"/>
        </w:rPr>
        <w:t>y </w:t>
      </w:r>
      <w:r>
        <w:rPr>
          <w:b/>
          <w:spacing w:val="-4"/>
          <w:sz w:val="22"/>
        </w:rPr>
        <w:t>aclaraciones: </w:t>
      </w:r>
      <w:r>
        <w:rPr>
          <w:spacing w:val="-4"/>
          <w:sz w:val="22"/>
        </w:rPr>
        <w:t>Todo interesado </w:t>
      </w:r>
      <w:r>
        <w:rPr>
          <w:sz w:val="22"/>
        </w:rPr>
        <w:t>en </w:t>
      </w:r>
      <w:r>
        <w:rPr>
          <w:spacing w:val="-4"/>
          <w:sz w:val="22"/>
        </w:rPr>
        <w:t>presentar propuestas </w:t>
      </w:r>
      <w:r>
        <w:rPr>
          <w:sz w:val="22"/>
        </w:rPr>
        <w:t>en el </w:t>
      </w:r>
      <w:r>
        <w:rPr>
          <w:spacing w:val="-4"/>
          <w:sz w:val="22"/>
        </w:rPr>
        <w:t>procedimiento </w:t>
      </w:r>
      <w:r>
        <w:rPr>
          <w:spacing w:val="-3"/>
          <w:sz w:val="22"/>
        </w:rPr>
        <w:t>tiene </w:t>
      </w:r>
      <w:r>
        <w:rPr>
          <w:sz w:val="22"/>
        </w:rPr>
        <w:t>la </w:t>
      </w:r>
      <w:r>
        <w:rPr>
          <w:spacing w:val="-4"/>
          <w:sz w:val="22"/>
        </w:rPr>
        <w:t>facultad </w:t>
      </w:r>
      <w:r>
        <w:rPr>
          <w:sz w:val="22"/>
        </w:rPr>
        <w:t>y el </w:t>
      </w:r>
      <w:r>
        <w:rPr>
          <w:spacing w:val="-4"/>
          <w:sz w:val="22"/>
        </w:rPr>
        <w:t>derecho </w:t>
      </w:r>
      <w:r>
        <w:rPr>
          <w:sz w:val="22"/>
        </w:rPr>
        <w:t>de, en el </w:t>
      </w:r>
      <w:r>
        <w:rPr>
          <w:spacing w:val="-3"/>
          <w:sz w:val="22"/>
        </w:rPr>
        <w:t>caso </w:t>
      </w:r>
      <w:r>
        <w:rPr>
          <w:sz w:val="22"/>
        </w:rPr>
        <w:t>de </w:t>
      </w:r>
      <w:r>
        <w:rPr>
          <w:spacing w:val="-4"/>
          <w:sz w:val="22"/>
        </w:rPr>
        <w:t>detectar </w:t>
      </w:r>
      <w:r>
        <w:rPr>
          <w:sz w:val="22"/>
        </w:rPr>
        <w:t>un </w:t>
      </w:r>
      <w:r>
        <w:rPr>
          <w:spacing w:val="-3"/>
          <w:sz w:val="22"/>
        </w:rPr>
        <w:t>error, omisión </w:t>
      </w:r>
      <w:r>
        <w:rPr>
          <w:sz w:val="22"/>
        </w:rPr>
        <w:t>o </w:t>
      </w:r>
      <w:r>
        <w:rPr>
          <w:spacing w:val="-4"/>
          <w:sz w:val="22"/>
        </w:rPr>
        <w:t>inconsistencia </w:t>
      </w:r>
      <w:r>
        <w:rPr>
          <w:sz w:val="22"/>
        </w:rPr>
        <w:t>en el </w:t>
      </w:r>
      <w:r>
        <w:rPr>
          <w:spacing w:val="-4"/>
          <w:sz w:val="22"/>
        </w:rPr>
        <w:t>pliego, </w:t>
      </w:r>
      <w:r>
        <w:rPr>
          <w:sz w:val="22"/>
        </w:rPr>
        <w:t>o si </w:t>
      </w:r>
      <w:r>
        <w:rPr>
          <w:spacing w:val="-4"/>
          <w:sz w:val="22"/>
        </w:rPr>
        <w:t>necesita una aclaración </w:t>
      </w:r>
      <w:r>
        <w:rPr>
          <w:spacing w:val="-3"/>
          <w:sz w:val="22"/>
        </w:rPr>
        <w:t>sobre </w:t>
      </w:r>
      <w:r>
        <w:rPr>
          <w:spacing w:val="-4"/>
          <w:sz w:val="22"/>
        </w:rPr>
        <w:t>una parte </w:t>
      </w:r>
      <w:r>
        <w:rPr>
          <w:sz w:val="22"/>
        </w:rPr>
        <w:t>de los documentos, </w:t>
      </w:r>
      <w:r>
        <w:rPr>
          <w:spacing w:val="-4"/>
          <w:sz w:val="22"/>
        </w:rPr>
        <w:t>solicitar </w:t>
      </w:r>
      <w:r>
        <w:rPr>
          <w:sz w:val="22"/>
        </w:rPr>
        <w:t>a la </w:t>
      </w:r>
      <w:r>
        <w:rPr>
          <w:spacing w:val="-4"/>
          <w:sz w:val="22"/>
        </w:rPr>
        <w:t>Comisión Técnica </w:t>
      </w:r>
      <w:r>
        <w:rPr>
          <w:sz w:val="22"/>
        </w:rPr>
        <w:t>o a la </w:t>
      </w:r>
      <w:r>
        <w:rPr>
          <w:spacing w:val="-3"/>
          <w:sz w:val="22"/>
        </w:rPr>
        <w:t>máxima </w:t>
      </w:r>
      <w:r>
        <w:rPr>
          <w:spacing w:val="-4"/>
          <w:sz w:val="22"/>
        </w:rPr>
        <w:t>autoridad </w:t>
      </w:r>
      <w:r>
        <w:rPr>
          <w:sz w:val="22"/>
        </w:rPr>
        <w:t>o su </w:t>
      </w:r>
      <w:r>
        <w:rPr>
          <w:spacing w:val="-4"/>
          <w:sz w:val="22"/>
        </w:rPr>
        <w:t>delegado </w:t>
      </w:r>
      <w:r>
        <w:rPr>
          <w:spacing w:val="-3"/>
          <w:sz w:val="22"/>
        </w:rPr>
        <w:t>según </w:t>
      </w:r>
      <w:r>
        <w:rPr>
          <w:spacing w:val="-4"/>
          <w:sz w:val="22"/>
        </w:rPr>
        <w:t>corresponda, </w:t>
      </w:r>
      <w:r>
        <w:rPr>
          <w:sz w:val="22"/>
        </w:rPr>
        <w:t>a través </w:t>
      </w:r>
      <w:r>
        <w:rPr>
          <w:spacing w:val="-2"/>
          <w:sz w:val="22"/>
        </w:rPr>
        <w:t>del </w:t>
      </w:r>
      <w:r>
        <w:rPr>
          <w:sz w:val="22"/>
        </w:rPr>
        <w:t>Portal </w:t>
      </w:r>
      <w:r>
        <w:rPr>
          <w:spacing w:val="-4"/>
          <w:sz w:val="22"/>
        </w:rPr>
        <w:t>Institucional </w:t>
      </w:r>
      <w:r>
        <w:rPr>
          <w:sz w:val="22"/>
        </w:rPr>
        <w:t>del </w:t>
      </w:r>
      <w:r>
        <w:rPr>
          <w:spacing w:val="-4"/>
          <w:sz w:val="22"/>
        </w:rPr>
        <w:t>Servicio Nacional </w:t>
      </w:r>
      <w:r>
        <w:rPr>
          <w:sz w:val="22"/>
        </w:rPr>
        <w:t>de </w:t>
      </w:r>
      <w:r>
        <w:rPr>
          <w:spacing w:val="-4"/>
          <w:sz w:val="22"/>
        </w:rPr>
        <w:t>Contratación Pública, </w:t>
      </w:r>
      <w:r>
        <w:rPr>
          <w:sz w:val="22"/>
        </w:rPr>
        <w:t>la </w:t>
      </w:r>
      <w:r>
        <w:rPr>
          <w:spacing w:val="-4"/>
          <w:sz w:val="22"/>
        </w:rPr>
        <w:t>respuesta </w:t>
      </w:r>
      <w:r>
        <w:rPr>
          <w:sz w:val="22"/>
        </w:rPr>
        <w:t>a su </w:t>
      </w:r>
      <w:r>
        <w:rPr>
          <w:spacing w:val="-4"/>
          <w:sz w:val="22"/>
        </w:rPr>
        <w:t>inquietud </w:t>
      </w:r>
      <w:r>
        <w:rPr>
          <w:sz w:val="22"/>
        </w:rPr>
        <w:t>o </w:t>
      </w:r>
      <w:r>
        <w:rPr>
          <w:spacing w:val="-4"/>
          <w:sz w:val="22"/>
        </w:rPr>
        <w:t>consulta. </w:t>
      </w:r>
      <w:r>
        <w:rPr>
          <w:sz w:val="22"/>
        </w:rPr>
        <w:t>La </w:t>
      </w:r>
      <w:r>
        <w:rPr>
          <w:spacing w:val="-3"/>
          <w:sz w:val="22"/>
        </w:rPr>
        <w:t>entidad</w:t>
      </w:r>
      <w:r>
        <w:rPr>
          <w:spacing w:val="-12"/>
          <w:sz w:val="22"/>
        </w:rPr>
        <w:t> </w:t>
      </w:r>
      <w:r>
        <w:rPr>
          <w:spacing w:val="-4"/>
          <w:sz w:val="22"/>
        </w:rPr>
        <w:t>responderá</w:t>
      </w:r>
      <w:r>
        <w:rPr>
          <w:spacing w:val="-7"/>
          <w:sz w:val="22"/>
        </w:rPr>
        <w:t> </w:t>
      </w:r>
      <w:r>
        <w:rPr>
          <w:sz w:val="22"/>
        </w:rPr>
        <w:t>las</w:t>
      </w:r>
      <w:r>
        <w:rPr>
          <w:spacing w:val="-3"/>
          <w:sz w:val="22"/>
        </w:rPr>
        <w:t> </w:t>
      </w:r>
      <w:r>
        <w:rPr>
          <w:spacing w:val="-4"/>
          <w:sz w:val="22"/>
        </w:rPr>
        <w:t>preguntas</w:t>
      </w:r>
      <w:r>
        <w:rPr>
          <w:spacing w:val="-9"/>
          <w:sz w:val="22"/>
        </w:rPr>
        <w:t> </w:t>
      </w:r>
      <w:r>
        <w:rPr>
          <w:sz w:val="22"/>
        </w:rPr>
        <w:t>o</w:t>
      </w:r>
      <w:r>
        <w:rPr>
          <w:spacing w:val="-4"/>
          <w:sz w:val="22"/>
        </w:rPr>
        <w:t> realizará</w:t>
      </w:r>
      <w:r>
        <w:rPr>
          <w:spacing w:val="-10"/>
          <w:sz w:val="22"/>
        </w:rPr>
        <w:t> </w:t>
      </w:r>
      <w:r>
        <w:rPr>
          <w:sz w:val="22"/>
        </w:rPr>
        <w:t>las</w:t>
      </w:r>
      <w:r>
        <w:rPr>
          <w:spacing w:val="-5"/>
          <w:sz w:val="22"/>
        </w:rPr>
        <w:t> </w:t>
      </w:r>
      <w:r>
        <w:rPr>
          <w:spacing w:val="-4"/>
          <w:sz w:val="22"/>
        </w:rPr>
        <w:t>aclaraciones</w:t>
      </w:r>
      <w:r>
        <w:rPr>
          <w:spacing w:val="-8"/>
          <w:sz w:val="22"/>
        </w:rPr>
        <w:t> </w:t>
      </w:r>
      <w:r>
        <w:rPr>
          <w:spacing w:val="-4"/>
          <w:sz w:val="22"/>
        </w:rPr>
        <w:t>que</w:t>
      </w:r>
      <w:r>
        <w:rPr>
          <w:spacing w:val="-10"/>
          <w:sz w:val="22"/>
        </w:rPr>
        <w:t> </w:t>
      </w:r>
      <w:r>
        <w:rPr>
          <w:spacing w:val="-4"/>
          <w:sz w:val="22"/>
        </w:rPr>
        <w:t>fueren</w:t>
      </w:r>
      <w:r>
        <w:rPr>
          <w:spacing w:val="-9"/>
          <w:sz w:val="22"/>
        </w:rPr>
        <w:t> </w:t>
      </w:r>
      <w:r>
        <w:rPr>
          <w:spacing w:val="-4"/>
          <w:sz w:val="22"/>
        </w:rPr>
        <w:t>necesarias</w:t>
      </w:r>
      <w:r>
        <w:rPr>
          <w:spacing w:val="-10"/>
          <w:sz w:val="22"/>
        </w:rPr>
        <w:t> </w:t>
      </w:r>
      <w:r>
        <w:rPr>
          <w:sz w:val="22"/>
        </w:rPr>
        <w:t>a</w:t>
      </w:r>
      <w:r>
        <w:rPr>
          <w:spacing w:val="-2"/>
          <w:sz w:val="22"/>
        </w:rPr>
        <w:t> </w:t>
      </w:r>
      <w:r>
        <w:rPr>
          <w:sz w:val="22"/>
        </w:rPr>
        <w:t>través</w:t>
      </w:r>
      <w:r>
        <w:rPr>
          <w:spacing w:val="-1"/>
          <w:sz w:val="22"/>
        </w:rPr>
        <w:t> </w:t>
      </w:r>
      <w:r>
        <w:rPr>
          <w:spacing w:val="-2"/>
          <w:sz w:val="22"/>
        </w:rPr>
        <w:t>del</w:t>
      </w:r>
      <w:r>
        <w:rPr>
          <w:spacing w:val="-10"/>
          <w:sz w:val="22"/>
        </w:rPr>
        <w:t> </w:t>
      </w:r>
      <w:r>
        <w:rPr>
          <w:sz w:val="22"/>
        </w:rPr>
        <w:t>Portal </w:t>
      </w:r>
      <w:r>
        <w:rPr>
          <w:spacing w:val="-4"/>
          <w:sz w:val="22"/>
        </w:rPr>
        <w:t>Institucional </w:t>
      </w:r>
      <w:r>
        <w:rPr>
          <w:spacing w:val="-2"/>
          <w:sz w:val="22"/>
        </w:rPr>
        <w:t>del </w:t>
      </w:r>
      <w:r>
        <w:rPr>
          <w:spacing w:val="-4"/>
          <w:sz w:val="22"/>
        </w:rPr>
        <w:t>Servicio Nacional </w:t>
      </w:r>
      <w:r>
        <w:rPr>
          <w:sz w:val="22"/>
        </w:rPr>
        <w:t>de </w:t>
      </w:r>
      <w:r>
        <w:rPr>
          <w:spacing w:val="-4"/>
          <w:sz w:val="22"/>
        </w:rPr>
        <w:t>Contratación Pública, </w:t>
      </w:r>
      <w:r>
        <w:rPr>
          <w:sz w:val="22"/>
        </w:rPr>
        <w:t>de </w:t>
      </w:r>
      <w:r>
        <w:rPr>
          <w:spacing w:val="-4"/>
          <w:sz w:val="22"/>
        </w:rPr>
        <w:t>acuerdo </w:t>
      </w:r>
      <w:r>
        <w:rPr>
          <w:sz w:val="22"/>
        </w:rPr>
        <w:t>a lo </w:t>
      </w:r>
      <w:r>
        <w:rPr>
          <w:spacing w:val="-4"/>
          <w:sz w:val="22"/>
        </w:rPr>
        <w:t>establecido </w:t>
      </w:r>
      <w:r>
        <w:rPr>
          <w:sz w:val="22"/>
        </w:rPr>
        <w:t>en la </w:t>
      </w:r>
      <w:r>
        <w:rPr>
          <w:spacing w:val="-4"/>
          <w:sz w:val="22"/>
        </w:rPr>
        <w:t>convocatoria.</w:t>
      </w:r>
    </w:p>
    <w:p>
      <w:pPr>
        <w:pStyle w:val="BodyText"/>
      </w:pPr>
    </w:p>
    <w:p>
      <w:pPr>
        <w:pStyle w:val="BodyText"/>
        <w:spacing w:before="10"/>
        <w:rPr>
          <w:sz w:val="19"/>
        </w:rPr>
      </w:pPr>
    </w:p>
    <w:p>
      <w:pPr>
        <w:pStyle w:val="ListParagraph"/>
        <w:numPr>
          <w:ilvl w:val="1"/>
          <w:numId w:val="38"/>
        </w:numPr>
        <w:tabs>
          <w:tab w:pos="1530" w:val="left" w:leader="none"/>
        </w:tabs>
        <w:spacing w:line="276" w:lineRule="auto" w:before="0" w:after="0"/>
        <w:ind w:left="822" w:right="1142" w:firstLine="0"/>
        <w:jc w:val="both"/>
        <w:rPr>
          <w:sz w:val="22"/>
        </w:rPr>
      </w:pPr>
      <w:r>
        <w:rPr>
          <w:b/>
          <w:spacing w:val="-4"/>
          <w:sz w:val="22"/>
        </w:rPr>
        <w:t>Modificación del pliego: </w:t>
      </w:r>
      <w:r>
        <w:rPr>
          <w:sz w:val="22"/>
        </w:rPr>
        <w:t>La </w:t>
      </w:r>
      <w:r>
        <w:rPr>
          <w:spacing w:val="-4"/>
          <w:sz w:val="22"/>
        </w:rPr>
        <w:t>Comisión Técnica </w:t>
      </w:r>
      <w:r>
        <w:rPr>
          <w:sz w:val="22"/>
        </w:rPr>
        <w:t>o la </w:t>
      </w:r>
      <w:r>
        <w:rPr>
          <w:spacing w:val="-4"/>
          <w:sz w:val="22"/>
        </w:rPr>
        <w:t>máxima autoridad </w:t>
      </w:r>
      <w:r>
        <w:rPr>
          <w:sz w:val="22"/>
        </w:rPr>
        <w:t>de la entidad </w:t>
      </w:r>
      <w:r>
        <w:rPr>
          <w:spacing w:val="-4"/>
          <w:sz w:val="22"/>
        </w:rPr>
        <w:t>contratante </w:t>
      </w:r>
      <w:r>
        <w:rPr>
          <w:sz w:val="22"/>
        </w:rPr>
        <w:t>o su </w:t>
      </w:r>
      <w:r>
        <w:rPr>
          <w:spacing w:val="-4"/>
          <w:sz w:val="22"/>
        </w:rPr>
        <w:t>delegado </w:t>
      </w:r>
      <w:r>
        <w:rPr>
          <w:spacing w:val="-3"/>
          <w:sz w:val="22"/>
        </w:rPr>
        <w:t>según </w:t>
      </w:r>
      <w:r>
        <w:rPr>
          <w:spacing w:val="-4"/>
          <w:sz w:val="22"/>
        </w:rPr>
        <w:t>corresponda, </w:t>
      </w:r>
      <w:r>
        <w:rPr>
          <w:spacing w:val="-3"/>
          <w:sz w:val="22"/>
        </w:rPr>
        <w:t>podrán </w:t>
      </w:r>
      <w:r>
        <w:rPr>
          <w:sz w:val="22"/>
        </w:rPr>
        <w:t>emitir </w:t>
      </w:r>
      <w:r>
        <w:rPr>
          <w:spacing w:val="-4"/>
          <w:sz w:val="22"/>
        </w:rPr>
        <w:t>aclaraciones </w:t>
      </w:r>
      <w:r>
        <w:rPr>
          <w:sz w:val="22"/>
        </w:rPr>
        <w:t>o </w:t>
      </w:r>
      <w:r>
        <w:rPr>
          <w:spacing w:val="-4"/>
          <w:sz w:val="22"/>
        </w:rPr>
        <w:t>modificaciones respecto </w:t>
      </w:r>
      <w:r>
        <w:rPr>
          <w:sz w:val="22"/>
        </w:rPr>
        <w:t>de</w:t>
      </w:r>
      <w:r>
        <w:rPr>
          <w:spacing w:val="7"/>
          <w:sz w:val="22"/>
        </w:rPr>
        <w:t> </w:t>
      </w:r>
      <w:r>
        <w:rPr>
          <w:sz w:val="22"/>
        </w:rPr>
        <w:t>las </w:t>
      </w:r>
      <w:r>
        <w:rPr>
          <w:spacing w:val="-4"/>
          <w:sz w:val="22"/>
        </w:rPr>
        <w:t>condiciones</w:t>
      </w:r>
      <w:r>
        <w:rPr>
          <w:spacing w:val="3"/>
          <w:sz w:val="22"/>
        </w:rPr>
        <w:t> </w:t>
      </w:r>
      <w:r>
        <w:rPr>
          <w:spacing w:val="-4"/>
          <w:sz w:val="22"/>
        </w:rPr>
        <w:t>particulares</w:t>
      </w:r>
      <w:r>
        <w:rPr>
          <w:spacing w:val="7"/>
          <w:sz w:val="22"/>
        </w:rPr>
        <w:t> </w:t>
      </w:r>
      <w:r>
        <w:rPr>
          <w:spacing w:val="-2"/>
          <w:sz w:val="22"/>
        </w:rPr>
        <w:t>del</w:t>
      </w:r>
      <w:r>
        <w:rPr>
          <w:spacing w:val="3"/>
          <w:sz w:val="22"/>
        </w:rPr>
        <w:t> </w:t>
      </w:r>
      <w:r>
        <w:rPr>
          <w:spacing w:val="-4"/>
          <w:sz w:val="22"/>
        </w:rPr>
        <w:t>pliego,</w:t>
      </w:r>
      <w:r>
        <w:rPr>
          <w:spacing w:val="7"/>
          <w:sz w:val="22"/>
        </w:rPr>
        <w:t> </w:t>
      </w:r>
      <w:r>
        <w:rPr>
          <w:spacing w:val="-3"/>
          <w:sz w:val="22"/>
        </w:rPr>
        <w:t>por</w:t>
      </w:r>
      <w:r>
        <w:rPr>
          <w:spacing w:val="3"/>
          <w:sz w:val="22"/>
        </w:rPr>
        <w:t> </w:t>
      </w:r>
      <w:r>
        <w:rPr>
          <w:spacing w:val="-4"/>
          <w:sz w:val="22"/>
        </w:rPr>
        <w:t>propia</w:t>
      </w:r>
      <w:r>
        <w:rPr>
          <w:spacing w:val="3"/>
          <w:sz w:val="22"/>
        </w:rPr>
        <w:t> </w:t>
      </w:r>
      <w:r>
        <w:rPr>
          <w:spacing w:val="-4"/>
          <w:sz w:val="22"/>
        </w:rPr>
        <w:t>iniciativa</w:t>
      </w:r>
      <w:r>
        <w:rPr>
          <w:spacing w:val="1"/>
          <w:sz w:val="22"/>
        </w:rPr>
        <w:t> </w:t>
      </w:r>
      <w:r>
        <w:rPr>
          <w:sz w:val="22"/>
        </w:rPr>
        <w:t>o</w:t>
      </w:r>
      <w:r>
        <w:rPr>
          <w:spacing w:val="7"/>
          <w:sz w:val="22"/>
        </w:rPr>
        <w:t> </w:t>
      </w:r>
      <w:r>
        <w:rPr>
          <w:sz w:val="22"/>
        </w:rPr>
        <w:t>por</w:t>
      </w:r>
      <w:r>
        <w:rPr>
          <w:spacing w:val="5"/>
          <w:sz w:val="22"/>
        </w:rPr>
        <w:t> </w:t>
      </w:r>
      <w:r>
        <w:rPr>
          <w:spacing w:val="-4"/>
          <w:sz w:val="22"/>
        </w:rPr>
        <w:t>pedido</w:t>
      </w:r>
      <w:r>
        <w:rPr>
          <w:spacing w:val="7"/>
          <w:sz w:val="22"/>
        </w:rPr>
        <w:t> </w:t>
      </w:r>
      <w:r>
        <w:rPr>
          <w:sz w:val="22"/>
        </w:rPr>
        <w:t>de</w:t>
      </w:r>
      <w:r>
        <w:rPr>
          <w:spacing w:val="4"/>
          <w:sz w:val="22"/>
        </w:rPr>
        <w:t> </w:t>
      </w:r>
      <w:r>
        <w:rPr>
          <w:sz w:val="22"/>
        </w:rPr>
        <w:t>los</w:t>
      </w:r>
    </w:p>
    <w:p>
      <w:pPr>
        <w:spacing w:after="0" w:line="276" w:lineRule="auto"/>
        <w:jc w:val="both"/>
        <w:rPr>
          <w:sz w:val="22"/>
        </w:rPr>
        <w:sectPr>
          <w:pgSz w:w="12240" w:h="15840"/>
          <w:pgMar w:header="1153" w:footer="0" w:top="1560" w:bottom="280" w:left="880" w:right="640"/>
        </w:sectPr>
      </w:pPr>
    </w:p>
    <w:p>
      <w:pPr>
        <w:pStyle w:val="BodyText"/>
        <w:spacing w:before="6"/>
        <w:rPr>
          <w:sz w:val="13"/>
        </w:rPr>
      </w:pPr>
    </w:p>
    <w:p>
      <w:pPr>
        <w:pStyle w:val="BodyText"/>
        <w:spacing w:line="276" w:lineRule="auto" w:before="56"/>
        <w:ind w:left="822" w:right="1145"/>
        <w:jc w:val="both"/>
      </w:pPr>
      <w:r>
        <w:rPr/>
        <w:t>participantes, siempre que éstas no alteren el presupuesto referencial ni el objeto del contrato, modificaciones que deberán ser publicadas en el Portal Institucional del Servicio Nacional de Contratación Pública hasta el término máximo para responder preguntas.</w:t>
      </w:r>
    </w:p>
    <w:p>
      <w:pPr>
        <w:pStyle w:val="BodyText"/>
      </w:pPr>
    </w:p>
    <w:p>
      <w:pPr>
        <w:pStyle w:val="BodyText"/>
        <w:spacing w:before="8"/>
        <w:rPr>
          <w:sz w:val="19"/>
        </w:rPr>
      </w:pPr>
    </w:p>
    <w:p>
      <w:pPr>
        <w:pStyle w:val="BodyText"/>
        <w:spacing w:line="276" w:lineRule="auto"/>
        <w:ind w:left="822" w:right="1144"/>
        <w:jc w:val="both"/>
      </w:pPr>
      <w:r>
        <w:rPr/>
        <w:t>La </w:t>
      </w:r>
      <w:r>
        <w:rPr>
          <w:spacing w:val="-4"/>
        </w:rPr>
        <w:t>máxima autoridad </w:t>
      </w:r>
      <w:r>
        <w:rPr/>
        <w:t>de la </w:t>
      </w:r>
      <w:r>
        <w:rPr>
          <w:spacing w:val="-4"/>
        </w:rPr>
        <w:t>entidad contratante </w:t>
      </w:r>
      <w:r>
        <w:rPr/>
        <w:t>o su </w:t>
      </w:r>
      <w:r>
        <w:rPr>
          <w:spacing w:val="-4"/>
        </w:rPr>
        <w:t>delegado, podrá ajustar </w:t>
      </w:r>
      <w:r>
        <w:rPr/>
        <w:t>el </w:t>
      </w:r>
      <w:r>
        <w:rPr>
          <w:spacing w:val="-4"/>
        </w:rPr>
        <w:t>cronograma </w:t>
      </w:r>
      <w:r>
        <w:rPr/>
        <w:t>de </w:t>
      </w:r>
      <w:r>
        <w:rPr>
          <w:spacing w:val="-4"/>
        </w:rPr>
        <w:t>ejecución</w:t>
      </w:r>
      <w:r>
        <w:rPr>
          <w:spacing w:val="-10"/>
        </w:rPr>
        <w:t> </w:t>
      </w:r>
      <w:r>
        <w:rPr>
          <w:spacing w:val="-2"/>
        </w:rPr>
        <w:t>del</w:t>
      </w:r>
      <w:r>
        <w:rPr>
          <w:spacing w:val="-11"/>
        </w:rPr>
        <w:t> </w:t>
      </w:r>
      <w:r>
        <w:rPr>
          <w:spacing w:val="-4"/>
        </w:rPr>
        <w:t>procedimiento</w:t>
      </w:r>
      <w:r>
        <w:rPr>
          <w:spacing w:val="-9"/>
        </w:rPr>
        <w:t> </w:t>
      </w:r>
      <w:r>
        <w:rPr>
          <w:spacing w:val="-4"/>
        </w:rPr>
        <w:t>precontractual</w:t>
      </w:r>
      <w:r>
        <w:rPr>
          <w:spacing w:val="-10"/>
        </w:rPr>
        <w:t> </w:t>
      </w:r>
      <w:r>
        <w:rPr/>
        <w:t>con</w:t>
      </w:r>
      <w:r>
        <w:rPr>
          <w:spacing w:val="-7"/>
        </w:rPr>
        <w:t> </w:t>
      </w:r>
      <w:r>
        <w:rPr/>
        <w:t>la</w:t>
      </w:r>
      <w:r>
        <w:rPr>
          <w:spacing w:val="-9"/>
        </w:rPr>
        <w:t> </w:t>
      </w:r>
      <w:r>
        <w:rPr>
          <w:spacing w:val="-3"/>
        </w:rPr>
        <w:t>motivación</w:t>
      </w:r>
      <w:r>
        <w:rPr>
          <w:spacing w:val="-11"/>
        </w:rPr>
        <w:t> </w:t>
      </w:r>
      <w:r>
        <w:rPr>
          <w:spacing w:val="-4"/>
        </w:rPr>
        <w:t>respectiva.</w:t>
      </w:r>
      <w:r>
        <w:rPr>
          <w:spacing w:val="-12"/>
        </w:rPr>
        <w:t> </w:t>
      </w:r>
      <w:r>
        <w:rPr>
          <w:spacing w:val="-4"/>
        </w:rPr>
        <w:t>Todo</w:t>
      </w:r>
      <w:r>
        <w:rPr>
          <w:spacing w:val="-12"/>
        </w:rPr>
        <w:t> </w:t>
      </w:r>
      <w:r>
        <w:rPr>
          <w:spacing w:val="-4"/>
        </w:rPr>
        <w:t>cambio</w:t>
      </w:r>
      <w:r>
        <w:rPr>
          <w:spacing w:val="-9"/>
        </w:rPr>
        <w:t> </w:t>
      </w:r>
      <w:r>
        <w:rPr>
          <w:spacing w:val="-3"/>
        </w:rPr>
        <w:t>será</w:t>
      </w:r>
      <w:r>
        <w:rPr>
          <w:spacing w:val="-12"/>
        </w:rPr>
        <w:t> </w:t>
      </w:r>
      <w:r>
        <w:rPr>
          <w:spacing w:val="-4"/>
        </w:rPr>
        <w:t>publicado </w:t>
      </w:r>
      <w:r>
        <w:rPr/>
        <w:t>en el Portal </w:t>
      </w:r>
      <w:r>
        <w:rPr>
          <w:spacing w:val="-4"/>
        </w:rPr>
        <w:t>Institucional </w:t>
      </w:r>
      <w:r>
        <w:rPr>
          <w:spacing w:val="-2"/>
        </w:rPr>
        <w:t>del </w:t>
      </w:r>
      <w:r>
        <w:rPr>
          <w:spacing w:val="-4"/>
        </w:rPr>
        <w:t>Servicio Nacional </w:t>
      </w:r>
      <w:r>
        <w:rPr/>
        <w:t>de </w:t>
      </w:r>
      <w:r>
        <w:rPr>
          <w:spacing w:val="-4"/>
        </w:rPr>
        <w:t>Contratación </w:t>
      </w:r>
      <w:r>
        <w:rPr>
          <w:spacing w:val="-3"/>
        </w:rPr>
        <w:t>Pública </w:t>
      </w:r>
      <w:r>
        <w:rPr/>
        <w:t>y </w:t>
      </w:r>
      <w:r>
        <w:rPr>
          <w:spacing w:val="-4"/>
        </w:rPr>
        <w:t>podrá realizarse </w:t>
      </w:r>
      <w:r>
        <w:rPr/>
        <w:t>de </w:t>
      </w:r>
      <w:r>
        <w:rPr>
          <w:spacing w:val="-4"/>
        </w:rPr>
        <w:t>conformidad </w:t>
      </w:r>
      <w:r>
        <w:rPr/>
        <w:t>a la </w:t>
      </w:r>
      <w:r>
        <w:rPr>
          <w:spacing w:val="-4"/>
        </w:rPr>
        <w:t>normativa expedida </w:t>
      </w:r>
      <w:r>
        <w:rPr>
          <w:spacing w:val="-2"/>
        </w:rPr>
        <w:t>por </w:t>
      </w:r>
      <w:r>
        <w:rPr/>
        <w:t>el </w:t>
      </w:r>
      <w:r>
        <w:rPr>
          <w:spacing w:val="-4"/>
        </w:rPr>
        <w:t>Servicio Nacional </w:t>
      </w:r>
      <w:r>
        <w:rPr/>
        <w:t>de </w:t>
      </w:r>
      <w:r>
        <w:rPr>
          <w:spacing w:val="-4"/>
        </w:rPr>
        <w:t>Contratación</w:t>
      </w:r>
      <w:r>
        <w:rPr>
          <w:spacing w:val="-14"/>
        </w:rPr>
        <w:t> </w:t>
      </w:r>
      <w:r>
        <w:rPr>
          <w:spacing w:val="-3"/>
        </w:rPr>
        <w:t>Pública.</w:t>
      </w:r>
    </w:p>
    <w:p>
      <w:pPr>
        <w:pStyle w:val="BodyText"/>
        <w:spacing w:before="5"/>
        <w:rPr>
          <w:sz w:val="25"/>
        </w:rPr>
      </w:pPr>
    </w:p>
    <w:p>
      <w:pPr>
        <w:pStyle w:val="ListParagraph"/>
        <w:numPr>
          <w:ilvl w:val="1"/>
          <w:numId w:val="38"/>
        </w:numPr>
        <w:tabs>
          <w:tab w:pos="1530" w:val="left" w:leader="none"/>
        </w:tabs>
        <w:spacing w:line="276" w:lineRule="auto" w:before="0" w:after="0"/>
        <w:ind w:left="822" w:right="1087" w:firstLine="0"/>
        <w:jc w:val="both"/>
        <w:rPr>
          <w:sz w:val="22"/>
        </w:rPr>
      </w:pPr>
      <w:r>
        <w:rPr>
          <w:b/>
          <w:spacing w:val="-4"/>
          <w:sz w:val="22"/>
        </w:rPr>
        <w:t>Convalidación </w:t>
      </w:r>
      <w:r>
        <w:rPr>
          <w:b/>
          <w:sz w:val="22"/>
        </w:rPr>
        <w:t>de </w:t>
      </w:r>
      <w:r>
        <w:rPr>
          <w:b/>
          <w:spacing w:val="-4"/>
          <w:sz w:val="22"/>
        </w:rPr>
        <w:t>errores </w:t>
      </w:r>
      <w:r>
        <w:rPr>
          <w:b/>
          <w:sz w:val="22"/>
        </w:rPr>
        <w:t>de </w:t>
      </w:r>
      <w:r>
        <w:rPr>
          <w:b/>
          <w:spacing w:val="-4"/>
          <w:sz w:val="22"/>
        </w:rPr>
        <w:t>forma: </w:t>
      </w:r>
      <w:r>
        <w:rPr>
          <w:sz w:val="22"/>
        </w:rPr>
        <w:t>Si se </w:t>
      </w:r>
      <w:r>
        <w:rPr>
          <w:spacing w:val="-4"/>
          <w:sz w:val="22"/>
        </w:rPr>
        <w:t>presentaren </w:t>
      </w:r>
      <w:r>
        <w:rPr>
          <w:spacing w:val="-3"/>
          <w:sz w:val="22"/>
        </w:rPr>
        <w:t>errores </w:t>
      </w:r>
      <w:r>
        <w:rPr>
          <w:sz w:val="22"/>
        </w:rPr>
        <w:t>de forma, los </w:t>
      </w:r>
      <w:r>
        <w:rPr>
          <w:spacing w:val="-4"/>
          <w:sz w:val="22"/>
        </w:rPr>
        <w:t>oferentes, </w:t>
      </w:r>
      <w:r>
        <w:rPr>
          <w:sz w:val="22"/>
        </w:rPr>
        <w:t>en el </w:t>
      </w:r>
      <w:r>
        <w:rPr>
          <w:spacing w:val="-4"/>
          <w:sz w:val="22"/>
        </w:rPr>
        <w:t>término previsto </w:t>
      </w:r>
      <w:r>
        <w:rPr>
          <w:sz w:val="22"/>
        </w:rPr>
        <w:t>en el </w:t>
      </w:r>
      <w:r>
        <w:rPr>
          <w:spacing w:val="-4"/>
          <w:sz w:val="22"/>
        </w:rPr>
        <w:t>cronograma contado </w:t>
      </w:r>
      <w:r>
        <w:rPr>
          <w:sz w:val="22"/>
        </w:rPr>
        <w:t>a </w:t>
      </w:r>
      <w:r>
        <w:rPr>
          <w:spacing w:val="-3"/>
          <w:sz w:val="22"/>
        </w:rPr>
        <w:t>partir </w:t>
      </w:r>
      <w:r>
        <w:rPr>
          <w:sz w:val="22"/>
        </w:rPr>
        <w:t>de la </w:t>
      </w:r>
      <w:r>
        <w:rPr>
          <w:spacing w:val="-3"/>
          <w:sz w:val="22"/>
        </w:rPr>
        <w:t>fecha </w:t>
      </w:r>
      <w:r>
        <w:rPr>
          <w:sz w:val="22"/>
        </w:rPr>
        <w:t>de </w:t>
      </w:r>
      <w:r>
        <w:rPr>
          <w:spacing w:val="-4"/>
          <w:sz w:val="22"/>
        </w:rPr>
        <w:t>notificación, podrán convalidarlos, </w:t>
      </w:r>
      <w:r>
        <w:rPr>
          <w:spacing w:val="-3"/>
          <w:sz w:val="22"/>
        </w:rPr>
        <w:t>previa </w:t>
      </w:r>
      <w:r>
        <w:rPr>
          <w:sz w:val="22"/>
        </w:rPr>
        <w:t>petición de la </w:t>
      </w:r>
      <w:r>
        <w:rPr>
          <w:spacing w:val="-4"/>
          <w:sz w:val="22"/>
        </w:rPr>
        <w:t>entidad contratante, conforme </w:t>
      </w:r>
      <w:r>
        <w:rPr>
          <w:sz w:val="22"/>
        </w:rPr>
        <w:t>a lo previsto en al </w:t>
      </w:r>
      <w:r>
        <w:rPr>
          <w:spacing w:val="-4"/>
          <w:sz w:val="22"/>
        </w:rPr>
        <w:t>artículo </w:t>
      </w:r>
      <w:r>
        <w:rPr>
          <w:sz w:val="22"/>
        </w:rPr>
        <w:t>23 </w:t>
      </w:r>
      <w:r>
        <w:rPr>
          <w:spacing w:val="-2"/>
          <w:sz w:val="22"/>
        </w:rPr>
        <w:t>del </w:t>
      </w:r>
      <w:r>
        <w:rPr>
          <w:spacing w:val="-4"/>
          <w:sz w:val="22"/>
        </w:rPr>
        <w:t>Reglamento </w:t>
      </w:r>
      <w:r>
        <w:rPr>
          <w:spacing w:val="-3"/>
          <w:sz w:val="22"/>
        </w:rPr>
        <w:t>General </w:t>
      </w:r>
      <w:r>
        <w:rPr>
          <w:sz w:val="22"/>
        </w:rPr>
        <w:t>de la Ley </w:t>
      </w:r>
      <w:r>
        <w:rPr>
          <w:spacing w:val="-4"/>
          <w:sz w:val="22"/>
        </w:rPr>
        <w:t>Orgánica </w:t>
      </w:r>
      <w:r>
        <w:rPr>
          <w:sz w:val="22"/>
        </w:rPr>
        <w:t>del Sistema </w:t>
      </w:r>
      <w:r>
        <w:rPr>
          <w:spacing w:val="-4"/>
          <w:sz w:val="22"/>
        </w:rPr>
        <w:t>Nacional </w:t>
      </w:r>
      <w:r>
        <w:rPr>
          <w:sz w:val="22"/>
        </w:rPr>
        <w:t>de </w:t>
      </w:r>
      <w:r>
        <w:rPr>
          <w:spacing w:val="-4"/>
          <w:sz w:val="22"/>
        </w:rPr>
        <w:t>Contratación Pública </w:t>
      </w:r>
      <w:r>
        <w:rPr>
          <w:sz w:val="22"/>
        </w:rPr>
        <w:t>y en la </w:t>
      </w:r>
      <w:r>
        <w:rPr>
          <w:spacing w:val="-4"/>
          <w:sz w:val="22"/>
        </w:rPr>
        <w:t>normativa expedida </w:t>
      </w:r>
      <w:r>
        <w:rPr>
          <w:spacing w:val="-2"/>
          <w:sz w:val="22"/>
        </w:rPr>
        <w:t>por </w:t>
      </w:r>
      <w:r>
        <w:rPr>
          <w:sz w:val="22"/>
        </w:rPr>
        <w:t>el </w:t>
      </w:r>
      <w:r>
        <w:rPr>
          <w:spacing w:val="-4"/>
          <w:sz w:val="22"/>
        </w:rPr>
        <w:t>Servicio Nacional </w:t>
      </w:r>
      <w:r>
        <w:rPr>
          <w:sz w:val="22"/>
        </w:rPr>
        <w:t>de </w:t>
      </w:r>
      <w:r>
        <w:rPr>
          <w:spacing w:val="-4"/>
          <w:sz w:val="22"/>
        </w:rPr>
        <w:t>Contratación </w:t>
      </w:r>
      <w:r>
        <w:rPr>
          <w:spacing w:val="-3"/>
          <w:sz w:val="22"/>
        </w:rPr>
        <w:t>Pública para</w:t>
      </w:r>
      <w:r>
        <w:rPr>
          <w:spacing w:val="-24"/>
          <w:sz w:val="22"/>
        </w:rPr>
        <w:t> </w:t>
      </w:r>
      <w:r>
        <w:rPr>
          <w:spacing w:val="2"/>
          <w:sz w:val="22"/>
        </w:rPr>
        <w:t>elefecto.</w:t>
      </w:r>
    </w:p>
    <w:p>
      <w:pPr>
        <w:pStyle w:val="BodyText"/>
      </w:pPr>
    </w:p>
    <w:p>
      <w:pPr>
        <w:pStyle w:val="BodyText"/>
        <w:spacing w:before="8"/>
        <w:rPr>
          <w:sz w:val="19"/>
        </w:rPr>
      </w:pPr>
    </w:p>
    <w:p>
      <w:pPr>
        <w:pStyle w:val="ListParagraph"/>
        <w:numPr>
          <w:ilvl w:val="1"/>
          <w:numId w:val="38"/>
        </w:numPr>
        <w:tabs>
          <w:tab w:pos="1530" w:val="left" w:leader="none"/>
        </w:tabs>
        <w:spacing w:line="276" w:lineRule="auto" w:before="0" w:after="0"/>
        <w:ind w:left="822" w:right="1091" w:firstLine="0"/>
        <w:jc w:val="both"/>
        <w:rPr>
          <w:sz w:val="22"/>
        </w:rPr>
      </w:pPr>
      <w:r>
        <w:rPr>
          <w:b/>
          <w:spacing w:val="-3"/>
          <w:sz w:val="22"/>
        </w:rPr>
        <w:t>Causas </w:t>
      </w:r>
      <w:r>
        <w:rPr>
          <w:b/>
          <w:sz w:val="22"/>
        </w:rPr>
        <w:t>de </w:t>
      </w:r>
      <w:r>
        <w:rPr>
          <w:b/>
          <w:spacing w:val="-5"/>
          <w:sz w:val="22"/>
        </w:rPr>
        <w:t>rechazo: </w:t>
      </w:r>
      <w:r>
        <w:rPr>
          <w:spacing w:val="-3"/>
          <w:sz w:val="22"/>
        </w:rPr>
        <w:t>Luego de </w:t>
      </w:r>
      <w:r>
        <w:rPr>
          <w:spacing w:val="-5"/>
          <w:sz w:val="22"/>
        </w:rPr>
        <w:t>evaluados </w:t>
      </w:r>
      <w:r>
        <w:rPr>
          <w:sz w:val="22"/>
        </w:rPr>
        <w:t>los </w:t>
      </w:r>
      <w:r>
        <w:rPr>
          <w:spacing w:val="-5"/>
          <w:sz w:val="22"/>
        </w:rPr>
        <w:t>documentos </w:t>
      </w:r>
      <w:r>
        <w:rPr>
          <w:sz w:val="22"/>
        </w:rPr>
        <w:t>de la </w:t>
      </w:r>
      <w:r>
        <w:rPr>
          <w:spacing w:val="-4"/>
          <w:sz w:val="22"/>
        </w:rPr>
        <w:t>oferta, </w:t>
      </w:r>
      <w:r>
        <w:rPr>
          <w:sz w:val="22"/>
        </w:rPr>
        <w:t>la </w:t>
      </w:r>
      <w:r>
        <w:rPr>
          <w:spacing w:val="-4"/>
          <w:sz w:val="22"/>
        </w:rPr>
        <w:t>Comisión </w:t>
      </w:r>
      <w:r>
        <w:rPr>
          <w:spacing w:val="-5"/>
          <w:sz w:val="22"/>
        </w:rPr>
        <w:t>Técnica </w:t>
      </w:r>
      <w:r>
        <w:rPr>
          <w:sz w:val="22"/>
        </w:rPr>
        <w:t>o el </w:t>
      </w:r>
      <w:r>
        <w:rPr>
          <w:spacing w:val="-5"/>
          <w:sz w:val="22"/>
        </w:rPr>
        <w:t>delegado </w:t>
      </w:r>
      <w:r>
        <w:rPr>
          <w:sz w:val="22"/>
        </w:rPr>
        <w:t>de la </w:t>
      </w:r>
      <w:r>
        <w:rPr>
          <w:spacing w:val="-4"/>
          <w:sz w:val="22"/>
        </w:rPr>
        <w:t>máxima </w:t>
      </w:r>
      <w:r>
        <w:rPr>
          <w:spacing w:val="-5"/>
          <w:sz w:val="22"/>
        </w:rPr>
        <w:t>autoridad, </w:t>
      </w:r>
      <w:r>
        <w:rPr>
          <w:spacing w:val="-3"/>
          <w:sz w:val="22"/>
        </w:rPr>
        <w:t>según </w:t>
      </w:r>
      <w:r>
        <w:rPr>
          <w:sz w:val="22"/>
        </w:rPr>
        <w:t>el </w:t>
      </w:r>
      <w:r>
        <w:rPr>
          <w:spacing w:val="-3"/>
          <w:sz w:val="22"/>
        </w:rPr>
        <w:t>caso, </w:t>
      </w:r>
      <w:r>
        <w:rPr>
          <w:spacing w:val="-5"/>
          <w:sz w:val="22"/>
        </w:rPr>
        <w:t>rechazará </w:t>
      </w:r>
      <w:r>
        <w:rPr>
          <w:spacing w:val="-3"/>
          <w:sz w:val="22"/>
        </w:rPr>
        <w:t>una </w:t>
      </w:r>
      <w:r>
        <w:rPr>
          <w:spacing w:val="-4"/>
          <w:sz w:val="22"/>
        </w:rPr>
        <w:t>oferta </w:t>
      </w:r>
      <w:r>
        <w:rPr>
          <w:spacing w:val="-2"/>
          <w:sz w:val="22"/>
        </w:rPr>
        <w:t>por </w:t>
      </w:r>
      <w:r>
        <w:rPr>
          <w:spacing w:val="-3"/>
          <w:sz w:val="22"/>
        </w:rPr>
        <w:t>las</w:t>
      </w:r>
      <w:r>
        <w:rPr>
          <w:spacing w:val="-19"/>
          <w:sz w:val="22"/>
        </w:rPr>
        <w:t> </w:t>
      </w:r>
      <w:r>
        <w:rPr>
          <w:spacing w:val="-4"/>
          <w:sz w:val="22"/>
        </w:rPr>
        <w:t>siguientescausas:</w:t>
      </w:r>
    </w:p>
    <w:p>
      <w:pPr>
        <w:pStyle w:val="BodyText"/>
      </w:pPr>
    </w:p>
    <w:p>
      <w:pPr>
        <w:pStyle w:val="BodyText"/>
        <w:spacing w:before="10"/>
        <w:rPr>
          <w:sz w:val="19"/>
        </w:rPr>
      </w:pPr>
    </w:p>
    <w:p>
      <w:pPr>
        <w:pStyle w:val="ListParagraph"/>
        <w:numPr>
          <w:ilvl w:val="2"/>
          <w:numId w:val="38"/>
        </w:numPr>
        <w:tabs>
          <w:tab w:pos="1530" w:val="left" w:leader="none"/>
        </w:tabs>
        <w:spacing w:line="276" w:lineRule="auto" w:before="0" w:after="0"/>
        <w:ind w:left="822" w:right="1087" w:firstLine="0"/>
        <w:jc w:val="both"/>
        <w:rPr>
          <w:sz w:val="22"/>
        </w:rPr>
      </w:pPr>
      <w:r>
        <w:rPr>
          <w:sz w:val="22"/>
        </w:rPr>
        <w:t>Si no </w:t>
      </w:r>
      <w:r>
        <w:rPr>
          <w:spacing w:val="-5"/>
          <w:sz w:val="22"/>
        </w:rPr>
        <w:t>cumpliera </w:t>
      </w:r>
      <w:r>
        <w:rPr>
          <w:sz w:val="22"/>
        </w:rPr>
        <w:t>los </w:t>
      </w:r>
      <w:r>
        <w:rPr>
          <w:spacing w:val="-5"/>
          <w:sz w:val="22"/>
        </w:rPr>
        <w:t>requisitos exigidos </w:t>
      </w:r>
      <w:r>
        <w:rPr>
          <w:sz w:val="22"/>
        </w:rPr>
        <w:t>en las </w:t>
      </w:r>
      <w:r>
        <w:rPr>
          <w:spacing w:val="-5"/>
          <w:sz w:val="22"/>
        </w:rPr>
        <w:t>condiciones generales </w:t>
      </w:r>
      <w:r>
        <w:rPr>
          <w:sz w:val="22"/>
        </w:rPr>
        <w:t>y </w:t>
      </w:r>
      <w:r>
        <w:rPr>
          <w:spacing w:val="-5"/>
          <w:sz w:val="22"/>
        </w:rPr>
        <w:t>particulares, </w:t>
      </w:r>
      <w:r>
        <w:rPr>
          <w:spacing w:val="-3"/>
          <w:sz w:val="22"/>
        </w:rPr>
        <w:t>que </w:t>
      </w:r>
      <w:r>
        <w:rPr>
          <w:spacing w:val="-5"/>
          <w:sz w:val="22"/>
        </w:rPr>
        <w:t>incluyen </w:t>
      </w:r>
      <w:r>
        <w:rPr>
          <w:sz w:val="22"/>
        </w:rPr>
        <w:t>las </w:t>
      </w:r>
      <w:r>
        <w:rPr>
          <w:spacing w:val="-5"/>
          <w:sz w:val="22"/>
        </w:rPr>
        <w:t>especificaciones </w:t>
      </w:r>
      <w:r>
        <w:rPr>
          <w:spacing w:val="-4"/>
          <w:sz w:val="22"/>
        </w:rPr>
        <w:t>técnicas </w:t>
      </w:r>
      <w:r>
        <w:rPr>
          <w:sz w:val="22"/>
        </w:rPr>
        <w:t>o </w:t>
      </w:r>
      <w:r>
        <w:rPr>
          <w:spacing w:val="-5"/>
          <w:sz w:val="22"/>
        </w:rPr>
        <w:t>términos </w:t>
      </w:r>
      <w:r>
        <w:rPr>
          <w:sz w:val="22"/>
        </w:rPr>
        <w:t>de </w:t>
      </w:r>
      <w:r>
        <w:rPr>
          <w:spacing w:val="-5"/>
          <w:sz w:val="22"/>
        </w:rPr>
        <w:t>referencia, </w:t>
      </w:r>
      <w:r>
        <w:rPr>
          <w:sz w:val="22"/>
        </w:rPr>
        <w:t>y los </w:t>
      </w:r>
      <w:r>
        <w:rPr>
          <w:spacing w:val="-5"/>
          <w:sz w:val="22"/>
        </w:rPr>
        <w:t>formularios </w:t>
      </w:r>
      <w:r>
        <w:rPr>
          <w:sz w:val="22"/>
        </w:rPr>
        <w:t>de</w:t>
      </w:r>
      <w:r>
        <w:rPr>
          <w:spacing w:val="-31"/>
          <w:sz w:val="22"/>
        </w:rPr>
        <w:t> </w:t>
      </w:r>
      <w:r>
        <w:rPr>
          <w:sz w:val="22"/>
        </w:rPr>
        <w:t>estepliego.</w:t>
      </w:r>
    </w:p>
    <w:p>
      <w:pPr>
        <w:pStyle w:val="BodyText"/>
      </w:pPr>
    </w:p>
    <w:p>
      <w:pPr>
        <w:pStyle w:val="BodyText"/>
        <w:spacing w:before="8"/>
        <w:rPr>
          <w:sz w:val="19"/>
        </w:rPr>
      </w:pPr>
    </w:p>
    <w:p>
      <w:pPr>
        <w:pStyle w:val="ListParagraph"/>
        <w:numPr>
          <w:ilvl w:val="2"/>
          <w:numId w:val="38"/>
        </w:numPr>
        <w:tabs>
          <w:tab w:pos="1530" w:val="left" w:leader="none"/>
        </w:tabs>
        <w:spacing w:line="276" w:lineRule="auto" w:before="0" w:after="0"/>
        <w:ind w:left="822" w:right="1086" w:firstLine="0"/>
        <w:jc w:val="both"/>
        <w:rPr>
          <w:sz w:val="22"/>
        </w:rPr>
      </w:pPr>
      <w:r>
        <w:rPr>
          <w:sz w:val="22"/>
        </w:rPr>
        <w:t>Si</w:t>
      </w:r>
      <w:r>
        <w:rPr>
          <w:spacing w:val="-4"/>
          <w:sz w:val="22"/>
        </w:rPr>
        <w:t> </w:t>
      </w:r>
      <w:r>
        <w:rPr>
          <w:sz w:val="22"/>
        </w:rPr>
        <w:t>se</w:t>
      </w:r>
      <w:r>
        <w:rPr>
          <w:spacing w:val="-8"/>
          <w:sz w:val="22"/>
        </w:rPr>
        <w:t> </w:t>
      </w:r>
      <w:r>
        <w:rPr>
          <w:spacing w:val="-5"/>
          <w:sz w:val="22"/>
        </w:rPr>
        <w:t>hubiera</w:t>
      </w:r>
      <w:r>
        <w:rPr>
          <w:spacing w:val="-12"/>
          <w:sz w:val="22"/>
        </w:rPr>
        <w:t> </w:t>
      </w:r>
      <w:r>
        <w:rPr>
          <w:spacing w:val="-5"/>
          <w:sz w:val="22"/>
        </w:rPr>
        <w:t>entregado</w:t>
      </w:r>
      <w:r>
        <w:rPr>
          <w:spacing w:val="-12"/>
          <w:sz w:val="22"/>
        </w:rPr>
        <w:t> </w:t>
      </w:r>
      <w:r>
        <w:rPr>
          <w:spacing w:val="-2"/>
          <w:sz w:val="22"/>
        </w:rPr>
        <w:t>y/o</w:t>
      </w:r>
      <w:r>
        <w:rPr>
          <w:spacing w:val="-10"/>
          <w:sz w:val="22"/>
        </w:rPr>
        <w:t> </w:t>
      </w:r>
      <w:r>
        <w:rPr>
          <w:spacing w:val="-5"/>
          <w:sz w:val="22"/>
        </w:rPr>
        <w:t>presentado</w:t>
      </w:r>
      <w:r>
        <w:rPr>
          <w:spacing w:val="-14"/>
          <w:sz w:val="22"/>
        </w:rPr>
        <w:t> </w:t>
      </w:r>
      <w:r>
        <w:rPr>
          <w:sz w:val="22"/>
        </w:rPr>
        <w:t>la</w:t>
      </w:r>
      <w:r>
        <w:rPr>
          <w:spacing w:val="-4"/>
          <w:sz w:val="22"/>
        </w:rPr>
        <w:t> </w:t>
      </w:r>
      <w:r>
        <w:rPr>
          <w:spacing w:val="-3"/>
          <w:sz w:val="22"/>
        </w:rPr>
        <w:t>oferta</w:t>
      </w:r>
      <w:r>
        <w:rPr>
          <w:spacing w:val="-12"/>
          <w:sz w:val="22"/>
        </w:rPr>
        <w:t> </w:t>
      </w:r>
      <w:r>
        <w:rPr>
          <w:sz w:val="22"/>
        </w:rPr>
        <w:t>en</w:t>
      </w:r>
      <w:r>
        <w:rPr>
          <w:spacing w:val="-3"/>
          <w:sz w:val="22"/>
        </w:rPr>
        <w:t> </w:t>
      </w:r>
      <w:r>
        <w:rPr>
          <w:spacing w:val="-4"/>
          <w:sz w:val="22"/>
        </w:rPr>
        <w:t>lugar</w:t>
      </w:r>
      <w:r>
        <w:rPr>
          <w:spacing w:val="-15"/>
          <w:sz w:val="22"/>
        </w:rPr>
        <w:t> </w:t>
      </w:r>
      <w:r>
        <w:rPr>
          <w:spacing w:val="-5"/>
          <w:sz w:val="22"/>
        </w:rPr>
        <w:t>distinto</w:t>
      </w:r>
      <w:r>
        <w:rPr>
          <w:spacing w:val="-13"/>
          <w:sz w:val="22"/>
        </w:rPr>
        <w:t> </w:t>
      </w:r>
      <w:r>
        <w:rPr>
          <w:sz w:val="22"/>
        </w:rPr>
        <w:t>al</w:t>
      </w:r>
      <w:r>
        <w:rPr>
          <w:spacing w:val="-4"/>
          <w:sz w:val="22"/>
        </w:rPr>
        <w:t> fijado</w:t>
      </w:r>
      <w:r>
        <w:rPr>
          <w:spacing w:val="-12"/>
          <w:sz w:val="22"/>
        </w:rPr>
        <w:t> </w:t>
      </w:r>
      <w:r>
        <w:rPr>
          <w:sz w:val="22"/>
        </w:rPr>
        <w:t>o</w:t>
      </w:r>
      <w:r>
        <w:rPr>
          <w:spacing w:val="-3"/>
          <w:sz w:val="22"/>
        </w:rPr>
        <w:t> </w:t>
      </w:r>
      <w:r>
        <w:rPr>
          <w:spacing w:val="-5"/>
          <w:sz w:val="22"/>
        </w:rPr>
        <w:t>después</w:t>
      </w:r>
      <w:r>
        <w:rPr>
          <w:spacing w:val="-8"/>
          <w:sz w:val="22"/>
        </w:rPr>
        <w:t> </w:t>
      </w:r>
      <w:r>
        <w:rPr>
          <w:sz w:val="22"/>
        </w:rPr>
        <w:t>de</w:t>
      </w:r>
      <w:r>
        <w:rPr>
          <w:spacing w:val="-8"/>
          <w:sz w:val="22"/>
        </w:rPr>
        <w:t> </w:t>
      </w:r>
      <w:r>
        <w:rPr>
          <w:sz w:val="22"/>
        </w:rPr>
        <w:t>la</w:t>
      </w:r>
      <w:r>
        <w:rPr>
          <w:spacing w:val="-5"/>
          <w:sz w:val="22"/>
        </w:rPr>
        <w:t> </w:t>
      </w:r>
      <w:r>
        <w:rPr>
          <w:spacing w:val="-4"/>
          <w:sz w:val="22"/>
        </w:rPr>
        <w:t>hora </w:t>
      </w:r>
      <w:r>
        <w:rPr>
          <w:spacing w:val="-5"/>
          <w:sz w:val="22"/>
        </w:rPr>
        <w:t>establecida </w:t>
      </w:r>
      <w:r>
        <w:rPr>
          <w:spacing w:val="-3"/>
          <w:sz w:val="22"/>
        </w:rPr>
        <w:t>para ello, </w:t>
      </w:r>
      <w:r>
        <w:rPr>
          <w:sz w:val="22"/>
        </w:rPr>
        <w:t>o no se </w:t>
      </w:r>
      <w:r>
        <w:rPr>
          <w:spacing w:val="-5"/>
          <w:sz w:val="22"/>
        </w:rPr>
        <w:t>hubiera </w:t>
      </w:r>
      <w:r>
        <w:rPr>
          <w:spacing w:val="-4"/>
          <w:sz w:val="22"/>
        </w:rPr>
        <w:t>subido </w:t>
      </w:r>
      <w:r>
        <w:rPr>
          <w:sz w:val="22"/>
        </w:rPr>
        <w:t>el </w:t>
      </w:r>
      <w:r>
        <w:rPr>
          <w:spacing w:val="-3"/>
          <w:sz w:val="22"/>
        </w:rPr>
        <w:t>valor </w:t>
      </w:r>
      <w:r>
        <w:rPr>
          <w:sz w:val="22"/>
        </w:rPr>
        <w:t>de la </w:t>
      </w:r>
      <w:r>
        <w:rPr>
          <w:spacing w:val="-5"/>
          <w:sz w:val="22"/>
        </w:rPr>
        <w:t>propuesta </w:t>
      </w:r>
      <w:r>
        <w:rPr>
          <w:sz w:val="22"/>
        </w:rPr>
        <w:t>al </w:t>
      </w:r>
      <w:r>
        <w:rPr>
          <w:spacing w:val="-4"/>
          <w:sz w:val="22"/>
        </w:rPr>
        <w:t>Portal </w:t>
      </w:r>
      <w:r>
        <w:rPr>
          <w:spacing w:val="-5"/>
          <w:sz w:val="22"/>
        </w:rPr>
        <w:t>Institucional </w:t>
      </w:r>
      <w:r>
        <w:rPr>
          <w:spacing w:val="-2"/>
          <w:sz w:val="22"/>
        </w:rPr>
        <w:t>del </w:t>
      </w:r>
      <w:r>
        <w:rPr>
          <w:spacing w:val="-5"/>
          <w:sz w:val="22"/>
        </w:rPr>
        <w:t>Servicio Nacional </w:t>
      </w:r>
      <w:r>
        <w:rPr>
          <w:sz w:val="22"/>
        </w:rPr>
        <w:t>de </w:t>
      </w:r>
      <w:r>
        <w:rPr>
          <w:spacing w:val="-5"/>
          <w:sz w:val="22"/>
        </w:rPr>
        <w:t>Contratación</w:t>
      </w:r>
      <w:r>
        <w:rPr>
          <w:spacing w:val="-26"/>
          <w:sz w:val="22"/>
        </w:rPr>
        <w:t> </w:t>
      </w:r>
      <w:r>
        <w:rPr>
          <w:spacing w:val="-4"/>
          <w:sz w:val="22"/>
        </w:rPr>
        <w:t>Pública.</w:t>
      </w:r>
    </w:p>
    <w:p>
      <w:pPr>
        <w:pStyle w:val="BodyText"/>
      </w:pPr>
    </w:p>
    <w:p>
      <w:pPr>
        <w:pStyle w:val="BodyText"/>
        <w:spacing w:before="8"/>
        <w:rPr>
          <w:sz w:val="19"/>
        </w:rPr>
      </w:pPr>
    </w:p>
    <w:p>
      <w:pPr>
        <w:pStyle w:val="ListParagraph"/>
        <w:numPr>
          <w:ilvl w:val="2"/>
          <w:numId w:val="38"/>
        </w:numPr>
        <w:tabs>
          <w:tab w:pos="1530" w:val="left" w:leader="none"/>
        </w:tabs>
        <w:spacing w:line="276" w:lineRule="auto" w:before="0" w:after="0"/>
        <w:ind w:left="822" w:right="1088" w:firstLine="0"/>
        <w:jc w:val="both"/>
        <w:rPr>
          <w:sz w:val="22"/>
        </w:rPr>
      </w:pPr>
      <w:r>
        <w:rPr>
          <w:spacing w:val="-5"/>
          <w:sz w:val="22"/>
        </w:rPr>
        <w:t>Cuando </w:t>
      </w:r>
      <w:r>
        <w:rPr>
          <w:sz w:val="22"/>
        </w:rPr>
        <w:t>las </w:t>
      </w:r>
      <w:r>
        <w:rPr>
          <w:spacing w:val="-3"/>
          <w:sz w:val="22"/>
        </w:rPr>
        <w:t>ofertas </w:t>
      </w:r>
      <w:r>
        <w:rPr>
          <w:spacing w:val="-5"/>
          <w:sz w:val="22"/>
        </w:rPr>
        <w:t>contengan errores sustanciales, </w:t>
      </w:r>
      <w:r>
        <w:rPr>
          <w:spacing w:val="-3"/>
          <w:sz w:val="22"/>
        </w:rPr>
        <w:t>y/o </w:t>
      </w:r>
      <w:r>
        <w:rPr>
          <w:spacing w:val="-5"/>
          <w:sz w:val="22"/>
        </w:rPr>
        <w:t>evidentes, </w:t>
      </w:r>
      <w:r>
        <w:rPr>
          <w:spacing w:val="-3"/>
          <w:sz w:val="22"/>
        </w:rPr>
        <w:t>que no </w:t>
      </w:r>
      <w:r>
        <w:rPr>
          <w:spacing w:val="-5"/>
          <w:sz w:val="22"/>
        </w:rPr>
        <w:t>puedan </w:t>
      </w:r>
      <w:r>
        <w:rPr>
          <w:sz w:val="22"/>
        </w:rPr>
        <w:t>ser </w:t>
      </w:r>
      <w:r>
        <w:rPr>
          <w:spacing w:val="-5"/>
          <w:sz w:val="22"/>
        </w:rPr>
        <w:t>convalidados, </w:t>
      </w:r>
      <w:r>
        <w:rPr>
          <w:sz w:val="22"/>
        </w:rPr>
        <w:t>de </w:t>
      </w:r>
      <w:r>
        <w:rPr>
          <w:spacing w:val="-5"/>
          <w:sz w:val="22"/>
        </w:rPr>
        <w:t>acuerdo </w:t>
      </w:r>
      <w:r>
        <w:rPr>
          <w:sz w:val="22"/>
        </w:rPr>
        <w:t>a </w:t>
      </w:r>
      <w:r>
        <w:rPr>
          <w:spacing w:val="-3"/>
          <w:sz w:val="22"/>
        </w:rPr>
        <w:t>lo </w:t>
      </w:r>
      <w:r>
        <w:rPr>
          <w:spacing w:val="-5"/>
          <w:sz w:val="22"/>
        </w:rPr>
        <w:t>señalado </w:t>
      </w:r>
      <w:r>
        <w:rPr>
          <w:sz w:val="22"/>
        </w:rPr>
        <w:t>en la </w:t>
      </w:r>
      <w:r>
        <w:rPr>
          <w:spacing w:val="-5"/>
          <w:sz w:val="22"/>
        </w:rPr>
        <w:t>normativa expedida </w:t>
      </w:r>
      <w:r>
        <w:rPr>
          <w:spacing w:val="-2"/>
          <w:sz w:val="22"/>
        </w:rPr>
        <w:t>por </w:t>
      </w:r>
      <w:r>
        <w:rPr>
          <w:sz w:val="22"/>
        </w:rPr>
        <w:t>el </w:t>
      </w:r>
      <w:r>
        <w:rPr>
          <w:spacing w:val="-5"/>
          <w:sz w:val="22"/>
        </w:rPr>
        <w:t>Servicio Nacional </w:t>
      </w:r>
      <w:r>
        <w:rPr>
          <w:sz w:val="22"/>
        </w:rPr>
        <w:t>de </w:t>
      </w:r>
      <w:r>
        <w:rPr>
          <w:spacing w:val="-5"/>
          <w:sz w:val="22"/>
        </w:rPr>
        <w:t>Contratación</w:t>
      </w:r>
      <w:r>
        <w:rPr>
          <w:spacing w:val="-15"/>
          <w:sz w:val="22"/>
        </w:rPr>
        <w:t> </w:t>
      </w:r>
      <w:r>
        <w:rPr>
          <w:spacing w:val="-3"/>
          <w:sz w:val="22"/>
        </w:rPr>
        <w:t>Pública.</w:t>
      </w:r>
    </w:p>
    <w:p>
      <w:pPr>
        <w:pStyle w:val="BodyText"/>
      </w:pPr>
    </w:p>
    <w:p>
      <w:pPr>
        <w:pStyle w:val="BodyText"/>
        <w:spacing w:before="11"/>
        <w:rPr>
          <w:sz w:val="19"/>
        </w:rPr>
      </w:pPr>
    </w:p>
    <w:p>
      <w:pPr>
        <w:pStyle w:val="ListParagraph"/>
        <w:numPr>
          <w:ilvl w:val="2"/>
          <w:numId w:val="38"/>
        </w:numPr>
        <w:tabs>
          <w:tab w:pos="1530" w:val="left" w:leader="none"/>
        </w:tabs>
        <w:spacing w:line="276" w:lineRule="auto" w:before="0" w:after="0"/>
        <w:ind w:left="822" w:right="1085" w:firstLine="0"/>
        <w:jc w:val="both"/>
        <w:rPr>
          <w:sz w:val="22"/>
        </w:rPr>
      </w:pPr>
      <w:r>
        <w:rPr>
          <w:sz w:val="22"/>
        </w:rPr>
        <w:t>Si</w:t>
      </w:r>
      <w:r>
        <w:rPr>
          <w:spacing w:val="-10"/>
          <w:sz w:val="22"/>
        </w:rPr>
        <w:t> </w:t>
      </w:r>
      <w:r>
        <w:rPr>
          <w:sz w:val="22"/>
        </w:rPr>
        <w:t>el</w:t>
      </w:r>
      <w:r>
        <w:rPr>
          <w:spacing w:val="-9"/>
          <w:sz w:val="22"/>
        </w:rPr>
        <w:t> </w:t>
      </w:r>
      <w:r>
        <w:rPr>
          <w:spacing w:val="-5"/>
          <w:sz w:val="22"/>
        </w:rPr>
        <w:t>contenido</w:t>
      </w:r>
      <w:r>
        <w:rPr>
          <w:spacing w:val="-15"/>
          <w:sz w:val="22"/>
        </w:rPr>
        <w:t> </w:t>
      </w:r>
      <w:r>
        <w:rPr>
          <w:sz w:val="22"/>
        </w:rPr>
        <w:t>de</w:t>
      </w:r>
      <w:r>
        <w:rPr>
          <w:spacing w:val="-10"/>
          <w:sz w:val="22"/>
        </w:rPr>
        <w:t> </w:t>
      </w:r>
      <w:r>
        <w:rPr>
          <w:spacing w:val="-5"/>
          <w:sz w:val="22"/>
        </w:rPr>
        <w:t>cualquiera</w:t>
      </w:r>
      <w:r>
        <w:rPr>
          <w:spacing w:val="-14"/>
          <w:sz w:val="22"/>
        </w:rPr>
        <w:t> </w:t>
      </w:r>
      <w:r>
        <w:rPr>
          <w:sz w:val="22"/>
        </w:rPr>
        <w:t>de</w:t>
      </w:r>
      <w:r>
        <w:rPr>
          <w:spacing w:val="-7"/>
          <w:sz w:val="22"/>
        </w:rPr>
        <w:t> </w:t>
      </w:r>
      <w:r>
        <w:rPr>
          <w:spacing w:val="-3"/>
          <w:sz w:val="22"/>
        </w:rPr>
        <w:t>los</w:t>
      </w:r>
      <w:r>
        <w:rPr>
          <w:spacing w:val="-14"/>
          <w:sz w:val="22"/>
        </w:rPr>
        <w:t> </w:t>
      </w:r>
      <w:r>
        <w:rPr>
          <w:spacing w:val="-5"/>
          <w:sz w:val="22"/>
        </w:rPr>
        <w:t>acápites</w:t>
      </w:r>
      <w:r>
        <w:rPr>
          <w:spacing w:val="-16"/>
          <w:sz w:val="22"/>
        </w:rPr>
        <w:t> </w:t>
      </w:r>
      <w:r>
        <w:rPr>
          <w:sz w:val="22"/>
        </w:rPr>
        <w:t>de</w:t>
      </w:r>
      <w:r>
        <w:rPr>
          <w:spacing w:val="-11"/>
          <w:sz w:val="22"/>
        </w:rPr>
        <w:t> </w:t>
      </w:r>
      <w:r>
        <w:rPr>
          <w:spacing w:val="-3"/>
          <w:sz w:val="22"/>
        </w:rPr>
        <w:t>los</w:t>
      </w:r>
      <w:r>
        <w:rPr>
          <w:spacing w:val="-13"/>
          <w:sz w:val="22"/>
        </w:rPr>
        <w:t> </w:t>
      </w:r>
      <w:r>
        <w:rPr>
          <w:spacing w:val="-5"/>
          <w:sz w:val="22"/>
        </w:rPr>
        <w:t>formularios</w:t>
      </w:r>
      <w:r>
        <w:rPr>
          <w:spacing w:val="-16"/>
          <w:sz w:val="22"/>
        </w:rPr>
        <w:t> </w:t>
      </w:r>
      <w:r>
        <w:rPr>
          <w:spacing w:val="-5"/>
          <w:sz w:val="22"/>
        </w:rPr>
        <w:t>difiriere</w:t>
      </w:r>
      <w:r>
        <w:rPr>
          <w:spacing w:val="-17"/>
          <w:sz w:val="22"/>
        </w:rPr>
        <w:t> </w:t>
      </w:r>
      <w:r>
        <w:rPr>
          <w:spacing w:val="-2"/>
          <w:sz w:val="22"/>
        </w:rPr>
        <w:t>del</w:t>
      </w:r>
      <w:r>
        <w:rPr>
          <w:spacing w:val="-10"/>
          <w:sz w:val="22"/>
        </w:rPr>
        <w:t> </w:t>
      </w:r>
      <w:r>
        <w:rPr>
          <w:spacing w:val="-5"/>
          <w:sz w:val="22"/>
        </w:rPr>
        <w:t>previsto</w:t>
      </w:r>
      <w:r>
        <w:rPr>
          <w:spacing w:val="-14"/>
          <w:sz w:val="22"/>
        </w:rPr>
        <w:t> </w:t>
      </w:r>
      <w:r>
        <w:rPr>
          <w:sz w:val="22"/>
        </w:rPr>
        <w:t>en</w:t>
      </w:r>
      <w:r>
        <w:rPr>
          <w:spacing w:val="-12"/>
          <w:sz w:val="22"/>
        </w:rPr>
        <w:t> </w:t>
      </w:r>
      <w:r>
        <w:rPr>
          <w:sz w:val="22"/>
        </w:rPr>
        <w:t>el</w:t>
      </w:r>
      <w:r>
        <w:rPr>
          <w:spacing w:val="-14"/>
          <w:sz w:val="22"/>
        </w:rPr>
        <w:t> </w:t>
      </w:r>
      <w:r>
        <w:rPr>
          <w:spacing w:val="-5"/>
          <w:sz w:val="22"/>
        </w:rPr>
        <w:t>pliego, condicionándolo </w:t>
      </w:r>
      <w:r>
        <w:rPr>
          <w:sz w:val="22"/>
        </w:rPr>
        <w:t>o </w:t>
      </w:r>
      <w:r>
        <w:rPr>
          <w:spacing w:val="-5"/>
          <w:sz w:val="22"/>
        </w:rPr>
        <w:t>modificándolo, </w:t>
      </w:r>
      <w:r>
        <w:rPr>
          <w:sz w:val="22"/>
        </w:rPr>
        <w:t>de tal </w:t>
      </w:r>
      <w:r>
        <w:rPr>
          <w:spacing w:val="-4"/>
          <w:sz w:val="22"/>
        </w:rPr>
        <w:t>forma que </w:t>
      </w:r>
      <w:r>
        <w:rPr>
          <w:spacing w:val="-3"/>
          <w:sz w:val="22"/>
        </w:rPr>
        <w:t>se alteren </w:t>
      </w:r>
      <w:r>
        <w:rPr>
          <w:sz w:val="22"/>
        </w:rPr>
        <w:t>las </w:t>
      </w:r>
      <w:r>
        <w:rPr>
          <w:spacing w:val="-5"/>
          <w:sz w:val="22"/>
        </w:rPr>
        <w:t>condiciones contempladas </w:t>
      </w:r>
      <w:r>
        <w:rPr>
          <w:spacing w:val="-3"/>
          <w:sz w:val="22"/>
        </w:rPr>
        <w:t>para </w:t>
      </w:r>
      <w:r>
        <w:rPr>
          <w:sz w:val="22"/>
        </w:rPr>
        <w:t>la </w:t>
      </w:r>
      <w:r>
        <w:rPr>
          <w:spacing w:val="-5"/>
          <w:sz w:val="22"/>
        </w:rPr>
        <w:t>ejecución </w:t>
      </w:r>
      <w:r>
        <w:rPr>
          <w:spacing w:val="-2"/>
          <w:sz w:val="22"/>
        </w:rPr>
        <w:t>del </w:t>
      </w:r>
      <w:r>
        <w:rPr>
          <w:spacing w:val="-5"/>
          <w:sz w:val="22"/>
        </w:rPr>
        <w:t>contrato. </w:t>
      </w:r>
      <w:r>
        <w:rPr>
          <w:sz w:val="22"/>
        </w:rPr>
        <w:t>De </w:t>
      </w:r>
      <w:r>
        <w:rPr>
          <w:spacing w:val="-4"/>
          <w:sz w:val="22"/>
        </w:rPr>
        <w:t>igual forma, </w:t>
      </w:r>
      <w:r>
        <w:rPr>
          <w:sz w:val="22"/>
        </w:rPr>
        <w:t>si se </w:t>
      </w:r>
      <w:r>
        <w:rPr>
          <w:spacing w:val="-5"/>
          <w:sz w:val="22"/>
        </w:rPr>
        <w:t>condicionara </w:t>
      </w:r>
      <w:r>
        <w:rPr>
          <w:sz w:val="22"/>
        </w:rPr>
        <w:t>la </w:t>
      </w:r>
      <w:r>
        <w:rPr>
          <w:spacing w:val="-3"/>
          <w:sz w:val="22"/>
        </w:rPr>
        <w:t>oferta con </w:t>
      </w:r>
      <w:r>
        <w:rPr>
          <w:sz w:val="22"/>
        </w:rPr>
        <w:t>la </w:t>
      </w:r>
      <w:r>
        <w:rPr>
          <w:spacing w:val="-5"/>
          <w:sz w:val="22"/>
        </w:rPr>
        <w:t>presentación </w:t>
      </w:r>
      <w:r>
        <w:rPr>
          <w:sz w:val="22"/>
        </w:rPr>
        <w:t>de </w:t>
      </w:r>
      <w:r>
        <w:rPr>
          <w:spacing w:val="-5"/>
          <w:sz w:val="22"/>
        </w:rPr>
        <w:t>cualquier documento </w:t>
      </w:r>
      <w:r>
        <w:rPr>
          <w:sz w:val="22"/>
        </w:rPr>
        <w:t>o</w:t>
      </w:r>
      <w:r>
        <w:rPr>
          <w:spacing w:val="-14"/>
          <w:sz w:val="22"/>
        </w:rPr>
        <w:t> </w:t>
      </w:r>
      <w:r>
        <w:rPr>
          <w:spacing w:val="-5"/>
          <w:sz w:val="22"/>
        </w:rPr>
        <w:t>información.</w:t>
      </w:r>
    </w:p>
    <w:p>
      <w:pPr>
        <w:pStyle w:val="BodyText"/>
      </w:pPr>
    </w:p>
    <w:p>
      <w:pPr>
        <w:pStyle w:val="BodyText"/>
        <w:spacing w:before="9"/>
        <w:rPr>
          <w:sz w:val="19"/>
        </w:rPr>
      </w:pPr>
    </w:p>
    <w:p>
      <w:pPr>
        <w:pStyle w:val="ListParagraph"/>
        <w:numPr>
          <w:ilvl w:val="2"/>
          <w:numId w:val="38"/>
        </w:numPr>
        <w:tabs>
          <w:tab w:pos="1530" w:val="left" w:leader="none"/>
        </w:tabs>
        <w:spacing w:line="271" w:lineRule="auto" w:before="0" w:after="0"/>
        <w:ind w:left="822" w:right="1090" w:firstLine="0"/>
        <w:jc w:val="both"/>
        <w:rPr>
          <w:sz w:val="22"/>
        </w:rPr>
      </w:pPr>
      <w:r>
        <w:rPr>
          <w:sz w:val="22"/>
        </w:rPr>
        <w:t>Si el </w:t>
      </w:r>
      <w:r>
        <w:rPr>
          <w:spacing w:val="-5"/>
          <w:sz w:val="22"/>
        </w:rPr>
        <w:t>oferente </w:t>
      </w:r>
      <w:r>
        <w:rPr>
          <w:sz w:val="22"/>
        </w:rPr>
        <w:t>no </w:t>
      </w:r>
      <w:r>
        <w:rPr>
          <w:spacing w:val="-5"/>
          <w:sz w:val="22"/>
        </w:rPr>
        <w:t>hubiere atendido </w:t>
      </w:r>
      <w:r>
        <w:rPr>
          <w:sz w:val="22"/>
        </w:rPr>
        <w:t>la </w:t>
      </w:r>
      <w:r>
        <w:rPr>
          <w:spacing w:val="-5"/>
          <w:sz w:val="22"/>
        </w:rPr>
        <w:t>petición </w:t>
      </w:r>
      <w:r>
        <w:rPr>
          <w:sz w:val="22"/>
        </w:rPr>
        <w:t>de </w:t>
      </w:r>
      <w:r>
        <w:rPr>
          <w:spacing w:val="-5"/>
          <w:sz w:val="22"/>
        </w:rPr>
        <w:t>convalidación, </w:t>
      </w:r>
      <w:r>
        <w:rPr>
          <w:sz w:val="22"/>
        </w:rPr>
        <w:t>en el </w:t>
      </w:r>
      <w:r>
        <w:rPr>
          <w:spacing w:val="-5"/>
          <w:sz w:val="22"/>
        </w:rPr>
        <w:t>término </w:t>
      </w:r>
      <w:r>
        <w:rPr>
          <w:spacing w:val="-3"/>
          <w:sz w:val="22"/>
        </w:rPr>
        <w:t>fijado para </w:t>
      </w:r>
      <w:r>
        <w:rPr>
          <w:sz w:val="22"/>
        </w:rPr>
        <w:t>el </w:t>
      </w:r>
      <w:r>
        <w:rPr>
          <w:spacing w:val="-3"/>
          <w:sz w:val="22"/>
        </w:rPr>
        <w:t>efecto, de </w:t>
      </w:r>
      <w:r>
        <w:rPr>
          <w:spacing w:val="-5"/>
          <w:sz w:val="22"/>
        </w:rPr>
        <w:t>acuerdo </w:t>
      </w:r>
      <w:r>
        <w:rPr>
          <w:sz w:val="22"/>
        </w:rPr>
        <w:t>a lo </w:t>
      </w:r>
      <w:r>
        <w:rPr>
          <w:spacing w:val="-5"/>
          <w:sz w:val="22"/>
        </w:rPr>
        <w:t>dispuesto </w:t>
      </w:r>
      <w:r>
        <w:rPr>
          <w:sz w:val="22"/>
        </w:rPr>
        <w:t>en el </w:t>
      </w:r>
      <w:r>
        <w:rPr>
          <w:spacing w:val="-5"/>
          <w:sz w:val="22"/>
        </w:rPr>
        <w:t>artículo </w:t>
      </w:r>
      <w:r>
        <w:rPr>
          <w:sz w:val="22"/>
        </w:rPr>
        <w:t>23 </w:t>
      </w:r>
      <w:r>
        <w:rPr>
          <w:spacing w:val="-3"/>
          <w:sz w:val="22"/>
        </w:rPr>
        <w:t>del </w:t>
      </w:r>
      <w:r>
        <w:rPr>
          <w:spacing w:val="-5"/>
          <w:sz w:val="22"/>
        </w:rPr>
        <w:t>Reglamento General </w:t>
      </w:r>
      <w:r>
        <w:rPr>
          <w:sz w:val="22"/>
        </w:rPr>
        <w:t>de la Ley </w:t>
      </w:r>
      <w:r>
        <w:rPr>
          <w:spacing w:val="-5"/>
          <w:sz w:val="22"/>
        </w:rPr>
        <w:t>Orgánica</w:t>
      </w:r>
      <w:r>
        <w:rPr>
          <w:spacing w:val="30"/>
          <w:sz w:val="22"/>
        </w:rPr>
        <w:t> </w:t>
      </w:r>
      <w:r>
        <w:rPr>
          <w:spacing w:val="-2"/>
          <w:sz w:val="22"/>
        </w:rPr>
        <w:t>del</w:t>
      </w:r>
    </w:p>
    <w:p>
      <w:pPr>
        <w:spacing w:after="0" w:line="271" w:lineRule="auto"/>
        <w:jc w:val="both"/>
        <w:rPr>
          <w:sz w:val="22"/>
        </w:rPr>
        <w:sectPr>
          <w:pgSz w:w="12240" w:h="15840"/>
          <w:pgMar w:header="1153" w:footer="0" w:top="1560" w:bottom="280" w:left="880" w:right="640"/>
        </w:sectPr>
      </w:pPr>
    </w:p>
    <w:p>
      <w:pPr>
        <w:pStyle w:val="BodyText"/>
        <w:spacing w:before="6"/>
        <w:rPr>
          <w:sz w:val="13"/>
        </w:rPr>
      </w:pPr>
    </w:p>
    <w:p>
      <w:pPr>
        <w:pStyle w:val="BodyText"/>
        <w:spacing w:line="276" w:lineRule="auto" w:before="56"/>
        <w:ind w:left="822" w:right="1095"/>
        <w:jc w:val="both"/>
      </w:pPr>
      <w:r>
        <w:rPr/>
        <w:t>Sistema Nacional de Contratación Pública y en la normativa expedida por el Servicio Nacional de Contratación Pública, siempre y cuando el error no convalidado constituya causal de rechazo.</w:t>
      </w:r>
    </w:p>
    <w:p>
      <w:pPr>
        <w:pStyle w:val="BodyText"/>
      </w:pPr>
    </w:p>
    <w:p>
      <w:pPr>
        <w:pStyle w:val="BodyText"/>
        <w:spacing w:before="10"/>
        <w:rPr>
          <w:sz w:val="19"/>
        </w:rPr>
      </w:pPr>
    </w:p>
    <w:p>
      <w:pPr>
        <w:pStyle w:val="ListParagraph"/>
        <w:numPr>
          <w:ilvl w:val="2"/>
          <w:numId w:val="38"/>
        </w:numPr>
        <w:tabs>
          <w:tab w:pos="1530" w:val="left" w:leader="none"/>
        </w:tabs>
        <w:spacing w:line="271" w:lineRule="auto" w:before="0" w:after="0"/>
        <w:ind w:left="836" w:right="1095" w:firstLine="0"/>
        <w:jc w:val="both"/>
        <w:rPr>
          <w:sz w:val="22"/>
        </w:rPr>
      </w:pPr>
      <w:r>
        <w:rPr>
          <w:sz w:val="22"/>
        </w:rPr>
        <w:t>Si al momento de la presentación de la propuesta, el oferente</w:t>
      </w:r>
      <w:r>
        <w:rPr>
          <w:spacing w:val="-36"/>
          <w:sz w:val="22"/>
        </w:rPr>
        <w:t> </w:t>
      </w:r>
      <w:r>
        <w:rPr>
          <w:sz w:val="22"/>
        </w:rPr>
        <w:t>interesado no se encontrare habilitado en el Registro Único de</w:t>
      </w:r>
      <w:r>
        <w:rPr>
          <w:spacing w:val="-10"/>
          <w:sz w:val="22"/>
        </w:rPr>
        <w:t> </w:t>
      </w:r>
      <w:r>
        <w:rPr>
          <w:sz w:val="22"/>
        </w:rPr>
        <w:t>Proveedores.</w:t>
      </w:r>
    </w:p>
    <w:p>
      <w:pPr>
        <w:pStyle w:val="BodyText"/>
      </w:pPr>
    </w:p>
    <w:p>
      <w:pPr>
        <w:pStyle w:val="BodyText"/>
        <w:spacing w:before="3"/>
        <w:rPr>
          <w:sz w:val="20"/>
        </w:rPr>
      </w:pPr>
    </w:p>
    <w:p>
      <w:pPr>
        <w:pStyle w:val="ListParagraph"/>
        <w:numPr>
          <w:ilvl w:val="2"/>
          <w:numId w:val="38"/>
        </w:numPr>
        <w:tabs>
          <w:tab w:pos="1322" w:val="left" w:leader="none"/>
        </w:tabs>
        <w:spacing w:line="276" w:lineRule="auto" w:before="0" w:after="0"/>
        <w:ind w:left="836" w:right="1090" w:hanging="17"/>
        <w:jc w:val="both"/>
        <w:rPr>
          <w:sz w:val="22"/>
        </w:rPr>
      </w:pPr>
      <w:r>
        <w:rPr>
          <w:sz w:val="22"/>
        </w:rPr>
        <w:t>Las</w:t>
      </w:r>
      <w:r>
        <w:rPr>
          <w:spacing w:val="-15"/>
          <w:sz w:val="22"/>
        </w:rPr>
        <w:t> </w:t>
      </w:r>
      <w:r>
        <w:rPr>
          <w:spacing w:val="-3"/>
          <w:sz w:val="22"/>
        </w:rPr>
        <w:t>ofertas</w:t>
      </w:r>
      <w:r>
        <w:rPr>
          <w:spacing w:val="-10"/>
          <w:sz w:val="22"/>
        </w:rPr>
        <w:t> </w:t>
      </w:r>
      <w:r>
        <w:rPr>
          <w:spacing w:val="-3"/>
          <w:sz w:val="22"/>
        </w:rPr>
        <w:t>de</w:t>
      </w:r>
      <w:r>
        <w:rPr>
          <w:spacing w:val="-12"/>
          <w:sz w:val="22"/>
        </w:rPr>
        <w:t> </w:t>
      </w:r>
      <w:r>
        <w:rPr>
          <w:sz w:val="22"/>
        </w:rPr>
        <w:t>las</w:t>
      </w:r>
      <w:r>
        <w:rPr>
          <w:spacing w:val="-12"/>
          <w:sz w:val="22"/>
        </w:rPr>
        <w:t> </w:t>
      </w:r>
      <w:r>
        <w:rPr>
          <w:spacing w:val="-5"/>
          <w:sz w:val="22"/>
        </w:rPr>
        <w:t>personas</w:t>
      </w:r>
      <w:r>
        <w:rPr>
          <w:spacing w:val="-12"/>
          <w:sz w:val="22"/>
        </w:rPr>
        <w:t> </w:t>
      </w:r>
      <w:r>
        <w:rPr>
          <w:spacing w:val="-4"/>
          <w:sz w:val="22"/>
        </w:rPr>
        <w:t>jurídicas</w:t>
      </w:r>
      <w:r>
        <w:rPr>
          <w:spacing w:val="-14"/>
          <w:sz w:val="22"/>
        </w:rPr>
        <w:t> </w:t>
      </w:r>
      <w:r>
        <w:rPr>
          <w:spacing w:val="-4"/>
          <w:sz w:val="22"/>
        </w:rPr>
        <w:t>que</w:t>
      </w:r>
      <w:r>
        <w:rPr>
          <w:spacing w:val="-14"/>
          <w:sz w:val="22"/>
        </w:rPr>
        <w:t> </w:t>
      </w:r>
      <w:r>
        <w:rPr>
          <w:sz w:val="22"/>
        </w:rPr>
        <w:t>no</w:t>
      </w:r>
      <w:r>
        <w:rPr>
          <w:spacing w:val="-3"/>
          <w:sz w:val="22"/>
        </w:rPr>
        <w:t> </w:t>
      </w:r>
      <w:r>
        <w:rPr>
          <w:spacing w:val="-5"/>
          <w:sz w:val="22"/>
        </w:rPr>
        <w:t>cumplan</w:t>
      </w:r>
      <w:r>
        <w:rPr>
          <w:spacing w:val="-14"/>
          <w:sz w:val="22"/>
        </w:rPr>
        <w:t> </w:t>
      </w:r>
      <w:r>
        <w:rPr>
          <w:sz w:val="22"/>
        </w:rPr>
        <w:t>con</w:t>
      </w:r>
      <w:r>
        <w:rPr>
          <w:spacing w:val="-13"/>
          <w:sz w:val="22"/>
        </w:rPr>
        <w:t> </w:t>
      </w:r>
      <w:r>
        <w:rPr>
          <w:sz w:val="22"/>
        </w:rPr>
        <w:t>las</w:t>
      </w:r>
      <w:r>
        <w:rPr>
          <w:spacing w:val="-12"/>
          <w:sz w:val="22"/>
        </w:rPr>
        <w:t> </w:t>
      </w:r>
      <w:r>
        <w:rPr>
          <w:spacing w:val="-3"/>
          <w:sz w:val="22"/>
        </w:rPr>
        <w:t>reglas</w:t>
      </w:r>
      <w:r>
        <w:rPr>
          <w:spacing w:val="-12"/>
          <w:sz w:val="22"/>
        </w:rPr>
        <w:t> </w:t>
      </w:r>
      <w:r>
        <w:rPr>
          <w:sz w:val="22"/>
        </w:rPr>
        <w:t>de</w:t>
      </w:r>
      <w:r>
        <w:rPr>
          <w:spacing w:val="-4"/>
          <w:sz w:val="22"/>
        </w:rPr>
        <w:t> </w:t>
      </w:r>
      <w:r>
        <w:rPr>
          <w:spacing w:val="-5"/>
          <w:sz w:val="22"/>
        </w:rPr>
        <w:t>participación</w:t>
      </w:r>
      <w:r>
        <w:rPr>
          <w:spacing w:val="-13"/>
          <w:sz w:val="22"/>
        </w:rPr>
        <w:t> </w:t>
      </w:r>
      <w:r>
        <w:rPr>
          <w:spacing w:val="-5"/>
          <w:sz w:val="22"/>
        </w:rPr>
        <w:t>expedidas</w:t>
      </w:r>
      <w:r>
        <w:rPr>
          <w:spacing w:val="-12"/>
          <w:sz w:val="22"/>
        </w:rPr>
        <w:t> </w:t>
      </w:r>
      <w:r>
        <w:rPr>
          <w:spacing w:val="-2"/>
          <w:sz w:val="22"/>
        </w:rPr>
        <w:t>por </w:t>
      </w:r>
      <w:r>
        <w:rPr>
          <w:sz w:val="22"/>
        </w:rPr>
        <w:t>el </w:t>
      </w:r>
      <w:r>
        <w:rPr>
          <w:spacing w:val="-5"/>
          <w:sz w:val="22"/>
        </w:rPr>
        <w:t>Servicio Nacional </w:t>
      </w:r>
      <w:r>
        <w:rPr>
          <w:sz w:val="22"/>
        </w:rPr>
        <w:t>de </w:t>
      </w:r>
      <w:r>
        <w:rPr>
          <w:spacing w:val="-5"/>
          <w:sz w:val="22"/>
        </w:rPr>
        <w:t>Contratación Pública </w:t>
      </w:r>
      <w:r>
        <w:rPr>
          <w:spacing w:val="-3"/>
          <w:sz w:val="22"/>
        </w:rPr>
        <w:t>para</w:t>
      </w:r>
      <w:r>
        <w:rPr>
          <w:spacing w:val="-23"/>
          <w:sz w:val="22"/>
        </w:rPr>
        <w:t> </w:t>
      </w:r>
      <w:r>
        <w:rPr>
          <w:sz w:val="22"/>
        </w:rPr>
        <w:t>elefecto.</w:t>
      </w:r>
    </w:p>
    <w:p>
      <w:pPr>
        <w:pStyle w:val="BodyText"/>
        <w:spacing w:before="7"/>
        <w:rPr>
          <w:sz w:val="25"/>
        </w:rPr>
      </w:pPr>
    </w:p>
    <w:p>
      <w:pPr>
        <w:pStyle w:val="BodyText"/>
        <w:spacing w:line="276" w:lineRule="auto"/>
        <w:ind w:left="836" w:right="1087"/>
        <w:jc w:val="both"/>
      </w:pPr>
      <w:r>
        <w:rPr>
          <w:spacing w:val="-3"/>
        </w:rPr>
        <w:t>Una oferta será </w:t>
      </w:r>
      <w:r>
        <w:rPr>
          <w:spacing w:val="-5"/>
        </w:rPr>
        <w:t>descalificada </w:t>
      </w:r>
      <w:r>
        <w:rPr>
          <w:spacing w:val="-2"/>
        </w:rPr>
        <w:t>por </w:t>
      </w:r>
      <w:r>
        <w:rPr/>
        <w:t>la </w:t>
      </w:r>
      <w:r>
        <w:rPr>
          <w:spacing w:val="-3"/>
        </w:rPr>
        <w:t>entidad </w:t>
      </w:r>
      <w:r>
        <w:rPr>
          <w:spacing w:val="-5"/>
        </w:rPr>
        <w:t>contratante </w:t>
      </w:r>
      <w:r>
        <w:rPr/>
        <w:t>en </w:t>
      </w:r>
      <w:r>
        <w:rPr>
          <w:spacing w:val="-4"/>
        </w:rPr>
        <w:t>cualquier </w:t>
      </w:r>
      <w:r>
        <w:rPr>
          <w:spacing w:val="-5"/>
        </w:rPr>
        <w:t>momento </w:t>
      </w:r>
      <w:r>
        <w:rPr>
          <w:spacing w:val="-2"/>
        </w:rPr>
        <w:t>del </w:t>
      </w:r>
      <w:r>
        <w:rPr>
          <w:spacing w:val="-5"/>
        </w:rPr>
        <w:t>procedimiento </w:t>
      </w:r>
      <w:r>
        <w:rPr/>
        <w:t>si, de la </w:t>
      </w:r>
      <w:r>
        <w:rPr>
          <w:spacing w:val="-5"/>
        </w:rPr>
        <w:t>revisión </w:t>
      </w:r>
      <w:r>
        <w:rPr/>
        <w:t>de </w:t>
      </w:r>
      <w:r>
        <w:rPr>
          <w:spacing w:val="-3"/>
        </w:rPr>
        <w:t>los </w:t>
      </w:r>
      <w:r>
        <w:rPr>
          <w:spacing w:val="-5"/>
        </w:rPr>
        <w:t>documentos </w:t>
      </w:r>
      <w:r>
        <w:rPr>
          <w:spacing w:val="-3"/>
        </w:rPr>
        <w:t>que </w:t>
      </w:r>
      <w:r>
        <w:rPr>
          <w:spacing w:val="-4"/>
        </w:rPr>
        <w:t>fueren </w:t>
      </w:r>
      <w:r>
        <w:rPr>
          <w:spacing w:val="-3"/>
        </w:rPr>
        <w:t>del caso, </w:t>
      </w:r>
      <w:r>
        <w:rPr>
          <w:spacing w:val="-5"/>
        </w:rPr>
        <w:t>pudiere evidenciarse inconsistencia, </w:t>
      </w:r>
      <w:r>
        <w:rPr>
          <w:spacing w:val="-4"/>
        </w:rPr>
        <w:t>simulación </w:t>
      </w:r>
      <w:r>
        <w:rPr/>
        <w:t>o </w:t>
      </w:r>
      <w:r>
        <w:rPr>
          <w:spacing w:val="-5"/>
        </w:rPr>
        <w:t>inexactitud </w:t>
      </w:r>
      <w:r>
        <w:rPr/>
        <w:t>de la </w:t>
      </w:r>
      <w:r>
        <w:rPr>
          <w:spacing w:val="-5"/>
        </w:rPr>
        <w:t>información presentada. </w:t>
      </w:r>
      <w:r>
        <w:rPr/>
        <w:t>La </w:t>
      </w:r>
      <w:r>
        <w:rPr>
          <w:spacing w:val="-4"/>
        </w:rPr>
        <w:t>entidad </w:t>
      </w:r>
      <w:r>
        <w:rPr>
          <w:spacing w:val="-5"/>
        </w:rPr>
        <w:t>contratante </w:t>
      </w:r>
      <w:r>
        <w:rPr>
          <w:spacing w:val="-4"/>
        </w:rPr>
        <w:t>podrá solicitar </w:t>
      </w:r>
      <w:r>
        <w:rPr/>
        <w:t>al </w:t>
      </w:r>
      <w:r>
        <w:rPr>
          <w:spacing w:val="-5"/>
        </w:rPr>
        <w:t>oferente </w:t>
      </w:r>
      <w:r>
        <w:rPr/>
        <w:t>la </w:t>
      </w:r>
      <w:r>
        <w:rPr>
          <w:spacing w:val="-5"/>
        </w:rPr>
        <w:t>documentación </w:t>
      </w:r>
      <w:r>
        <w:rPr>
          <w:spacing w:val="-3"/>
        </w:rPr>
        <w:t>que estime </w:t>
      </w:r>
      <w:r>
        <w:rPr>
          <w:spacing w:val="-5"/>
        </w:rPr>
        <w:t>pertinente </w:t>
      </w:r>
      <w:r>
        <w:rPr/>
        <w:t>y </w:t>
      </w:r>
      <w:r>
        <w:rPr>
          <w:spacing w:val="-3"/>
        </w:rPr>
        <w:t>que </w:t>
      </w:r>
      <w:r>
        <w:rPr/>
        <w:t>ha </w:t>
      </w:r>
      <w:r>
        <w:rPr>
          <w:spacing w:val="-3"/>
        </w:rPr>
        <w:t>sido referida </w:t>
      </w:r>
      <w:r>
        <w:rPr/>
        <w:t>en </w:t>
      </w:r>
      <w:r>
        <w:rPr>
          <w:spacing w:val="-5"/>
        </w:rPr>
        <w:t>cualquier documento </w:t>
      </w:r>
      <w:r>
        <w:rPr/>
        <w:t>de la </w:t>
      </w:r>
      <w:r>
        <w:rPr>
          <w:spacing w:val="-5"/>
        </w:rPr>
        <w:t>oferta, </w:t>
      </w:r>
      <w:r>
        <w:rPr/>
        <w:t>no </w:t>
      </w:r>
      <w:r>
        <w:rPr>
          <w:spacing w:val="-5"/>
        </w:rPr>
        <w:t>relacionada </w:t>
      </w:r>
      <w:r>
        <w:rPr/>
        <w:t>con el </w:t>
      </w:r>
      <w:r>
        <w:rPr>
          <w:spacing w:val="-5"/>
        </w:rPr>
        <w:t>objeto </w:t>
      </w:r>
      <w:r>
        <w:rPr>
          <w:spacing w:val="-4"/>
        </w:rPr>
        <w:t>mismo </w:t>
      </w:r>
      <w:r>
        <w:rPr/>
        <w:t>de la </w:t>
      </w:r>
      <w:r>
        <w:rPr>
          <w:spacing w:val="-5"/>
        </w:rPr>
        <w:t>contratación, </w:t>
      </w:r>
      <w:r>
        <w:rPr/>
        <w:t>para </w:t>
      </w:r>
      <w:r>
        <w:rPr>
          <w:spacing w:val="-3"/>
        </w:rPr>
        <w:t>validar </w:t>
      </w:r>
      <w:r>
        <w:rPr/>
        <w:t>la </w:t>
      </w:r>
      <w:r>
        <w:rPr>
          <w:spacing w:val="-4"/>
        </w:rPr>
        <w:t>oferta </w:t>
      </w:r>
      <w:r>
        <w:rPr>
          <w:spacing w:val="-5"/>
        </w:rPr>
        <w:t>presentada </w:t>
      </w:r>
      <w:r>
        <w:rPr>
          <w:spacing w:val="-2"/>
        </w:rPr>
        <w:t>del </w:t>
      </w:r>
      <w:r>
        <w:rPr>
          <w:spacing w:val="-5"/>
        </w:rPr>
        <w:t>procedimiento.</w:t>
      </w:r>
    </w:p>
    <w:p>
      <w:pPr>
        <w:pStyle w:val="BodyText"/>
        <w:spacing w:before="4"/>
        <w:rPr>
          <w:sz w:val="25"/>
        </w:rPr>
      </w:pPr>
    </w:p>
    <w:p>
      <w:pPr>
        <w:pStyle w:val="BodyText"/>
        <w:spacing w:line="552" w:lineRule="auto"/>
        <w:ind w:left="836" w:right="1754"/>
        <w:jc w:val="both"/>
      </w:pPr>
      <w:r>
        <w:rPr/>
        <w:t>La </w:t>
      </w:r>
      <w:r>
        <w:rPr>
          <w:spacing w:val="-5"/>
        </w:rPr>
        <w:t>adjudicación </w:t>
      </w:r>
      <w:r>
        <w:rPr/>
        <w:t>se </w:t>
      </w:r>
      <w:r>
        <w:rPr>
          <w:spacing w:val="-5"/>
        </w:rPr>
        <w:t>circunscribirá </w:t>
      </w:r>
      <w:r>
        <w:rPr/>
        <w:t>a las </w:t>
      </w:r>
      <w:r>
        <w:rPr>
          <w:spacing w:val="-3"/>
        </w:rPr>
        <w:t>ofertas </w:t>
      </w:r>
      <w:r>
        <w:rPr>
          <w:spacing w:val="-5"/>
        </w:rPr>
        <w:t>calificadas. </w:t>
      </w:r>
      <w:r>
        <w:rPr/>
        <w:t>No se </w:t>
      </w:r>
      <w:r>
        <w:rPr>
          <w:spacing w:val="-4"/>
        </w:rPr>
        <w:t>aceptarán ofertas alternativas. Ningún </w:t>
      </w:r>
      <w:r>
        <w:rPr>
          <w:spacing w:val="-3"/>
        </w:rPr>
        <w:t>oferente podrá </w:t>
      </w:r>
      <w:r>
        <w:rPr>
          <w:spacing w:val="-4"/>
        </w:rPr>
        <w:t>intervenir </w:t>
      </w:r>
      <w:r>
        <w:rPr/>
        <w:t>con más de </w:t>
      </w:r>
      <w:r>
        <w:rPr>
          <w:spacing w:val="-4"/>
        </w:rPr>
        <w:t>una </w:t>
      </w:r>
      <w:r>
        <w:rPr>
          <w:spacing w:val="-3"/>
        </w:rPr>
        <w:t>oferta.</w:t>
      </w:r>
    </w:p>
    <w:p>
      <w:pPr>
        <w:pStyle w:val="ListParagraph"/>
        <w:numPr>
          <w:ilvl w:val="1"/>
          <w:numId w:val="38"/>
        </w:numPr>
        <w:tabs>
          <w:tab w:pos="1530" w:val="left" w:leader="none"/>
        </w:tabs>
        <w:spacing w:line="276" w:lineRule="auto" w:before="0" w:after="0"/>
        <w:ind w:left="822" w:right="1088" w:firstLine="0"/>
        <w:jc w:val="both"/>
        <w:rPr>
          <w:sz w:val="22"/>
        </w:rPr>
      </w:pPr>
      <w:r>
        <w:rPr>
          <w:b/>
          <w:spacing w:val="-4"/>
          <w:sz w:val="22"/>
        </w:rPr>
        <w:t>Adjudicación </w:t>
      </w:r>
      <w:r>
        <w:rPr>
          <w:b/>
          <w:sz w:val="22"/>
        </w:rPr>
        <w:t>y </w:t>
      </w:r>
      <w:r>
        <w:rPr>
          <w:b/>
          <w:spacing w:val="-4"/>
          <w:sz w:val="22"/>
        </w:rPr>
        <w:t>notificación: </w:t>
      </w:r>
      <w:r>
        <w:rPr>
          <w:sz w:val="22"/>
        </w:rPr>
        <w:t>La </w:t>
      </w:r>
      <w:r>
        <w:rPr>
          <w:spacing w:val="-3"/>
          <w:sz w:val="22"/>
        </w:rPr>
        <w:t>máxima </w:t>
      </w:r>
      <w:r>
        <w:rPr>
          <w:spacing w:val="-4"/>
          <w:sz w:val="22"/>
        </w:rPr>
        <w:t>autoridad </w:t>
      </w:r>
      <w:r>
        <w:rPr>
          <w:sz w:val="22"/>
        </w:rPr>
        <w:t>de la </w:t>
      </w:r>
      <w:r>
        <w:rPr>
          <w:spacing w:val="-3"/>
          <w:sz w:val="22"/>
        </w:rPr>
        <w:t>entidad </w:t>
      </w:r>
      <w:r>
        <w:rPr>
          <w:spacing w:val="-4"/>
          <w:sz w:val="22"/>
        </w:rPr>
        <w:t>contratante </w:t>
      </w:r>
      <w:r>
        <w:rPr>
          <w:sz w:val="22"/>
        </w:rPr>
        <w:t>o su </w:t>
      </w:r>
      <w:r>
        <w:rPr>
          <w:spacing w:val="-4"/>
          <w:sz w:val="22"/>
        </w:rPr>
        <w:t>delegado, </w:t>
      </w:r>
      <w:r>
        <w:rPr>
          <w:sz w:val="22"/>
        </w:rPr>
        <w:t>con base en el resultado de la evaluación de las ofertas, reflejado en el informe elaborado por los integrantes de la Comisión Técnica o el responsable de evaluar las propuestas, según corresponda, </w:t>
      </w:r>
      <w:r>
        <w:rPr>
          <w:spacing w:val="-4"/>
          <w:sz w:val="22"/>
        </w:rPr>
        <w:t>adjudicará </w:t>
      </w:r>
      <w:r>
        <w:rPr>
          <w:sz w:val="22"/>
        </w:rPr>
        <w:t>el </w:t>
      </w:r>
      <w:r>
        <w:rPr>
          <w:spacing w:val="-4"/>
          <w:sz w:val="22"/>
        </w:rPr>
        <w:t>contrato </w:t>
      </w:r>
      <w:r>
        <w:rPr>
          <w:sz w:val="22"/>
        </w:rPr>
        <w:t>a la </w:t>
      </w:r>
      <w:r>
        <w:rPr>
          <w:spacing w:val="-4"/>
          <w:sz w:val="22"/>
        </w:rPr>
        <w:t>propuesta </w:t>
      </w:r>
      <w:r>
        <w:rPr>
          <w:sz w:val="22"/>
        </w:rPr>
        <w:t>más </w:t>
      </w:r>
      <w:r>
        <w:rPr>
          <w:spacing w:val="-4"/>
          <w:sz w:val="22"/>
        </w:rPr>
        <w:t>conveniente </w:t>
      </w:r>
      <w:r>
        <w:rPr>
          <w:spacing w:val="-3"/>
          <w:sz w:val="22"/>
        </w:rPr>
        <w:t>para </w:t>
      </w:r>
      <w:r>
        <w:rPr>
          <w:sz w:val="22"/>
        </w:rPr>
        <w:t>los intereses </w:t>
      </w:r>
      <w:r>
        <w:rPr>
          <w:spacing w:val="-4"/>
          <w:sz w:val="22"/>
        </w:rPr>
        <w:t>institucionales, conforme </w:t>
      </w:r>
      <w:r>
        <w:rPr>
          <w:sz w:val="22"/>
        </w:rPr>
        <w:t>a los </w:t>
      </w:r>
      <w:r>
        <w:rPr>
          <w:spacing w:val="-4"/>
          <w:sz w:val="22"/>
        </w:rPr>
        <w:t>términos establecidos </w:t>
      </w:r>
      <w:r>
        <w:rPr>
          <w:sz w:val="22"/>
        </w:rPr>
        <w:t>en el numeral 18 </w:t>
      </w:r>
      <w:r>
        <w:rPr>
          <w:spacing w:val="-2"/>
          <w:sz w:val="22"/>
        </w:rPr>
        <w:t>del </w:t>
      </w:r>
      <w:r>
        <w:rPr>
          <w:spacing w:val="-4"/>
          <w:sz w:val="22"/>
        </w:rPr>
        <w:t>artículo </w:t>
      </w:r>
      <w:r>
        <w:rPr>
          <w:sz w:val="22"/>
        </w:rPr>
        <w:t>6 de la Ley </w:t>
      </w:r>
      <w:r>
        <w:rPr>
          <w:spacing w:val="-4"/>
          <w:sz w:val="22"/>
        </w:rPr>
        <w:t>Orgánica </w:t>
      </w:r>
      <w:r>
        <w:rPr>
          <w:spacing w:val="-2"/>
          <w:sz w:val="22"/>
        </w:rPr>
        <w:t>del </w:t>
      </w:r>
      <w:r>
        <w:rPr>
          <w:spacing w:val="-4"/>
          <w:sz w:val="22"/>
        </w:rPr>
        <w:t>Sistema Nacional </w:t>
      </w:r>
      <w:r>
        <w:rPr>
          <w:sz w:val="22"/>
        </w:rPr>
        <w:t>de </w:t>
      </w:r>
      <w:r>
        <w:rPr>
          <w:spacing w:val="-4"/>
          <w:sz w:val="22"/>
        </w:rPr>
        <w:t>Contratación Pública, mediante Resolución motivada, </w:t>
      </w:r>
      <w:r>
        <w:rPr>
          <w:sz w:val="22"/>
        </w:rPr>
        <w:t>y con </w:t>
      </w:r>
      <w:r>
        <w:rPr>
          <w:spacing w:val="-4"/>
          <w:sz w:val="22"/>
        </w:rPr>
        <w:t>sujeción </w:t>
      </w:r>
      <w:r>
        <w:rPr>
          <w:sz w:val="22"/>
        </w:rPr>
        <w:t>al </w:t>
      </w:r>
      <w:r>
        <w:rPr>
          <w:spacing w:val="-4"/>
          <w:sz w:val="22"/>
        </w:rPr>
        <w:t>contenido </w:t>
      </w:r>
      <w:r>
        <w:rPr>
          <w:sz w:val="22"/>
        </w:rPr>
        <w:t>de la </w:t>
      </w:r>
      <w:r>
        <w:rPr>
          <w:spacing w:val="-4"/>
          <w:sz w:val="22"/>
        </w:rPr>
        <w:t>normativa </w:t>
      </w:r>
      <w:r>
        <w:rPr>
          <w:spacing w:val="-5"/>
          <w:sz w:val="22"/>
        </w:rPr>
        <w:t>expedida </w:t>
      </w:r>
      <w:r>
        <w:rPr>
          <w:spacing w:val="-2"/>
          <w:sz w:val="22"/>
        </w:rPr>
        <w:t>por </w:t>
      </w:r>
      <w:r>
        <w:rPr>
          <w:sz w:val="22"/>
        </w:rPr>
        <w:t>el </w:t>
      </w:r>
      <w:r>
        <w:rPr>
          <w:spacing w:val="-3"/>
          <w:sz w:val="22"/>
        </w:rPr>
        <w:t>Servicio </w:t>
      </w:r>
      <w:r>
        <w:rPr>
          <w:spacing w:val="-4"/>
          <w:sz w:val="22"/>
        </w:rPr>
        <w:t>Nacional </w:t>
      </w:r>
      <w:r>
        <w:rPr>
          <w:sz w:val="22"/>
        </w:rPr>
        <w:t>de </w:t>
      </w:r>
      <w:r>
        <w:rPr>
          <w:spacing w:val="-4"/>
          <w:sz w:val="22"/>
        </w:rPr>
        <w:t>Contratación </w:t>
      </w:r>
      <w:r>
        <w:rPr>
          <w:spacing w:val="-3"/>
          <w:sz w:val="22"/>
        </w:rPr>
        <w:t>Pública para </w:t>
      </w:r>
      <w:r>
        <w:rPr>
          <w:sz w:val="22"/>
        </w:rPr>
        <w:t>el</w:t>
      </w:r>
      <w:r>
        <w:rPr>
          <w:spacing w:val="-28"/>
          <w:sz w:val="22"/>
        </w:rPr>
        <w:t> </w:t>
      </w:r>
      <w:r>
        <w:rPr>
          <w:sz w:val="22"/>
        </w:rPr>
        <w:t>efecto.</w:t>
      </w:r>
    </w:p>
    <w:p>
      <w:pPr>
        <w:pStyle w:val="BodyText"/>
      </w:pPr>
    </w:p>
    <w:p>
      <w:pPr>
        <w:pStyle w:val="BodyText"/>
        <w:spacing w:before="7"/>
        <w:rPr>
          <w:sz w:val="19"/>
        </w:rPr>
      </w:pPr>
    </w:p>
    <w:p>
      <w:pPr>
        <w:pStyle w:val="BodyText"/>
        <w:spacing w:line="278" w:lineRule="auto" w:before="1"/>
        <w:ind w:left="836" w:right="1088"/>
        <w:jc w:val="both"/>
      </w:pPr>
      <w:r>
        <w:rPr/>
        <w:t>La </w:t>
      </w:r>
      <w:r>
        <w:rPr>
          <w:spacing w:val="-5"/>
        </w:rPr>
        <w:t>notificación </w:t>
      </w:r>
      <w:r>
        <w:rPr/>
        <w:t>de la </w:t>
      </w:r>
      <w:r>
        <w:rPr>
          <w:spacing w:val="-5"/>
        </w:rPr>
        <w:t>adjudicación </w:t>
      </w:r>
      <w:r>
        <w:rPr>
          <w:spacing w:val="-4"/>
        </w:rPr>
        <w:t>realizada </w:t>
      </w:r>
      <w:r>
        <w:rPr/>
        <w:t>en los </w:t>
      </w:r>
      <w:r>
        <w:rPr>
          <w:spacing w:val="-4"/>
        </w:rPr>
        <w:t>términos antes </w:t>
      </w:r>
      <w:r>
        <w:rPr>
          <w:spacing w:val="-5"/>
        </w:rPr>
        <w:t>referidos, </w:t>
      </w:r>
      <w:r>
        <w:rPr/>
        <w:t>se la </w:t>
      </w:r>
      <w:r>
        <w:rPr>
          <w:spacing w:val="-5"/>
        </w:rPr>
        <w:t>realizará </w:t>
      </w:r>
      <w:r>
        <w:rPr/>
        <w:t>a </w:t>
      </w:r>
      <w:r>
        <w:rPr>
          <w:spacing w:val="-3"/>
        </w:rPr>
        <w:t>través del Portal </w:t>
      </w:r>
      <w:r>
        <w:rPr>
          <w:spacing w:val="-5"/>
        </w:rPr>
        <w:t>Institucional </w:t>
      </w:r>
      <w:r>
        <w:rPr>
          <w:spacing w:val="-2"/>
        </w:rPr>
        <w:t>del </w:t>
      </w:r>
      <w:r>
        <w:rPr>
          <w:spacing w:val="-4"/>
        </w:rPr>
        <w:t>Servicio </w:t>
      </w:r>
      <w:r>
        <w:rPr>
          <w:spacing w:val="-5"/>
        </w:rPr>
        <w:t>Nacional </w:t>
      </w:r>
      <w:r>
        <w:rPr/>
        <w:t>de </w:t>
      </w:r>
      <w:r>
        <w:rPr>
          <w:spacing w:val="-5"/>
        </w:rPr>
        <w:t>Contratación </w:t>
      </w:r>
      <w:r>
        <w:rPr>
          <w:spacing w:val="-4"/>
        </w:rPr>
        <w:t>Pública.</w:t>
      </w:r>
    </w:p>
    <w:p>
      <w:pPr>
        <w:pStyle w:val="BodyText"/>
        <w:spacing w:before="10"/>
        <w:rPr>
          <w:sz w:val="24"/>
        </w:rPr>
      </w:pPr>
    </w:p>
    <w:p>
      <w:pPr>
        <w:pStyle w:val="ListParagraph"/>
        <w:numPr>
          <w:ilvl w:val="1"/>
          <w:numId w:val="38"/>
        </w:numPr>
        <w:tabs>
          <w:tab w:pos="1530" w:val="left" w:leader="none"/>
        </w:tabs>
        <w:spacing w:line="276" w:lineRule="auto" w:before="1" w:after="0"/>
        <w:ind w:left="822" w:right="1088" w:firstLine="0"/>
        <w:jc w:val="both"/>
        <w:rPr>
          <w:sz w:val="22"/>
        </w:rPr>
      </w:pPr>
      <w:r>
        <w:rPr>
          <w:b/>
          <w:spacing w:val="-5"/>
          <w:sz w:val="22"/>
        </w:rPr>
        <w:t>Garantías.- </w:t>
      </w:r>
      <w:r>
        <w:rPr>
          <w:sz w:val="22"/>
        </w:rPr>
        <w:t>En </w:t>
      </w:r>
      <w:r>
        <w:rPr>
          <w:spacing w:val="-3"/>
          <w:sz w:val="22"/>
        </w:rPr>
        <w:t>forma </w:t>
      </w:r>
      <w:r>
        <w:rPr>
          <w:spacing w:val="-5"/>
          <w:sz w:val="22"/>
        </w:rPr>
        <w:t>previa </w:t>
      </w:r>
      <w:r>
        <w:rPr>
          <w:sz w:val="22"/>
        </w:rPr>
        <w:t>a la </w:t>
      </w:r>
      <w:r>
        <w:rPr>
          <w:spacing w:val="-5"/>
          <w:sz w:val="22"/>
        </w:rPr>
        <w:t>suscripción </w:t>
      </w:r>
      <w:r>
        <w:rPr>
          <w:sz w:val="22"/>
        </w:rPr>
        <w:t>de </w:t>
      </w:r>
      <w:r>
        <w:rPr>
          <w:spacing w:val="-5"/>
          <w:sz w:val="22"/>
        </w:rPr>
        <w:t>todo contrato derivado </w:t>
      </w:r>
      <w:r>
        <w:rPr>
          <w:sz w:val="22"/>
        </w:rPr>
        <w:t>de </w:t>
      </w:r>
      <w:r>
        <w:rPr>
          <w:spacing w:val="-3"/>
          <w:sz w:val="22"/>
        </w:rPr>
        <w:t>los </w:t>
      </w:r>
      <w:r>
        <w:rPr>
          <w:spacing w:val="-5"/>
          <w:sz w:val="22"/>
        </w:rPr>
        <w:t>procedimientos establecidos </w:t>
      </w:r>
      <w:r>
        <w:rPr>
          <w:sz w:val="22"/>
        </w:rPr>
        <w:t>en </w:t>
      </w:r>
      <w:r>
        <w:rPr>
          <w:spacing w:val="-3"/>
          <w:sz w:val="22"/>
        </w:rPr>
        <w:t>este </w:t>
      </w:r>
      <w:r>
        <w:rPr>
          <w:spacing w:val="-4"/>
          <w:sz w:val="22"/>
        </w:rPr>
        <w:t>pliego</w:t>
      </w:r>
      <w:r>
        <w:rPr>
          <w:b/>
          <w:spacing w:val="-4"/>
          <w:sz w:val="22"/>
        </w:rPr>
        <w:t>, </w:t>
      </w:r>
      <w:r>
        <w:rPr>
          <w:sz w:val="22"/>
        </w:rPr>
        <w:t>se deberán presentar las garantías que fueren aplicables de acuerdo a lo</w:t>
      </w:r>
      <w:r>
        <w:rPr>
          <w:spacing w:val="-6"/>
          <w:sz w:val="22"/>
        </w:rPr>
        <w:t> </w:t>
      </w:r>
      <w:r>
        <w:rPr>
          <w:sz w:val="22"/>
        </w:rPr>
        <w:t>previsto</w:t>
      </w:r>
      <w:r>
        <w:rPr>
          <w:spacing w:val="-7"/>
          <w:sz w:val="22"/>
        </w:rPr>
        <w:t> </w:t>
      </w:r>
      <w:r>
        <w:rPr>
          <w:sz w:val="22"/>
        </w:rPr>
        <w:t>en</w:t>
      </w:r>
      <w:r>
        <w:rPr>
          <w:spacing w:val="-6"/>
          <w:sz w:val="22"/>
        </w:rPr>
        <w:t> </w:t>
      </w:r>
      <w:r>
        <w:rPr>
          <w:sz w:val="22"/>
        </w:rPr>
        <w:t>los</w:t>
      </w:r>
      <w:r>
        <w:rPr>
          <w:spacing w:val="-6"/>
          <w:sz w:val="22"/>
        </w:rPr>
        <w:t> </w:t>
      </w:r>
      <w:r>
        <w:rPr>
          <w:sz w:val="22"/>
        </w:rPr>
        <w:t>artículos</w:t>
      </w:r>
      <w:r>
        <w:rPr>
          <w:spacing w:val="-6"/>
          <w:sz w:val="22"/>
        </w:rPr>
        <w:t> </w:t>
      </w:r>
      <w:r>
        <w:rPr>
          <w:spacing w:val="-2"/>
          <w:sz w:val="22"/>
        </w:rPr>
        <w:t>74,</w:t>
      </w:r>
      <w:r>
        <w:rPr>
          <w:spacing w:val="-14"/>
          <w:sz w:val="22"/>
        </w:rPr>
        <w:t> </w:t>
      </w:r>
      <w:r>
        <w:rPr>
          <w:sz w:val="22"/>
        </w:rPr>
        <w:t>75</w:t>
      </w:r>
      <w:r>
        <w:rPr>
          <w:spacing w:val="-6"/>
          <w:sz w:val="22"/>
        </w:rPr>
        <w:t> </w:t>
      </w:r>
      <w:r>
        <w:rPr>
          <w:sz w:val="22"/>
        </w:rPr>
        <w:t>y</w:t>
      </w:r>
      <w:r>
        <w:rPr>
          <w:spacing w:val="-8"/>
          <w:sz w:val="22"/>
        </w:rPr>
        <w:t> </w:t>
      </w:r>
      <w:r>
        <w:rPr>
          <w:sz w:val="22"/>
        </w:rPr>
        <w:t>76</w:t>
      </w:r>
      <w:r>
        <w:rPr>
          <w:spacing w:val="-6"/>
          <w:sz w:val="22"/>
        </w:rPr>
        <w:t> </w:t>
      </w:r>
      <w:r>
        <w:rPr>
          <w:sz w:val="22"/>
        </w:rPr>
        <w:t>de</w:t>
      </w:r>
      <w:r>
        <w:rPr>
          <w:spacing w:val="-6"/>
          <w:sz w:val="22"/>
        </w:rPr>
        <w:t> </w:t>
      </w:r>
      <w:r>
        <w:rPr>
          <w:sz w:val="22"/>
        </w:rPr>
        <w:t>la</w:t>
      </w:r>
      <w:r>
        <w:rPr>
          <w:spacing w:val="-9"/>
          <w:sz w:val="22"/>
        </w:rPr>
        <w:t> </w:t>
      </w:r>
      <w:r>
        <w:rPr>
          <w:spacing w:val="-3"/>
          <w:sz w:val="22"/>
        </w:rPr>
        <w:t>Ley</w:t>
      </w:r>
      <w:r>
        <w:rPr>
          <w:spacing w:val="-10"/>
          <w:sz w:val="22"/>
        </w:rPr>
        <w:t> </w:t>
      </w:r>
      <w:r>
        <w:rPr>
          <w:spacing w:val="-5"/>
          <w:sz w:val="22"/>
        </w:rPr>
        <w:t>Orgánica</w:t>
      </w:r>
      <w:r>
        <w:rPr>
          <w:spacing w:val="-12"/>
          <w:sz w:val="22"/>
        </w:rPr>
        <w:t> </w:t>
      </w:r>
      <w:r>
        <w:rPr>
          <w:spacing w:val="-2"/>
          <w:sz w:val="22"/>
        </w:rPr>
        <w:t>del</w:t>
      </w:r>
      <w:r>
        <w:rPr>
          <w:spacing w:val="-11"/>
          <w:sz w:val="22"/>
        </w:rPr>
        <w:t> </w:t>
      </w:r>
      <w:r>
        <w:rPr>
          <w:spacing w:val="-5"/>
          <w:sz w:val="22"/>
        </w:rPr>
        <w:t>Sistema</w:t>
      </w:r>
      <w:r>
        <w:rPr>
          <w:spacing w:val="-15"/>
          <w:sz w:val="22"/>
        </w:rPr>
        <w:t> </w:t>
      </w:r>
      <w:r>
        <w:rPr>
          <w:spacing w:val="-5"/>
          <w:sz w:val="22"/>
        </w:rPr>
        <w:t>Nacional</w:t>
      </w:r>
      <w:r>
        <w:rPr>
          <w:spacing w:val="-14"/>
          <w:sz w:val="22"/>
        </w:rPr>
        <w:t> </w:t>
      </w:r>
      <w:r>
        <w:rPr>
          <w:sz w:val="22"/>
        </w:rPr>
        <w:t>de</w:t>
      </w:r>
      <w:r>
        <w:rPr>
          <w:spacing w:val="-6"/>
          <w:sz w:val="22"/>
        </w:rPr>
        <w:t> </w:t>
      </w:r>
      <w:r>
        <w:rPr>
          <w:spacing w:val="-5"/>
          <w:sz w:val="22"/>
        </w:rPr>
        <w:t>Contratación</w:t>
      </w:r>
      <w:r>
        <w:rPr>
          <w:spacing w:val="-15"/>
          <w:sz w:val="22"/>
        </w:rPr>
        <w:t> </w:t>
      </w:r>
      <w:r>
        <w:rPr>
          <w:spacing w:val="-5"/>
          <w:sz w:val="22"/>
        </w:rPr>
        <w:t>Pública, </w:t>
      </w:r>
      <w:r>
        <w:rPr>
          <w:sz w:val="22"/>
        </w:rPr>
        <w:t>en</w:t>
      </w:r>
      <w:r>
        <w:rPr>
          <w:spacing w:val="-8"/>
          <w:sz w:val="22"/>
        </w:rPr>
        <w:t> </w:t>
      </w:r>
      <w:r>
        <w:rPr>
          <w:spacing w:val="-5"/>
          <w:sz w:val="22"/>
        </w:rPr>
        <w:t>cualquiera</w:t>
      </w:r>
      <w:r>
        <w:rPr>
          <w:spacing w:val="-12"/>
          <w:sz w:val="22"/>
        </w:rPr>
        <w:t> </w:t>
      </w:r>
      <w:r>
        <w:rPr>
          <w:sz w:val="22"/>
        </w:rPr>
        <w:t>de</w:t>
      </w:r>
      <w:r>
        <w:rPr>
          <w:spacing w:val="-5"/>
          <w:sz w:val="22"/>
        </w:rPr>
        <w:t> </w:t>
      </w:r>
      <w:r>
        <w:rPr>
          <w:sz w:val="22"/>
        </w:rPr>
        <w:t>las</w:t>
      </w:r>
      <w:r>
        <w:rPr>
          <w:spacing w:val="-9"/>
          <w:sz w:val="22"/>
        </w:rPr>
        <w:t> </w:t>
      </w:r>
      <w:r>
        <w:rPr>
          <w:spacing w:val="-4"/>
          <w:sz w:val="22"/>
        </w:rPr>
        <w:t>formas</w:t>
      </w:r>
      <w:r>
        <w:rPr>
          <w:spacing w:val="-11"/>
          <w:sz w:val="22"/>
        </w:rPr>
        <w:t> </w:t>
      </w:r>
      <w:r>
        <w:rPr>
          <w:spacing w:val="-5"/>
          <w:sz w:val="22"/>
        </w:rPr>
        <w:t>contempladas</w:t>
      </w:r>
      <w:r>
        <w:rPr>
          <w:spacing w:val="-14"/>
          <w:sz w:val="22"/>
        </w:rPr>
        <w:t> </w:t>
      </w:r>
      <w:r>
        <w:rPr>
          <w:sz w:val="22"/>
        </w:rPr>
        <w:t>en</w:t>
      </w:r>
      <w:r>
        <w:rPr>
          <w:spacing w:val="-8"/>
          <w:sz w:val="22"/>
        </w:rPr>
        <w:t> </w:t>
      </w:r>
      <w:r>
        <w:rPr>
          <w:sz w:val="22"/>
        </w:rPr>
        <w:t>el</w:t>
      </w:r>
      <w:r>
        <w:rPr>
          <w:spacing w:val="-6"/>
          <w:sz w:val="22"/>
        </w:rPr>
        <w:t> </w:t>
      </w:r>
      <w:r>
        <w:rPr>
          <w:spacing w:val="-5"/>
          <w:sz w:val="22"/>
        </w:rPr>
        <w:t>artículo</w:t>
      </w:r>
      <w:r>
        <w:rPr>
          <w:spacing w:val="-8"/>
          <w:sz w:val="22"/>
        </w:rPr>
        <w:t> </w:t>
      </w:r>
      <w:r>
        <w:rPr>
          <w:sz w:val="22"/>
        </w:rPr>
        <w:t>73</w:t>
      </w:r>
      <w:r>
        <w:rPr>
          <w:spacing w:val="-4"/>
          <w:sz w:val="22"/>
        </w:rPr>
        <w:t> </w:t>
      </w:r>
      <w:r>
        <w:rPr>
          <w:spacing w:val="-5"/>
          <w:sz w:val="22"/>
        </w:rPr>
        <w:t>ibídem.</w:t>
      </w:r>
    </w:p>
    <w:p>
      <w:pPr>
        <w:spacing w:after="0" w:line="276" w:lineRule="auto"/>
        <w:jc w:val="both"/>
        <w:rPr>
          <w:sz w:val="22"/>
        </w:rPr>
        <w:sectPr>
          <w:pgSz w:w="12240" w:h="15840"/>
          <w:pgMar w:header="1153" w:footer="0" w:top="1560" w:bottom="280" w:left="880" w:right="640"/>
        </w:sectPr>
      </w:pPr>
    </w:p>
    <w:p>
      <w:pPr>
        <w:pStyle w:val="BodyText"/>
        <w:spacing w:before="6"/>
        <w:rPr>
          <w:sz w:val="13"/>
        </w:rPr>
      </w:pPr>
    </w:p>
    <w:p>
      <w:pPr>
        <w:pStyle w:val="ListParagraph"/>
        <w:numPr>
          <w:ilvl w:val="2"/>
          <w:numId w:val="38"/>
        </w:numPr>
        <w:tabs>
          <w:tab w:pos="1530" w:val="left" w:leader="none"/>
        </w:tabs>
        <w:spacing w:line="276" w:lineRule="auto" w:before="56" w:after="0"/>
        <w:ind w:left="822" w:right="1082" w:firstLine="0"/>
        <w:jc w:val="both"/>
        <w:rPr>
          <w:sz w:val="22"/>
        </w:rPr>
      </w:pPr>
      <w:r>
        <w:rPr>
          <w:sz w:val="22"/>
        </w:rPr>
        <w:t>La </w:t>
      </w:r>
      <w:r>
        <w:rPr>
          <w:spacing w:val="-5"/>
          <w:sz w:val="22"/>
        </w:rPr>
        <w:t>garantía </w:t>
      </w:r>
      <w:r>
        <w:rPr>
          <w:sz w:val="22"/>
        </w:rPr>
        <w:t>de </w:t>
      </w:r>
      <w:r>
        <w:rPr>
          <w:spacing w:val="-3"/>
          <w:sz w:val="22"/>
        </w:rPr>
        <w:t>fiel </w:t>
      </w:r>
      <w:r>
        <w:rPr>
          <w:spacing w:val="-5"/>
          <w:sz w:val="22"/>
        </w:rPr>
        <w:t>cumplimiento </w:t>
      </w:r>
      <w:r>
        <w:rPr>
          <w:spacing w:val="-2"/>
          <w:sz w:val="22"/>
        </w:rPr>
        <w:t>del </w:t>
      </w:r>
      <w:r>
        <w:rPr>
          <w:spacing w:val="-5"/>
          <w:sz w:val="22"/>
        </w:rPr>
        <w:t>contrato </w:t>
      </w:r>
      <w:r>
        <w:rPr>
          <w:spacing w:val="-3"/>
          <w:sz w:val="22"/>
        </w:rPr>
        <w:t>se </w:t>
      </w:r>
      <w:r>
        <w:rPr>
          <w:spacing w:val="-5"/>
          <w:sz w:val="22"/>
        </w:rPr>
        <w:t>rendirá </w:t>
      </w:r>
      <w:r>
        <w:rPr>
          <w:spacing w:val="-3"/>
          <w:sz w:val="22"/>
        </w:rPr>
        <w:t>por </w:t>
      </w:r>
      <w:r>
        <w:rPr>
          <w:sz w:val="22"/>
        </w:rPr>
        <w:t>un </w:t>
      </w:r>
      <w:r>
        <w:rPr>
          <w:spacing w:val="-3"/>
          <w:sz w:val="22"/>
        </w:rPr>
        <w:t>valor </w:t>
      </w:r>
      <w:r>
        <w:rPr>
          <w:spacing w:val="-5"/>
          <w:sz w:val="22"/>
        </w:rPr>
        <w:t>igual </w:t>
      </w:r>
      <w:r>
        <w:rPr>
          <w:sz w:val="22"/>
        </w:rPr>
        <w:t>al </w:t>
      </w:r>
      <w:r>
        <w:rPr>
          <w:spacing w:val="-4"/>
          <w:sz w:val="22"/>
        </w:rPr>
        <w:t>cinco </w:t>
      </w:r>
      <w:r>
        <w:rPr>
          <w:spacing w:val="-2"/>
          <w:sz w:val="22"/>
        </w:rPr>
        <w:t>por </w:t>
      </w:r>
      <w:r>
        <w:rPr>
          <w:spacing w:val="-5"/>
          <w:sz w:val="22"/>
        </w:rPr>
        <w:t>ciento </w:t>
      </w:r>
      <w:r>
        <w:rPr>
          <w:spacing w:val="-3"/>
          <w:sz w:val="22"/>
        </w:rPr>
        <w:t>(5%) del </w:t>
      </w:r>
      <w:r>
        <w:rPr>
          <w:spacing w:val="-5"/>
          <w:sz w:val="22"/>
        </w:rPr>
        <w:t>monto </w:t>
      </w:r>
      <w:r>
        <w:rPr>
          <w:spacing w:val="-3"/>
          <w:sz w:val="22"/>
        </w:rPr>
        <w:t>total del mismo, </w:t>
      </w:r>
      <w:r>
        <w:rPr>
          <w:sz w:val="22"/>
        </w:rPr>
        <w:t>en </w:t>
      </w:r>
      <w:r>
        <w:rPr>
          <w:spacing w:val="-4"/>
          <w:sz w:val="22"/>
        </w:rPr>
        <w:t>una </w:t>
      </w:r>
      <w:r>
        <w:rPr>
          <w:sz w:val="22"/>
        </w:rPr>
        <w:t>de </w:t>
      </w:r>
      <w:r>
        <w:rPr>
          <w:spacing w:val="-3"/>
          <w:sz w:val="22"/>
        </w:rPr>
        <w:t>las </w:t>
      </w:r>
      <w:r>
        <w:rPr>
          <w:spacing w:val="-4"/>
          <w:sz w:val="22"/>
        </w:rPr>
        <w:t>formas </w:t>
      </w:r>
      <w:r>
        <w:rPr>
          <w:spacing w:val="-5"/>
          <w:sz w:val="22"/>
        </w:rPr>
        <w:t>establecidas </w:t>
      </w:r>
      <w:r>
        <w:rPr>
          <w:sz w:val="22"/>
        </w:rPr>
        <w:t>en el </w:t>
      </w:r>
      <w:r>
        <w:rPr>
          <w:spacing w:val="-5"/>
          <w:sz w:val="22"/>
        </w:rPr>
        <w:t>artículo </w:t>
      </w:r>
      <w:r>
        <w:rPr>
          <w:sz w:val="22"/>
        </w:rPr>
        <w:t>73 de la </w:t>
      </w:r>
      <w:r>
        <w:rPr>
          <w:spacing w:val="-3"/>
          <w:sz w:val="22"/>
        </w:rPr>
        <w:t>Ley </w:t>
      </w:r>
      <w:r>
        <w:rPr>
          <w:spacing w:val="-5"/>
          <w:sz w:val="22"/>
        </w:rPr>
        <w:t>Orgánica </w:t>
      </w:r>
      <w:r>
        <w:rPr>
          <w:spacing w:val="-2"/>
          <w:sz w:val="22"/>
        </w:rPr>
        <w:t>del </w:t>
      </w:r>
      <w:r>
        <w:rPr>
          <w:spacing w:val="-4"/>
          <w:sz w:val="22"/>
        </w:rPr>
        <w:t>Sistema Nacional </w:t>
      </w:r>
      <w:r>
        <w:rPr>
          <w:sz w:val="22"/>
        </w:rPr>
        <w:t>de </w:t>
      </w:r>
      <w:r>
        <w:rPr>
          <w:spacing w:val="-5"/>
          <w:sz w:val="22"/>
        </w:rPr>
        <w:t>Contratación </w:t>
      </w:r>
      <w:r>
        <w:rPr>
          <w:spacing w:val="-3"/>
          <w:sz w:val="22"/>
        </w:rPr>
        <w:t>Pública, </w:t>
      </w:r>
      <w:r>
        <w:rPr>
          <w:sz w:val="22"/>
        </w:rPr>
        <w:t>la que deberá ser presentada previo a la suscripción del contrato. No </w:t>
      </w:r>
      <w:r>
        <w:rPr>
          <w:spacing w:val="-3"/>
          <w:sz w:val="22"/>
        </w:rPr>
        <w:t>se </w:t>
      </w:r>
      <w:r>
        <w:rPr>
          <w:spacing w:val="-5"/>
          <w:sz w:val="22"/>
        </w:rPr>
        <w:t>exigirá </w:t>
      </w:r>
      <w:r>
        <w:rPr>
          <w:spacing w:val="-3"/>
          <w:sz w:val="22"/>
        </w:rPr>
        <w:t>esta </w:t>
      </w:r>
      <w:r>
        <w:rPr>
          <w:spacing w:val="-5"/>
          <w:sz w:val="22"/>
        </w:rPr>
        <w:t>garantía </w:t>
      </w:r>
      <w:r>
        <w:rPr>
          <w:sz w:val="22"/>
        </w:rPr>
        <w:t>en los </w:t>
      </w:r>
      <w:r>
        <w:rPr>
          <w:spacing w:val="-5"/>
          <w:sz w:val="22"/>
        </w:rPr>
        <w:t>contratos </w:t>
      </w:r>
      <w:r>
        <w:rPr>
          <w:spacing w:val="-3"/>
          <w:sz w:val="22"/>
        </w:rPr>
        <w:t>cuya </w:t>
      </w:r>
      <w:r>
        <w:rPr>
          <w:spacing w:val="-4"/>
          <w:sz w:val="22"/>
        </w:rPr>
        <w:t>cuantía </w:t>
      </w:r>
      <w:r>
        <w:rPr>
          <w:spacing w:val="-3"/>
          <w:sz w:val="22"/>
        </w:rPr>
        <w:t>sea </w:t>
      </w:r>
      <w:r>
        <w:rPr>
          <w:sz w:val="22"/>
        </w:rPr>
        <w:t>menor a </w:t>
      </w:r>
      <w:r>
        <w:rPr>
          <w:spacing w:val="-5"/>
          <w:sz w:val="22"/>
        </w:rPr>
        <w:t>multiplicar </w:t>
      </w:r>
      <w:r>
        <w:rPr>
          <w:sz w:val="22"/>
        </w:rPr>
        <w:t>el </w:t>
      </w:r>
      <w:r>
        <w:rPr>
          <w:spacing w:val="-5"/>
          <w:sz w:val="22"/>
        </w:rPr>
        <w:t>coeficiente </w:t>
      </w:r>
      <w:r>
        <w:rPr>
          <w:spacing w:val="-4"/>
          <w:sz w:val="22"/>
        </w:rPr>
        <w:t>0.000002 </w:t>
      </w:r>
      <w:r>
        <w:rPr>
          <w:spacing w:val="-3"/>
          <w:sz w:val="22"/>
        </w:rPr>
        <w:t>por </w:t>
      </w:r>
      <w:r>
        <w:rPr>
          <w:sz w:val="22"/>
        </w:rPr>
        <w:t>el </w:t>
      </w:r>
      <w:r>
        <w:rPr>
          <w:spacing w:val="-5"/>
          <w:sz w:val="22"/>
        </w:rPr>
        <w:t>Presupuesto </w:t>
      </w:r>
      <w:r>
        <w:rPr>
          <w:spacing w:val="-4"/>
          <w:sz w:val="22"/>
        </w:rPr>
        <w:t>Inicial </w:t>
      </w:r>
      <w:r>
        <w:rPr>
          <w:spacing w:val="-2"/>
          <w:sz w:val="22"/>
        </w:rPr>
        <w:t>del </w:t>
      </w:r>
      <w:r>
        <w:rPr>
          <w:spacing w:val="-4"/>
          <w:sz w:val="22"/>
        </w:rPr>
        <w:t>Estado </w:t>
      </w:r>
      <w:r>
        <w:rPr>
          <w:spacing w:val="-2"/>
          <w:sz w:val="22"/>
        </w:rPr>
        <w:t>del </w:t>
      </w:r>
      <w:r>
        <w:rPr>
          <w:spacing w:val="-5"/>
          <w:sz w:val="22"/>
        </w:rPr>
        <w:t>correspondiente </w:t>
      </w:r>
      <w:r>
        <w:rPr>
          <w:spacing w:val="-4"/>
          <w:sz w:val="22"/>
        </w:rPr>
        <w:t>ejercicio </w:t>
      </w:r>
      <w:r>
        <w:rPr>
          <w:spacing w:val="-5"/>
          <w:sz w:val="22"/>
        </w:rPr>
        <w:t>económico, </w:t>
      </w:r>
      <w:r>
        <w:rPr>
          <w:sz w:val="22"/>
        </w:rPr>
        <w:t>ni en </w:t>
      </w:r>
      <w:r>
        <w:rPr>
          <w:spacing w:val="-5"/>
          <w:sz w:val="22"/>
        </w:rPr>
        <w:t>aquellos </w:t>
      </w:r>
      <w:r>
        <w:rPr>
          <w:sz w:val="22"/>
        </w:rPr>
        <w:t>de </w:t>
      </w:r>
      <w:r>
        <w:rPr>
          <w:spacing w:val="-5"/>
          <w:sz w:val="22"/>
        </w:rPr>
        <w:t>adquisición </w:t>
      </w:r>
      <w:r>
        <w:rPr>
          <w:sz w:val="22"/>
        </w:rPr>
        <w:t>de </w:t>
      </w:r>
      <w:r>
        <w:rPr>
          <w:spacing w:val="-5"/>
          <w:sz w:val="22"/>
        </w:rPr>
        <w:t>bienes </w:t>
      </w:r>
      <w:r>
        <w:rPr>
          <w:spacing w:val="-3"/>
          <w:sz w:val="22"/>
        </w:rPr>
        <w:t>muebles </w:t>
      </w:r>
      <w:r>
        <w:rPr>
          <w:spacing w:val="-4"/>
          <w:sz w:val="22"/>
        </w:rPr>
        <w:t>que </w:t>
      </w:r>
      <w:r>
        <w:rPr>
          <w:sz w:val="22"/>
        </w:rPr>
        <w:t>se </w:t>
      </w:r>
      <w:r>
        <w:rPr>
          <w:spacing w:val="-5"/>
          <w:sz w:val="22"/>
        </w:rPr>
        <w:t>entreguen </w:t>
      </w:r>
      <w:r>
        <w:rPr>
          <w:sz w:val="22"/>
        </w:rPr>
        <w:t>al </w:t>
      </w:r>
      <w:r>
        <w:rPr>
          <w:spacing w:val="-4"/>
          <w:sz w:val="22"/>
        </w:rPr>
        <w:t>momento </w:t>
      </w:r>
      <w:r>
        <w:rPr>
          <w:sz w:val="22"/>
        </w:rPr>
        <w:t>de </w:t>
      </w:r>
      <w:r>
        <w:rPr>
          <w:spacing w:val="-5"/>
          <w:sz w:val="22"/>
        </w:rPr>
        <w:t>efectuarse</w:t>
      </w:r>
      <w:r>
        <w:rPr>
          <w:spacing w:val="-8"/>
          <w:sz w:val="22"/>
        </w:rPr>
        <w:t> </w:t>
      </w:r>
      <w:r>
        <w:rPr>
          <w:sz w:val="22"/>
        </w:rPr>
        <w:t>elpago.</w:t>
      </w:r>
    </w:p>
    <w:p>
      <w:pPr>
        <w:pStyle w:val="BodyText"/>
      </w:pPr>
    </w:p>
    <w:p>
      <w:pPr>
        <w:pStyle w:val="BodyText"/>
        <w:spacing w:before="8"/>
        <w:rPr>
          <w:sz w:val="19"/>
        </w:rPr>
      </w:pPr>
    </w:p>
    <w:p>
      <w:pPr>
        <w:pStyle w:val="ListParagraph"/>
        <w:numPr>
          <w:ilvl w:val="2"/>
          <w:numId w:val="38"/>
        </w:numPr>
        <w:tabs>
          <w:tab w:pos="1422" w:val="left" w:leader="none"/>
        </w:tabs>
        <w:spacing w:line="276" w:lineRule="auto" w:before="0" w:after="0"/>
        <w:ind w:left="822" w:right="1051" w:firstLine="0"/>
        <w:jc w:val="both"/>
        <w:rPr>
          <w:sz w:val="22"/>
        </w:rPr>
      </w:pPr>
      <w:r>
        <w:rPr>
          <w:sz w:val="22"/>
        </w:rPr>
        <w:t>La garantía de buen uso del anticipo se rendirá por un valor igual al determinado y previsto en el presente pliego, que respalde el 100% del monto a recibir por este concepto, la que deberá ser presentada previo la entrega del</w:t>
      </w:r>
      <w:r>
        <w:rPr>
          <w:spacing w:val="-9"/>
          <w:sz w:val="22"/>
        </w:rPr>
        <w:t> </w:t>
      </w:r>
      <w:r>
        <w:rPr>
          <w:sz w:val="22"/>
        </w:rPr>
        <w:t>mismo.</w:t>
      </w:r>
    </w:p>
    <w:p>
      <w:pPr>
        <w:pStyle w:val="BodyText"/>
        <w:spacing w:before="5"/>
        <w:rPr>
          <w:sz w:val="25"/>
        </w:rPr>
      </w:pPr>
    </w:p>
    <w:p>
      <w:pPr>
        <w:pStyle w:val="BodyText"/>
        <w:spacing w:line="276" w:lineRule="auto"/>
        <w:ind w:left="836" w:right="1088"/>
        <w:jc w:val="both"/>
      </w:pPr>
      <w:r>
        <w:rPr/>
        <w:t>El valor que por concepto de anticipo otorgará la entidad contratante al contratista, no podrá ser superior al setenta por ciento (70%) del monto adjudicado. El valor será </w:t>
      </w:r>
      <w:r>
        <w:rPr>
          <w:spacing w:val="-4"/>
        </w:rPr>
        <w:t>depositado </w:t>
      </w:r>
      <w:r>
        <w:rPr/>
        <w:t>en </w:t>
      </w:r>
      <w:r>
        <w:rPr>
          <w:spacing w:val="-3"/>
        </w:rPr>
        <w:t>una </w:t>
      </w:r>
      <w:r>
        <w:rPr>
          <w:spacing w:val="-4"/>
        </w:rPr>
        <w:t>cuenta </w:t>
      </w:r>
      <w:r>
        <w:rPr>
          <w:spacing w:val="-3"/>
        </w:rPr>
        <w:t>que </w:t>
      </w:r>
      <w:r>
        <w:rPr/>
        <w:t>el </w:t>
      </w:r>
      <w:r>
        <w:rPr>
          <w:spacing w:val="-4"/>
        </w:rPr>
        <w:t>contratista aperturará </w:t>
      </w:r>
      <w:r>
        <w:rPr/>
        <w:t>en un </w:t>
      </w:r>
      <w:r>
        <w:rPr>
          <w:spacing w:val="-4"/>
        </w:rPr>
        <w:t>banco estatal </w:t>
      </w:r>
      <w:r>
        <w:rPr/>
        <w:t>o </w:t>
      </w:r>
      <w:r>
        <w:rPr>
          <w:spacing w:val="-4"/>
        </w:rPr>
        <w:t>privado, </w:t>
      </w:r>
      <w:r>
        <w:rPr/>
        <w:t>en el </w:t>
      </w:r>
      <w:r>
        <w:rPr>
          <w:spacing w:val="-4"/>
        </w:rPr>
        <w:t>que </w:t>
      </w:r>
      <w:r>
        <w:rPr/>
        <w:t>el </w:t>
      </w:r>
      <w:r>
        <w:rPr>
          <w:spacing w:val="-4"/>
        </w:rPr>
        <w:t>Estado </w:t>
      </w:r>
      <w:r>
        <w:rPr>
          <w:spacing w:val="-3"/>
        </w:rPr>
        <w:t>tenga </w:t>
      </w:r>
      <w:r>
        <w:rPr>
          <w:spacing w:val="-4"/>
        </w:rPr>
        <w:t>participación accionaria </w:t>
      </w:r>
      <w:r>
        <w:rPr/>
        <w:t>o de </w:t>
      </w:r>
      <w:r>
        <w:rPr>
          <w:spacing w:val="-3"/>
        </w:rPr>
        <w:t>capital </w:t>
      </w:r>
      <w:r>
        <w:rPr>
          <w:spacing w:val="-4"/>
        </w:rPr>
        <w:t>superior </w:t>
      </w:r>
      <w:r>
        <w:rPr/>
        <w:t>al </w:t>
      </w:r>
      <w:r>
        <w:rPr>
          <w:spacing w:val="-4"/>
        </w:rPr>
        <w:t>cincuenta </w:t>
      </w:r>
      <w:r>
        <w:rPr>
          <w:spacing w:val="-2"/>
        </w:rPr>
        <w:t>por </w:t>
      </w:r>
      <w:r>
        <w:rPr>
          <w:spacing w:val="-3"/>
        </w:rPr>
        <w:t>ciento. </w:t>
      </w:r>
      <w:r>
        <w:rPr/>
        <w:t>El </w:t>
      </w:r>
      <w:r>
        <w:rPr>
          <w:spacing w:val="-4"/>
        </w:rPr>
        <w:t>adjudicatario, </w:t>
      </w:r>
      <w:r>
        <w:rPr/>
        <w:t>en forma </w:t>
      </w:r>
      <w:r>
        <w:rPr>
          <w:spacing w:val="-4"/>
        </w:rPr>
        <w:t>previa </w:t>
      </w:r>
      <w:r>
        <w:rPr/>
        <w:t>a la </w:t>
      </w:r>
      <w:r>
        <w:rPr>
          <w:spacing w:val="-4"/>
        </w:rPr>
        <w:t>suscripción </w:t>
      </w:r>
      <w:r>
        <w:rPr>
          <w:spacing w:val="-2"/>
        </w:rPr>
        <w:t>del </w:t>
      </w:r>
      <w:r>
        <w:rPr>
          <w:spacing w:val="-4"/>
        </w:rPr>
        <w:t>contrato, deberá presentar, </w:t>
      </w:r>
      <w:r>
        <w:rPr/>
        <w:t>un </w:t>
      </w:r>
      <w:r>
        <w:rPr>
          <w:spacing w:val="-4"/>
        </w:rPr>
        <w:t>certificado </w:t>
      </w:r>
      <w:r>
        <w:rPr/>
        <w:t>de la </w:t>
      </w:r>
      <w:r>
        <w:rPr>
          <w:spacing w:val="-4"/>
        </w:rPr>
        <w:t>institución bancaria </w:t>
      </w:r>
      <w:r>
        <w:rPr/>
        <w:t>o </w:t>
      </w:r>
      <w:r>
        <w:rPr>
          <w:spacing w:val="-4"/>
        </w:rPr>
        <w:t>financiera </w:t>
      </w:r>
      <w:r>
        <w:rPr/>
        <w:t>en la </w:t>
      </w:r>
      <w:r>
        <w:rPr>
          <w:spacing w:val="-3"/>
        </w:rPr>
        <w:t>que tenga </w:t>
      </w:r>
      <w:r>
        <w:rPr/>
        <w:t>a su </w:t>
      </w:r>
      <w:r>
        <w:rPr>
          <w:spacing w:val="-4"/>
        </w:rPr>
        <w:t>disposición </w:t>
      </w:r>
      <w:r>
        <w:rPr>
          <w:spacing w:val="-3"/>
        </w:rPr>
        <w:t>una </w:t>
      </w:r>
      <w:r>
        <w:rPr>
          <w:spacing w:val="-4"/>
        </w:rPr>
        <w:t>cuenta </w:t>
      </w:r>
      <w:r>
        <w:rPr/>
        <w:t>en la </w:t>
      </w:r>
      <w:r>
        <w:rPr>
          <w:spacing w:val="-3"/>
        </w:rPr>
        <w:t>cual </w:t>
      </w:r>
      <w:r>
        <w:rPr/>
        <w:t>serán </w:t>
      </w:r>
      <w:r>
        <w:rPr>
          <w:spacing w:val="-4"/>
        </w:rPr>
        <w:t>depositados </w:t>
      </w:r>
      <w:r>
        <w:rPr/>
        <w:t>los </w:t>
      </w:r>
      <w:r>
        <w:rPr>
          <w:spacing w:val="-3"/>
        </w:rPr>
        <w:t>valores </w:t>
      </w:r>
      <w:r>
        <w:rPr>
          <w:spacing w:val="-4"/>
        </w:rPr>
        <w:t>correspondientes </w:t>
      </w:r>
      <w:r>
        <w:rPr/>
        <w:t>al </w:t>
      </w:r>
      <w:r>
        <w:rPr>
          <w:spacing w:val="-4"/>
        </w:rPr>
        <w:t>anticipo, </w:t>
      </w:r>
      <w:r>
        <w:rPr/>
        <w:t>de </w:t>
      </w:r>
      <w:r>
        <w:rPr>
          <w:spacing w:val="-4"/>
        </w:rPr>
        <w:t>haber </w:t>
      </w:r>
      <w:r>
        <w:rPr/>
        <w:t>sido </w:t>
      </w:r>
      <w:r>
        <w:rPr>
          <w:spacing w:val="-4"/>
        </w:rPr>
        <w:t>concedido.</w:t>
      </w:r>
    </w:p>
    <w:p>
      <w:pPr>
        <w:pStyle w:val="BodyText"/>
        <w:spacing w:before="5"/>
        <w:rPr>
          <w:sz w:val="25"/>
        </w:rPr>
      </w:pPr>
    </w:p>
    <w:p>
      <w:pPr>
        <w:pStyle w:val="BodyText"/>
        <w:spacing w:line="276" w:lineRule="auto"/>
        <w:ind w:left="836" w:right="1086"/>
        <w:jc w:val="both"/>
      </w:pPr>
      <w:r>
        <w:rPr/>
        <w:t>El </w:t>
      </w:r>
      <w:r>
        <w:rPr>
          <w:spacing w:val="-4"/>
        </w:rPr>
        <w:t>contratista deberá autorizar expresamente </w:t>
      </w:r>
      <w:r>
        <w:rPr/>
        <w:t>en el </w:t>
      </w:r>
      <w:r>
        <w:rPr>
          <w:spacing w:val="-4"/>
        </w:rPr>
        <w:t>contrato </w:t>
      </w:r>
      <w:r>
        <w:rPr/>
        <w:t>el </w:t>
      </w:r>
      <w:r>
        <w:rPr>
          <w:spacing w:val="-4"/>
        </w:rPr>
        <w:t>levantamiento </w:t>
      </w:r>
      <w:r>
        <w:rPr>
          <w:spacing w:val="-2"/>
        </w:rPr>
        <w:t>del </w:t>
      </w:r>
      <w:r>
        <w:rPr>
          <w:spacing w:val="-3"/>
        </w:rPr>
        <w:t>sigilo </w:t>
      </w:r>
      <w:r>
        <w:rPr>
          <w:spacing w:val="-4"/>
        </w:rPr>
        <w:t>bancario </w:t>
      </w:r>
      <w:r>
        <w:rPr/>
        <w:t>de la </w:t>
      </w:r>
      <w:r>
        <w:rPr>
          <w:spacing w:val="-3"/>
        </w:rPr>
        <w:t>cuenta </w:t>
      </w:r>
      <w:r>
        <w:rPr/>
        <w:t>en la que será </w:t>
      </w:r>
      <w:r>
        <w:rPr>
          <w:spacing w:val="-4"/>
        </w:rPr>
        <w:t>depositado </w:t>
      </w:r>
      <w:r>
        <w:rPr/>
        <w:t>el </w:t>
      </w:r>
      <w:r>
        <w:rPr>
          <w:spacing w:val="-4"/>
        </w:rPr>
        <w:t>anticipo recibido. </w:t>
      </w:r>
      <w:r>
        <w:rPr/>
        <w:t>El </w:t>
      </w:r>
      <w:r>
        <w:rPr>
          <w:spacing w:val="-4"/>
        </w:rPr>
        <w:t>administrador </w:t>
      </w:r>
      <w:r>
        <w:rPr>
          <w:spacing w:val="-2"/>
        </w:rPr>
        <w:t>del </w:t>
      </w:r>
      <w:r>
        <w:rPr/>
        <w:t>contrato o el </w:t>
      </w:r>
      <w:r>
        <w:rPr>
          <w:spacing w:val="-4"/>
        </w:rPr>
        <w:t>fiscalizador designado </w:t>
      </w:r>
      <w:r>
        <w:rPr>
          <w:spacing w:val="-3"/>
        </w:rPr>
        <w:t>por </w:t>
      </w:r>
      <w:r>
        <w:rPr/>
        <w:t>la </w:t>
      </w:r>
      <w:r>
        <w:rPr>
          <w:spacing w:val="-3"/>
        </w:rPr>
        <w:t>entidad </w:t>
      </w:r>
      <w:r>
        <w:rPr>
          <w:spacing w:val="-4"/>
        </w:rPr>
        <w:t>contratante verificará que </w:t>
      </w:r>
      <w:r>
        <w:rPr/>
        <w:t>los </w:t>
      </w:r>
      <w:r>
        <w:rPr>
          <w:spacing w:val="-4"/>
        </w:rPr>
        <w:t>movimientos </w:t>
      </w:r>
      <w:r>
        <w:rPr/>
        <w:t>de la </w:t>
      </w:r>
      <w:r>
        <w:rPr>
          <w:spacing w:val="-3"/>
        </w:rPr>
        <w:t>cuenta </w:t>
      </w:r>
      <w:r>
        <w:rPr>
          <w:spacing w:val="-4"/>
        </w:rPr>
        <w:t>correspondan estrictamente </w:t>
      </w:r>
      <w:r>
        <w:rPr/>
        <w:t>al </w:t>
      </w:r>
      <w:r>
        <w:rPr>
          <w:spacing w:val="-4"/>
        </w:rPr>
        <w:t>procedimiento </w:t>
      </w:r>
      <w:r>
        <w:rPr/>
        <w:t>de </w:t>
      </w:r>
      <w:r>
        <w:rPr>
          <w:spacing w:val="-4"/>
        </w:rPr>
        <w:t>devengamiento </w:t>
      </w:r>
      <w:r>
        <w:rPr>
          <w:spacing w:val="-2"/>
        </w:rPr>
        <w:t>del </w:t>
      </w:r>
      <w:r>
        <w:rPr>
          <w:spacing w:val="-4"/>
        </w:rPr>
        <w:t>anticipo </w:t>
      </w:r>
      <w:r>
        <w:rPr/>
        <w:t>o </w:t>
      </w:r>
      <w:r>
        <w:rPr>
          <w:spacing w:val="-4"/>
        </w:rPr>
        <w:t>ejecución contractual.</w:t>
      </w:r>
    </w:p>
    <w:p>
      <w:pPr>
        <w:pStyle w:val="BodyText"/>
        <w:spacing w:before="5"/>
        <w:rPr>
          <w:sz w:val="25"/>
        </w:rPr>
      </w:pPr>
    </w:p>
    <w:p>
      <w:pPr>
        <w:pStyle w:val="ListParagraph"/>
        <w:numPr>
          <w:ilvl w:val="2"/>
          <w:numId w:val="38"/>
        </w:numPr>
        <w:tabs>
          <w:tab w:pos="1461" w:val="left" w:leader="none"/>
        </w:tabs>
        <w:spacing w:line="276" w:lineRule="auto" w:before="0" w:after="0"/>
        <w:ind w:left="836" w:right="1086" w:firstLine="0"/>
        <w:jc w:val="both"/>
        <w:rPr>
          <w:sz w:val="22"/>
        </w:rPr>
      </w:pPr>
      <w:r>
        <w:rPr>
          <w:sz w:val="22"/>
        </w:rPr>
        <w:t>Las </w:t>
      </w:r>
      <w:r>
        <w:rPr>
          <w:spacing w:val="-5"/>
          <w:sz w:val="22"/>
        </w:rPr>
        <w:t>garantías </w:t>
      </w:r>
      <w:r>
        <w:rPr>
          <w:spacing w:val="-4"/>
          <w:sz w:val="22"/>
        </w:rPr>
        <w:t>técnicas </w:t>
      </w:r>
      <w:r>
        <w:rPr>
          <w:sz w:val="22"/>
        </w:rPr>
        <w:t>de </w:t>
      </w:r>
      <w:r>
        <w:rPr>
          <w:spacing w:val="-3"/>
          <w:sz w:val="22"/>
        </w:rPr>
        <w:t>los </w:t>
      </w:r>
      <w:r>
        <w:rPr>
          <w:spacing w:val="-4"/>
          <w:sz w:val="22"/>
        </w:rPr>
        <w:t>bienes </w:t>
      </w:r>
      <w:r>
        <w:rPr>
          <w:spacing w:val="-3"/>
          <w:sz w:val="22"/>
        </w:rPr>
        <w:t>materia del </w:t>
      </w:r>
      <w:r>
        <w:rPr>
          <w:spacing w:val="-5"/>
          <w:sz w:val="22"/>
        </w:rPr>
        <w:t>contrato </w:t>
      </w:r>
      <w:r>
        <w:rPr>
          <w:spacing w:val="-4"/>
          <w:sz w:val="22"/>
        </w:rPr>
        <w:t>que deben </w:t>
      </w:r>
      <w:r>
        <w:rPr>
          <w:sz w:val="22"/>
        </w:rPr>
        <w:t>ser </w:t>
      </w:r>
      <w:r>
        <w:rPr>
          <w:spacing w:val="-5"/>
          <w:sz w:val="22"/>
        </w:rPr>
        <w:t>entregadas </w:t>
      </w:r>
      <w:r>
        <w:rPr>
          <w:spacing w:val="-2"/>
          <w:sz w:val="22"/>
        </w:rPr>
        <w:t>por </w:t>
      </w:r>
      <w:r>
        <w:rPr>
          <w:sz w:val="22"/>
        </w:rPr>
        <w:t>el </w:t>
      </w:r>
      <w:r>
        <w:rPr>
          <w:spacing w:val="-5"/>
          <w:sz w:val="22"/>
        </w:rPr>
        <w:t>contratista, </w:t>
      </w:r>
      <w:r>
        <w:rPr>
          <w:spacing w:val="-4"/>
          <w:sz w:val="22"/>
        </w:rPr>
        <w:t>cumplirán </w:t>
      </w:r>
      <w:r>
        <w:rPr>
          <w:sz w:val="22"/>
        </w:rPr>
        <w:t>las </w:t>
      </w:r>
      <w:r>
        <w:rPr>
          <w:spacing w:val="-5"/>
          <w:sz w:val="22"/>
        </w:rPr>
        <w:t>condiciones establecidas </w:t>
      </w:r>
      <w:r>
        <w:rPr>
          <w:sz w:val="22"/>
        </w:rPr>
        <w:t>en el </w:t>
      </w:r>
      <w:r>
        <w:rPr>
          <w:spacing w:val="-5"/>
          <w:sz w:val="22"/>
        </w:rPr>
        <w:t>artículo </w:t>
      </w:r>
      <w:r>
        <w:rPr>
          <w:sz w:val="22"/>
        </w:rPr>
        <w:t>76 de la Ley </w:t>
      </w:r>
      <w:r>
        <w:rPr>
          <w:spacing w:val="-5"/>
          <w:sz w:val="22"/>
        </w:rPr>
        <w:t>Orgánica </w:t>
      </w:r>
      <w:r>
        <w:rPr>
          <w:spacing w:val="-2"/>
          <w:sz w:val="22"/>
        </w:rPr>
        <w:t>del </w:t>
      </w:r>
      <w:r>
        <w:rPr>
          <w:spacing w:val="-5"/>
          <w:sz w:val="22"/>
        </w:rPr>
        <w:t>Sistema Nacional </w:t>
      </w:r>
      <w:r>
        <w:rPr>
          <w:sz w:val="22"/>
        </w:rPr>
        <w:t>de </w:t>
      </w:r>
      <w:r>
        <w:rPr>
          <w:spacing w:val="-5"/>
          <w:sz w:val="22"/>
        </w:rPr>
        <w:t>Contratación </w:t>
      </w:r>
      <w:r>
        <w:rPr>
          <w:spacing w:val="-3"/>
          <w:sz w:val="22"/>
        </w:rPr>
        <w:t>Pública. </w:t>
      </w:r>
      <w:r>
        <w:rPr>
          <w:sz w:val="22"/>
        </w:rPr>
        <w:t>En </w:t>
      </w:r>
      <w:r>
        <w:rPr>
          <w:spacing w:val="-4"/>
          <w:sz w:val="22"/>
        </w:rPr>
        <w:t>caso </w:t>
      </w:r>
      <w:r>
        <w:rPr>
          <w:spacing w:val="-5"/>
          <w:sz w:val="22"/>
        </w:rPr>
        <w:t>contrario, </w:t>
      </w:r>
      <w:r>
        <w:rPr>
          <w:sz w:val="22"/>
        </w:rPr>
        <w:t>el </w:t>
      </w:r>
      <w:r>
        <w:rPr>
          <w:spacing w:val="-5"/>
          <w:sz w:val="22"/>
        </w:rPr>
        <w:t>adjudicatario deberá </w:t>
      </w:r>
      <w:r>
        <w:rPr>
          <w:spacing w:val="-4"/>
          <w:sz w:val="22"/>
        </w:rPr>
        <w:t>entregar una </w:t>
      </w:r>
      <w:r>
        <w:rPr>
          <w:sz w:val="22"/>
        </w:rPr>
        <w:t>de las </w:t>
      </w:r>
      <w:r>
        <w:rPr>
          <w:spacing w:val="-5"/>
          <w:sz w:val="22"/>
        </w:rPr>
        <w:t>garantías</w:t>
      </w:r>
      <w:r>
        <w:rPr>
          <w:spacing w:val="-12"/>
          <w:sz w:val="22"/>
        </w:rPr>
        <w:t> </w:t>
      </w:r>
      <w:r>
        <w:rPr>
          <w:spacing w:val="-5"/>
          <w:sz w:val="22"/>
        </w:rPr>
        <w:t>señaladas</w:t>
      </w:r>
      <w:r>
        <w:rPr>
          <w:spacing w:val="-11"/>
          <w:sz w:val="22"/>
        </w:rPr>
        <w:t> </w:t>
      </w:r>
      <w:r>
        <w:rPr>
          <w:sz w:val="22"/>
        </w:rPr>
        <w:t>en</w:t>
      </w:r>
      <w:r>
        <w:rPr>
          <w:spacing w:val="-7"/>
          <w:sz w:val="22"/>
        </w:rPr>
        <w:t> </w:t>
      </w:r>
      <w:r>
        <w:rPr>
          <w:sz w:val="22"/>
        </w:rPr>
        <w:t>el</w:t>
      </w:r>
      <w:r>
        <w:rPr>
          <w:spacing w:val="-3"/>
          <w:sz w:val="22"/>
        </w:rPr>
        <w:t> </w:t>
      </w:r>
      <w:r>
        <w:rPr>
          <w:spacing w:val="-5"/>
          <w:sz w:val="22"/>
        </w:rPr>
        <w:t>artículo</w:t>
      </w:r>
      <w:r>
        <w:rPr>
          <w:spacing w:val="-7"/>
          <w:sz w:val="22"/>
        </w:rPr>
        <w:t> </w:t>
      </w:r>
      <w:r>
        <w:rPr>
          <w:sz w:val="22"/>
        </w:rPr>
        <w:t>73</w:t>
      </w:r>
      <w:r>
        <w:rPr>
          <w:spacing w:val="-3"/>
          <w:sz w:val="22"/>
        </w:rPr>
        <w:t> </w:t>
      </w:r>
      <w:r>
        <w:rPr>
          <w:sz w:val="22"/>
        </w:rPr>
        <w:t>de</w:t>
      </w:r>
      <w:r>
        <w:rPr>
          <w:spacing w:val="-5"/>
          <w:sz w:val="22"/>
        </w:rPr>
        <w:t> </w:t>
      </w:r>
      <w:r>
        <w:rPr>
          <w:sz w:val="22"/>
        </w:rPr>
        <w:t>la</w:t>
      </w:r>
      <w:r>
        <w:rPr>
          <w:spacing w:val="-6"/>
          <w:sz w:val="22"/>
        </w:rPr>
        <w:t> </w:t>
      </w:r>
      <w:r>
        <w:rPr>
          <w:spacing w:val="-5"/>
          <w:sz w:val="22"/>
        </w:rPr>
        <w:t>referida</w:t>
      </w:r>
      <w:r>
        <w:rPr>
          <w:spacing w:val="-9"/>
          <w:sz w:val="22"/>
        </w:rPr>
        <w:t> </w:t>
      </w:r>
      <w:r>
        <w:rPr>
          <w:spacing w:val="-3"/>
          <w:sz w:val="22"/>
        </w:rPr>
        <w:t>Ley</w:t>
      </w:r>
      <w:r>
        <w:rPr>
          <w:spacing w:val="-5"/>
          <w:sz w:val="22"/>
        </w:rPr>
        <w:t> </w:t>
      </w:r>
      <w:r>
        <w:rPr>
          <w:spacing w:val="-3"/>
          <w:sz w:val="22"/>
        </w:rPr>
        <w:t>por</w:t>
      </w:r>
      <w:r>
        <w:rPr>
          <w:spacing w:val="-12"/>
          <w:sz w:val="22"/>
        </w:rPr>
        <w:t> </w:t>
      </w:r>
      <w:r>
        <w:rPr>
          <w:sz w:val="22"/>
        </w:rPr>
        <w:t>el</w:t>
      </w:r>
      <w:r>
        <w:rPr>
          <w:spacing w:val="-9"/>
          <w:sz w:val="22"/>
        </w:rPr>
        <w:t> </w:t>
      </w:r>
      <w:r>
        <w:rPr>
          <w:spacing w:val="-3"/>
          <w:sz w:val="22"/>
        </w:rPr>
        <w:t>valor</w:t>
      </w:r>
      <w:r>
        <w:rPr>
          <w:spacing w:val="-9"/>
          <w:sz w:val="22"/>
        </w:rPr>
        <w:t> </w:t>
      </w:r>
      <w:r>
        <w:rPr>
          <w:spacing w:val="-3"/>
          <w:sz w:val="22"/>
        </w:rPr>
        <w:t>total</w:t>
      </w:r>
      <w:r>
        <w:rPr>
          <w:spacing w:val="-9"/>
          <w:sz w:val="22"/>
        </w:rPr>
        <w:t> </w:t>
      </w:r>
      <w:r>
        <w:rPr>
          <w:sz w:val="22"/>
        </w:rPr>
        <w:t>de</w:t>
      </w:r>
      <w:r>
        <w:rPr>
          <w:spacing w:val="-8"/>
          <w:sz w:val="22"/>
        </w:rPr>
        <w:t> </w:t>
      </w:r>
      <w:r>
        <w:rPr>
          <w:spacing w:val="-3"/>
          <w:sz w:val="22"/>
        </w:rPr>
        <w:t>los</w:t>
      </w:r>
      <w:r>
        <w:rPr>
          <w:spacing w:val="-9"/>
          <w:sz w:val="22"/>
        </w:rPr>
        <w:t> </w:t>
      </w:r>
      <w:r>
        <w:rPr>
          <w:spacing w:val="-5"/>
          <w:sz w:val="22"/>
        </w:rPr>
        <w:t>bienes.</w:t>
      </w:r>
    </w:p>
    <w:p>
      <w:pPr>
        <w:pStyle w:val="BodyText"/>
        <w:rPr>
          <w:sz w:val="25"/>
        </w:rPr>
      </w:pPr>
    </w:p>
    <w:p>
      <w:pPr>
        <w:pStyle w:val="BodyText"/>
        <w:spacing w:line="276" w:lineRule="auto" w:before="1"/>
        <w:ind w:left="836" w:right="1093"/>
        <w:jc w:val="both"/>
      </w:pPr>
      <w:r>
        <w:rPr/>
        <w:t>Los términos de la garantía técnica solicitada deberán observar lo establecido en la normativa expedida por el Servicio Nacional de Contratación Pública en lo que respecta a la aplicación de la vigencia tecnológica, en los casos pertinentes.</w:t>
      </w:r>
    </w:p>
    <w:p>
      <w:pPr>
        <w:pStyle w:val="BodyText"/>
        <w:spacing w:before="7"/>
        <w:rPr>
          <w:sz w:val="25"/>
        </w:rPr>
      </w:pPr>
    </w:p>
    <w:p>
      <w:pPr>
        <w:pStyle w:val="BodyText"/>
        <w:spacing w:line="276" w:lineRule="auto"/>
        <w:ind w:left="836" w:right="1088"/>
        <w:jc w:val="both"/>
      </w:pPr>
      <w:r>
        <w:rPr/>
        <w:t>La </w:t>
      </w:r>
      <w:r>
        <w:rPr>
          <w:spacing w:val="-4"/>
        </w:rPr>
        <w:t>entidad </w:t>
      </w:r>
      <w:r>
        <w:rPr>
          <w:spacing w:val="-5"/>
        </w:rPr>
        <w:t>contratante </w:t>
      </w:r>
      <w:r>
        <w:rPr/>
        <w:t>no </w:t>
      </w:r>
      <w:r>
        <w:rPr>
          <w:spacing w:val="-5"/>
        </w:rPr>
        <w:t>podrá </w:t>
      </w:r>
      <w:r>
        <w:rPr>
          <w:spacing w:val="-3"/>
        </w:rPr>
        <w:t>exigir </w:t>
      </w:r>
      <w:r>
        <w:rPr>
          <w:spacing w:val="-5"/>
        </w:rPr>
        <w:t>garantía </w:t>
      </w:r>
      <w:r>
        <w:rPr>
          <w:spacing w:val="-4"/>
        </w:rPr>
        <w:t>adicional alguna </w:t>
      </w:r>
      <w:r>
        <w:rPr/>
        <w:t>a las </w:t>
      </w:r>
      <w:r>
        <w:rPr>
          <w:spacing w:val="-5"/>
        </w:rPr>
        <w:t>previstas </w:t>
      </w:r>
      <w:r>
        <w:rPr/>
        <w:t>en la </w:t>
      </w:r>
      <w:r>
        <w:rPr>
          <w:spacing w:val="-3"/>
        </w:rPr>
        <w:t>Ley </w:t>
      </w:r>
      <w:r>
        <w:rPr>
          <w:spacing w:val="-5"/>
        </w:rPr>
        <w:t>Orgánica </w:t>
      </w:r>
      <w:r>
        <w:rPr>
          <w:spacing w:val="-2"/>
        </w:rPr>
        <w:t>del </w:t>
      </w:r>
      <w:r>
        <w:rPr>
          <w:spacing w:val="-3"/>
        </w:rPr>
        <w:t>Sistema </w:t>
      </w:r>
      <w:r>
        <w:rPr>
          <w:spacing w:val="-5"/>
        </w:rPr>
        <w:t>Nacional </w:t>
      </w:r>
      <w:r>
        <w:rPr/>
        <w:t>de </w:t>
      </w:r>
      <w:r>
        <w:rPr>
          <w:spacing w:val="-5"/>
        </w:rPr>
        <w:t>Contratación </w:t>
      </w:r>
      <w:r>
        <w:rPr>
          <w:spacing w:val="-3"/>
        </w:rPr>
        <w:t>Pública. </w:t>
      </w:r>
      <w:r>
        <w:rPr/>
        <w:t>Sin </w:t>
      </w:r>
      <w:r>
        <w:rPr>
          <w:spacing w:val="-5"/>
        </w:rPr>
        <w:t>embargo, </w:t>
      </w:r>
      <w:r>
        <w:rPr>
          <w:spacing w:val="-3"/>
        </w:rPr>
        <w:t>podrá </w:t>
      </w:r>
      <w:r>
        <w:rPr>
          <w:spacing w:val="-5"/>
        </w:rPr>
        <w:t>requerir </w:t>
      </w:r>
      <w:r>
        <w:rPr/>
        <w:t>los </w:t>
      </w:r>
      <w:r>
        <w:rPr>
          <w:spacing w:val="-5"/>
        </w:rPr>
        <w:t>seguros </w:t>
      </w:r>
      <w:r>
        <w:rPr/>
        <w:t>o </w:t>
      </w:r>
      <w:r>
        <w:rPr>
          <w:spacing w:val="-5"/>
        </w:rPr>
        <w:t>condiciones </w:t>
      </w:r>
      <w:r>
        <w:rPr/>
        <w:t>de </w:t>
      </w:r>
      <w:r>
        <w:rPr>
          <w:spacing w:val="-5"/>
        </w:rPr>
        <w:t>protección </w:t>
      </w:r>
      <w:r>
        <w:rPr>
          <w:spacing w:val="-3"/>
        </w:rPr>
        <w:t>para </w:t>
      </w:r>
      <w:r>
        <w:rPr/>
        <w:t>las </w:t>
      </w:r>
      <w:r>
        <w:rPr>
          <w:spacing w:val="-5"/>
        </w:rPr>
        <w:t>personas </w:t>
      </w:r>
      <w:r>
        <w:rPr>
          <w:spacing w:val="-3"/>
        </w:rPr>
        <w:t>que presten sus </w:t>
      </w:r>
      <w:r>
        <w:rPr>
          <w:spacing w:val="-5"/>
        </w:rPr>
        <w:t>servicios </w:t>
      </w:r>
      <w:r>
        <w:rPr>
          <w:spacing w:val="-3"/>
        </w:rPr>
        <w:t>en </w:t>
      </w:r>
      <w:r>
        <w:rPr/>
        <w:t>la </w:t>
      </w:r>
      <w:r>
        <w:rPr>
          <w:spacing w:val="-5"/>
        </w:rPr>
        <w:t>provisión, </w:t>
      </w:r>
      <w:r>
        <w:rPr>
          <w:spacing w:val="-3"/>
        </w:rPr>
        <w:t>entrega </w:t>
      </w:r>
      <w:r>
        <w:rPr/>
        <w:t>y </w:t>
      </w:r>
      <w:r>
        <w:rPr>
          <w:spacing w:val="-5"/>
        </w:rPr>
        <w:t>colocación </w:t>
      </w:r>
      <w:r>
        <w:rPr/>
        <w:t>de </w:t>
      </w:r>
      <w:r>
        <w:rPr>
          <w:spacing w:val="-4"/>
        </w:rPr>
        <w:t>bienes </w:t>
      </w:r>
      <w:r>
        <w:rPr/>
        <w:t>y en </w:t>
      </w:r>
      <w:r>
        <w:rPr>
          <w:spacing w:val="-5"/>
        </w:rPr>
        <w:t>cualquier </w:t>
      </w:r>
      <w:r>
        <w:rPr>
          <w:spacing w:val="-3"/>
        </w:rPr>
        <w:t>tipo </w:t>
      </w:r>
      <w:r>
        <w:rPr/>
        <w:t>de </w:t>
      </w:r>
      <w:r>
        <w:rPr>
          <w:spacing w:val="-5"/>
        </w:rPr>
        <w:t>prestación </w:t>
      </w:r>
      <w:r>
        <w:rPr/>
        <w:t>de </w:t>
      </w:r>
      <w:r>
        <w:rPr>
          <w:spacing w:val="-5"/>
        </w:rPr>
        <w:t>servicios, </w:t>
      </w:r>
      <w:r>
        <w:rPr>
          <w:spacing w:val="-4"/>
        </w:rPr>
        <w:t>que </w:t>
      </w:r>
      <w:r>
        <w:rPr>
          <w:spacing w:val="-5"/>
        </w:rPr>
        <w:t>considere</w:t>
      </w:r>
      <w:r>
        <w:rPr>
          <w:spacing w:val="-21"/>
        </w:rPr>
        <w:t> </w:t>
      </w:r>
      <w:r>
        <w:rPr>
          <w:spacing w:val="-5"/>
        </w:rPr>
        <w:t>pertinentes.</w:t>
      </w:r>
    </w:p>
    <w:p>
      <w:pPr>
        <w:spacing w:after="0" w:line="276" w:lineRule="auto"/>
        <w:jc w:val="both"/>
        <w:sectPr>
          <w:pgSz w:w="12240" w:h="15840"/>
          <w:pgMar w:header="1153" w:footer="0" w:top="1560" w:bottom="280" w:left="880" w:right="640"/>
        </w:sectPr>
      </w:pPr>
    </w:p>
    <w:p>
      <w:pPr>
        <w:pStyle w:val="BodyText"/>
        <w:spacing w:before="6"/>
        <w:rPr>
          <w:sz w:val="13"/>
        </w:rPr>
      </w:pPr>
    </w:p>
    <w:p>
      <w:pPr>
        <w:pStyle w:val="BodyText"/>
        <w:spacing w:line="276" w:lineRule="auto" w:before="56"/>
        <w:ind w:left="836" w:right="1089"/>
        <w:jc w:val="both"/>
      </w:pPr>
      <w:r>
        <w:rPr/>
        <w:t>Las garantías se devolverán conforme lo previsto en los artículos 77 de la Ley Orgánica del Sistema Nacional de Contratación Pública y 118 del Reglamento General de la Ley Orgánica del Sistema Nacional de Contratación Pública.</w:t>
      </w:r>
    </w:p>
    <w:p>
      <w:pPr>
        <w:pStyle w:val="BodyText"/>
        <w:spacing w:before="4"/>
        <w:rPr>
          <w:sz w:val="25"/>
        </w:rPr>
      </w:pPr>
    </w:p>
    <w:p>
      <w:pPr>
        <w:pStyle w:val="ListParagraph"/>
        <w:numPr>
          <w:ilvl w:val="1"/>
          <w:numId w:val="38"/>
        </w:numPr>
        <w:tabs>
          <w:tab w:pos="1530" w:val="left" w:leader="none"/>
        </w:tabs>
        <w:spacing w:line="276" w:lineRule="auto" w:before="0" w:after="0"/>
        <w:ind w:left="822" w:right="1089" w:firstLine="0"/>
        <w:jc w:val="both"/>
        <w:rPr>
          <w:sz w:val="22"/>
        </w:rPr>
      </w:pPr>
      <w:r>
        <w:rPr>
          <w:b/>
          <w:spacing w:val="-5"/>
          <w:sz w:val="22"/>
        </w:rPr>
        <w:t>Cancelación </w:t>
      </w:r>
      <w:r>
        <w:rPr>
          <w:b/>
          <w:spacing w:val="-4"/>
          <w:sz w:val="22"/>
        </w:rPr>
        <w:t>del </w:t>
      </w:r>
      <w:r>
        <w:rPr>
          <w:b/>
          <w:spacing w:val="-5"/>
          <w:sz w:val="22"/>
        </w:rPr>
        <w:t>procedimiento: </w:t>
      </w:r>
      <w:r>
        <w:rPr>
          <w:sz w:val="22"/>
        </w:rPr>
        <w:t>En </w:t>
      </w:r>
      <w:r>
        <w:rPr>
          <w:spacing w:val="-5"/>
          <w:sz w:val="22"/>
        </w:rPr>
        <w:t>cualquier </w:t>
      </w:r>
      <w:r>
        <w:rPr>
          <w:spacing w:val="-4"/>
          <w:sz w:val="22"/>
        </w:rPr>
        <w:t>momento </w:t>
      </w:r>
      <w:r>
        <w:rPr>
          <w:spacing w:val="-5"/>
          <w:sz w:val="22"/>
        </w:rPr>
        <w:t>comprendido </w:t>
      </w:r>
      <w:r>
        <w:rPr>
          <w:spacing w:val="-3"/>
          <w:sz w:val="22"/>
        </w:rPr>
        <w:t>entre </w:t>
      </w:r>
      <w:r>
        <w:rPr>
          <w:sz w:val="22"/>
        </w:rPr>
        <w:t>la </w:t>
      </w:r>
      <w:r>
        <w:rPr>
          <w:spacing w:val="-5"/>
          <w:sz w:val="22"/>
        </w:rPr>
        <w:t>convocatoria </w:t>
      </w:r>
      <w:r>
        <w:rPr>
          <w:sz w:val="22"/>
        </w:rPr>
        <w:t>y </w:t>
      </w:r>
      <w:r>
        <w:rPr>
          <w:spacing w:val="-3"/>
          <w:sz w:val="22"/>
        </w:rPr>
        <w:t>hasta </w:t>
      </w:r>
      <w:r>
        <w:rPr>
          <w:spacing w:val="-5"/>
          <w:sz w:val="22"/>
        </w:rPr>
        <w:t>veinticuatro </w:t>
      </w:r>
      <w:r>
        <w:rPr>
          <w:spacing w:val="-3"/>
          <w:sz w:val="22"/>
        </w:rPr>
        <w:t>(24) </w:t>
      </w:r>
      <w:r>
        <w:rPr>
          <w:spacing w:val="-5"/>
          <w:sz w:val="22"/>
        </w:rPr>
        <w:t>horas antes </w:t>
      </w:r>
      <w:r>
        <w:rPr>
          <w:sz w:val="22"/>
        </w:rPr>
        <w:t>de </w:t>
      </w:r>
      <w:r>
        <w:rPr>
          <w:spacing w:val="-3"/>
          <w:sz w:val="22"/>
        </w:rPr>
        <w:t>la </w:t>
      </w:r>
      <w:r>
        <w:rPr>
          <w:spacing w:val="-5"/>
          <w:sz w:val="22"/>
        </w:rPr>
        <w:t>fecha </w:t>
      </w:r>
      <w:r>
        <w:rPr>
          <w:sz w:val="22"/>
        </w:rPr>
        <w:t>de </w:t>
      </w:r>
      <w:r>
        <w:rPr>
          <w:spacing w:val="-5"/>
          <w:sz w:val="22"/>
        </w:rPr>
        <w:t>presentación </w:t>
      </w:r>
      <w:r>
        <w:rPr>
          <w:sz w:val="22"/>
        </w:rPr>
        <w:t>de las </w:t>
      </w:r>
      <w:r>
        <w:rPr>
          <w:spacing w:val="-3"/>
          <w:sz w:val="22"/>
        </w:rPr>
        <w:t>ofertas, </w:t>
      </w:r>
      <w:r>
        <w:rPr>
          <w:sz w:val="22"/>
        </w:rPr>
        <w:t>la </w:t>
      </w:r>
      <w:r>
        <w:rPr>
          <w:spacing w:val="-5"/>
          <w:sz w:val="22"/>
        </w:rPr>
        <w:t>máxima autoridad </w:t>
      </w:r>
      <w:r>
        <w:rPr>
          <w:sz w:val="22"/>
        </w:rPr>
        <w:t>de la </w:t>
      </w:r>
      <w:r>
        <w:rPr>
          <w:spacing w:val="-5"/>
          <w:sz w:val="22"/>
        </w:rPr>
        <w:t>entidad contratante </w:t>
      </w:r>
      <w:r>
        <w:rPr>
          <w:spacing w:val="-4"/>
          <w:sz w:val="22"/>
        </w:rPr>
        <w:t>podrá declarar </w:t>
      </w:r>
      <w:r>
        <w:rPr>
          <w:spacing w:val="-5"/>
          <w:sz w:val="22"/>
        </w:rPr>
        <w:t>cancelado </w:t>
      </w:r>
      <w:r>
        <w:rPr>
          <w:sz w:val="22"/>
        </w:rPr>
        <w:t>el </w:t>
      </w:r>
      <w:r>
        <w:rPr>
          <w:spacing w:val="-5"/>
          <w:sz w:val="22"/>
        </w:rPr>
        <w:t>procedimiento, </w:t>
      </w:r>
      <w:r>
        <w:rPr>
          <w:spacing w:val="-3"/>
          <w:sz w:val="22"/>
        </w:rPr>
        <w:t>mediante </w:t>
      </w:r>
      <w:r>
        <w:rPr>
          <w:spacing w:val="-5"/>
          <w:sz w:val="22"/>
        </w:rPr>
        <w:t>resolución debidamente motivada, </w:t>
      </w:r>
      <w:r>
        <w:rPr>
          <w:sz w:val="22"/>
        </w:rPr>
        <w:t>de </w:t>
      </w:r>
      <w:r>
        <w:rPr>
          <w:spacing w:val="-5"/>
          <w:sz w:val="22"/>
        </w:rPr>
        <w:t>acuerdo </w:t>
      </w:r>
      <w:r>
        <w:rPr>
          <w:sz w:val="22"/>
        </w:rPr>
        <w:t>a lo </w:t>
      </w:r>
      <w:r>
        <w:rPr>
          <w:spacing w:val="-5"/>
          <w:sz w:val="22"/>
        </w:rPr>
        <w:t>establecido </w:t>
      </w:r>
      <w:r>
        <w:rPr>
          <w:sz w:val="22"/>
        </w:rPr>
        <w:t>en el </w:t>
      </w:r>
      <w:r>
        <w:rPr>
          <w:spacing w:val="-4"/>
          <w:sz w:val="22"/>
        </w:rPr>
        <w:t>artículo </w:t>
      </w:r>
      <w:r>
        <w:rPr>
          <w:sz w:val="22"/>
        </w:rPr>
        <w:t>34 de la </w:t>
      </w:r>
      <w:r>
        <w:rPr>
          <w:spacing w:val="-4"/>
          <w:sz w:val="22"/>
        </w:rPr>
        <w:t>Ley </w:t>
      </w:r>
      <w:r>
        <w:rPr>
          <w:spacing w:val="-5"/>
          <w:sz w:val="22"/>
        </w:rPr>
        <w:t>Orgánica </w:t>
      </w:r>
      <w:r>
        <w:rPr>
          <w:spacing w:val="-2"/>
          <w:sz w:val="22"/>
        </w:rPr>
        <w:t>del </w:t>
      </w:r>
      <w:r>
        <w:rPr>
          <w:spacing w:val="-5"/>
          <w:sz w:val="22"/>
        </w:rPr>
        <w:t>Sistema Nacional </w:t>
      </w:r>
      <w:r>
        <w:rPr>
          <w:sz w:val="22"/>
        </w:rPr>
        <w:t>de </w:t>
      </w:r>
      <w:r>
        <w:rPr>
          <w:spacing w:val="-5"/>
          <w:sz w:val="22"/>
        </w:rPr>
        <w:t>Contratación</w:t>
      </w:r>
      <w:r>
        <w:rPr>
          <w:spacing w:val="-15"/>
          <w:sz w:val="22"/>
        </w:rPr>
        <w:t> </w:t>
      </w:r>
      <w:r>
        <w:rPr>
          <w:spacing w:val="-3"/>
          <w:sz w:val="22"/>
        </w:rPr>
        <w:t>Pública.</w:t>
      </w:r>
    </w:p>
    <w:p>
      <w:pPr>
        <w:pStyle w:val="BodyText"/>
      </w:pPr>
    </w:p>
    <w:p>
      <w:pPr>
        <w:pStyle w:val="BodyText"/>
        <w:spacing w:before="8"/>
        <w:rPr>
          <w:sz w:val="19"/>
        </w:rPr>
      </w:pPr>
    </w:p>
    <w:p>
      <w:pPr>
        <w:pStyle w:val="ListParagraph"/>
        <w:numPr>
          <w:ilvl w:val="1"/>
          <w:numId w:val="38"/>
        </w:numPr>
        <w:tabs>
          <w:tab w:pos="1530" w:val="left" w:leader="none"/>
        </w:tabs>
        <w:spacing w:line="276" w:lineRule="auto" w:before="0" w:after="0"/>
        <w:ind w:left="822" w:right="1087" w:firstLine="0"/>
        <w:jc w:val="both"/>
        <w:rPr>
          <w:sz w:val="22"/>
        </w:rPr>
      </w:pPr>
      <w:r>
        <w:rPr>
          <w:b/>
          <w:spacing w:val="-5"/>
          <w:sz w:val="22"/>
        </w:rPr>
        <w:t>Declaratoria </w:t>
      </w:r>
      <w:r>
        <w:rPr>
          <w:b/>
          <w:sz w:val="22"/>
        </w:rPr>
        <w:t>de </w:t>
      </w:r>
      <w:r>
        <w:rPr>
          <w:b/>
          <w:spacing w:val="-5"/>
          <w:sz w:val="22"/>
        </w:rPr>
        <w:t>procedimiento desierto: </w:t>
      </w:r>
      <w:r>
        <w:rPr>
          <w:sz w:val="22"/>
        </w:rPr>
        <w:t>La </w:t>
      </w:r>
      <w:r>
        <w:rPr>
          <w:spacing w:val="-3"/>
          <w:sz w:val="22"/>
        </w:rPr>
        <w:t>máxima </w:t>
      </w:r>
      <w:r>
        <w:rPr>
          <w:spacing w:val="-5"/>
          <w:sz w:val="22"/>
        </w:rPr>
        <w:t>autoridad </w:t>
      </w:r>
      <w:r>
        <w:rPr>
          <w:sz w:val="22"/>
        </w:rPr>
        <w:t>de la </w:t>
      </w:r>
      <w:r>
        <w:rPr>
          <w:spacing w:val="-5"/>
          <w:sz w:val="22"/>
        </w:rPr>
        <w:t>entidad contratante </w:t>
      </w:r>
      <w:r>
        <w:rPr>
          <w:sz w:val="22"/>
        </w:rPr>
        <w:t>o su </w:t>
      </w:r>
      <w:r>
        <w:rPr>
          <w:spacing w:val="-5"/>
          <w:sz w:val="22"/>
        </w:rPr>
        <w:t>delegado </w:t>
      </w:r>
      <w:r>
        <w:rPr>
          <w:spacing w:val="-3"/>
          <w:sz w:val="22"/>
        </w:rPr>
        <w:t>podrá </w:t>
      </w:r>
      <w:r>
        <w:rPr>
          <w:spacing w:val="-5"/>
          <w:sz w:val="22"/>
        </w:rPr>
        <w:t>declarar desierto </w:t>
      </w:r>
      <w:r>
        <w:rPr>
          <w:sz w:val="22"/>
        </w:rPr>
        <w:t>el </w:t>
      </w:r>
      <w:r>
        <w:rPr>
          <w:spacing w:val="-5"/>
          <w:sz w:val="22"/>
        </w:rPr>
        <w:t>procedimiento, </w:t>
      </w:r>
      <w:r>
        <w:rPr>
          <w:sz w:val="22"/>
        </w:rPr>
        <w:t>en </w:t>
      </w:r>
      <w:r>
        <w:rPr>
          <w:spacing w:val="-3"/>
          <w:sz w:val="22"/>
        </w:rPr>
        <w:t>los </w:t>
      </w:r>
      <w:r>
        <w:rPr>
          <w:spacing w:val="-4"/>
          <w:sz w:val="22"/>
        </w:rPr>
        <w:t>casos </w:t>
      </w:r>
      <w:r>
        <w:rPr>
          <w:spacing w:val="-5"/>
          <w:sz w:val="22"/>
        </w:rPr>
        <w:t>previstos </w:t>
      </w:r>
      <w:r>
        <w:rPr>
          <w:sz w:val="22"/>
        </w:rPr>
        <w:t>en el </w:t>
      </w:r>
      <w:r>
        <w:rPr>
          <w:spacing w:val="-5"/>
          <w:sz w:val="22"/>
        </w:rPr>
        <w:t>artículo </w:t>
      </w:r>
      <w:r>
        <w:rPr>
          <w:sz w:val="22"/>
        </w:rPr>
        <w:t>33 de la </w:t>
      </w:r>
      <w:r>
        <w:rPr>
          <w:spacing w:val="-4"/>
          <w:sz w:val="22"/>
        </w:rPr>
        <w:t>Ley </w:t>
      </w:r>
      <w:r>
        <w:rPr>
          <w:spacing w:val="-5"/>
          <w:sz w:val="22"/>
        </w:rPr>
        <w:t>Orgánica </w:t>
      </w:r>
      <w:r>
        <w:rPr>
          <w:spacing w:val="-2"/>
          <w:sz w:val="22"/>
        </w:rPr>
        <w:t>del </w:t>
      </w:r>
      <w:r>
        <w:rPr>
          <w:spacing w:val="-5"/>
          <w:sz w:val="22"/>
        </w:rPr>
        <w:t>Sistema </w:t>
      </w:r>
      <w:r>
        <w:rPr>
          <w:spacing w:val="-4"/>
          <w:sz w:val="22"/>
        </w:rPr>
        <w:t>Nacional </w:t>
      </w:r>
      <w:r>
        <w:rPr>
          <w:sz w:val="22"/>
        </w:rPr>
        <w:t>de </w:t>
      </w:r>
      <w:r>
        <w:rPr>
          <w:spacing w:val="-5"/>
          <w:sz w:val="22"/>
        </w:rPr>
        <w:t>Contratación </w:t>
      </w:r>
      <w:r>
        <w:rPr>
          <w:spacing w:val="-3"/>
          <w:sz w:val="22"/>
        </w:rPr>
        <w:t>Pública</w:t>
      </w:r>
      <w:r>
        <w:rPr>
          <w:spacing w:val="-30"/>
          <w:sz w:val="22"/>
        </w:rPr>
        <w:t> </w:t>
      </w:r>
      <w:r>
        <w:rPr>
          <w:spacing w:val="-3"/>
          <w:sz w:val="22"/>
        </w:rPr>
        <w:t>segúncorresponda.</w:t>
      </w:r>
    </w:p>
    <w:p>
      <w:pPr>
        <w:pStyle w:val="BodyText"/>
      </w:pPr>
    </w:p>
    <w:p>
      <w:pPr>
        <w:pStyle w:val="BodyText"/>
        <w:spacing w:before="8"/>
        <w:rPr>
          <w:sz w:val="19"/>
        </w:rPr>
      </w:pPr>
    </w:p>
    <w:p>
      <w:pPr>
        <w:pStyle w:val="BodyText"/>
        <w:spacing w:line="276" w:lineRule="auto"/>
        <w:ind w:left="836" w:right="1089"/>
        <w:jc w:val="both"/>
      </w:pPr>
      <w:r>
        <w:rPr>
          <w:spacing w:val="-3"/>
        </w:rPr>
        <w:t>Dicha </w:t>
      </w:r>
      <w:r>
        <w:rPr>
          <w:spacing w:val="-5"/>
        </w:rPr>
        <w:t>declaratoria </w:t>
      </w:r>
      <w:r>
        <w:rPr/>
        <w:t>se </w:t>
      </w:r>
      <w:r>
        <w:rPr>
          <w:spacing w:val="-5"/>
        </w:rPr>
        <w:t>realizará mediante resolución </w:t>
      </w:r>
      <w:r>
        <w:rPr/>
        <w:t>de </w:t>
      </w:r>
      <w:r>
        <w:rPr>
          <w:spacing w:val="-3"/>
        </w:rPr>
        <w:t>la </w:t>
      </w:r>
      <w:r>
        <w:rPr>
          <w:spacing w:val="-4"/>
        </w:rPr>
        <w:t>máxima </w:t>
      </w:r>
      <w:r>
        <w:rPr>
          <w:spacing w:val="-5"/>
        </w:rPr>
        <w:t>autoridad </w:t>
      </w:r>
      <w:r>
        <w:rPr/>
        <w:t>de la </w:t>
      </w:r>
      <w:r>
        <w:rPr>
          <w:spacing w:val="-3"/>
        </w:rPr>
        <w:t>entidad </w:t>
      </w:r>
      <w:r>
        <w:rPr>
          <w:spacing w:val="-5"/>
        </w:rPr>
        <w:t>contratante </w:t>
      </w:r>
      <w:r>
        <w:rPr/>
        <w:t>o su </w:t>
      </w:r>
      <w:r>
        <w:rPr>
          <w:spacing w:val="-5"/>
        </w:rPr>
        <w:t>delegado, fundamentada </w:t>
      </w:r>
      <w:r>
        <w:rPr/>
        <w:t>en </w:t>
      </w:r>
      <w:r>
        <w:rPr>
          <w:spacing w:val="-5"/>
        </w:rPr>
        <w:t>razones técnicas, </w:t>
      </w:r>
      <w:r>
        <w:rPr>
          <w:spacing w:val="-4"/>
        </w:rPr>
        <w:t>económicas </w:t>
      </w:r>
      <w:r>
        <w:rPr>
          <w:spacing w:val="-2"/>
        </w:rPr>
        <w:t>y/o </w:t>
      </w:r>
      <w:r>
        <w:rPr>
          <w:spacing w:val="-4"/>
        </w:rPr>
        <w:t>jurídicas. </w:t>
      </w:r>
      <w:r>
        <w:rPr>
          <w:spacing w:val="-3"/>
        </w:rPr>
        <w:t>Una </w:t>
      </w:r>
      <w:r>
        <w:rPr>
          <w:spacing w:val="-2"/>
        </w:rPr>
        <w:t>vez </w:t>
      </w:r>
      <w:r>
        <w:rPr>
          <w:spacing w:val="-5"/>
        </w:rPr>
        <w:t>declarado desierto </w:t>
      </w:r>
      <w:r>
        <w:rPr/>
        <w:t>el </w:t>
      </w:r>
      <w:r>
        <w:rPr>
          <w:spacing w:val="-5"/>
        </w:rPr>
        <w:t>procedimiento, </w:t>
      </w:r>
      <w:r>
        <w:rPr/>
        <w:t>la </w:t>
      </w:r>
      <w:r>
        <w:rPr>
          <w:spacing w:val="-4"/>
        </w:rPr>
        <w:t>máxima </w:t>
      </w:r>
      <w:r>
        <w:rPr>
          <w:spacing w:val="-5"/>
        </w:rPr>
        <w:t>autoridad </w:t>
      </w:r>
      <w:r>
        <w:rPr/>
        <w:t>o su </w:t>
      </w:r>
      <w:r>
        <w:rPr>
          <w:spacing w:val="-5"/>
        </w:rPr>
        <w:t>delegado </w:t>
      </w:r>
      <w:r>
        <w:rPr>
          <w:spacing w:val="-3"/>
        </w:rPr>
        <w:t>podrá </w:t>
      </w:r>
      <w:r>
        <w:rPr>
          <w:spacing w:val="-5"/>
        </w:rPr>
        <w:t>disponer </w:t>
      </w:r>
      <w:r>
        <w:rPr/>
        <w:t>su </w:t>
      </w:r>
      <w:r>
        <w:rPr>
          <w:spacing w:val="-4"/>
        </w:rPr>
        <w:t>archivo </w:t>
      </w:r>
      <w:r>
        <w:rPr/>
        <w:t>o su </w:t>
      </w:r>
      <w:r>
        <w:rPr>
          <w:spacing w:val="-5"/>
        </w:rPr>
        <w:t>reapertura.</w:t>
      </w:r>
    </w:p>
    <w:p>
      <w:pPr>
        <w:pStyle w:val="BodyText"/>
        <w:spacing w:before="5"/>
        <w:rPr>
          <w:sz w:val="25"/>
        </w:rPr>
      </w:pPr>
    </w:p>
    <w:p>
      <w:pPr>
        <w:pStyle w:val="ListParagraph"/>
        <w:numPr>
          <w:ilvl w:val="1"/>
          <w:numId w:val="38"/>
        </w:numPr>
        <w:tabs>
          <w:tab w:pos="1530" w:val="left" w:leader="none"/>
        </w:tabs>
        <w:spacing w:line="276" w:lineRule="auto" w:before="0" w:after="0"/>
        <w:ind w:left="822" w:right="1086" w:firstLine="0"/>
        <w:jc w:val="both"/>
        <w:rPr>
          <w:sz w:val="22"/>
        </w:rPr>
      </w:pPr>
      <w:r>
        <w:rPr>
          <w:b/>
          <w:spacing w:val="-4"/>
          <w:sz w:val="22"/>
        </w:rPr>
        <w:t>Adjudicatario </w:t>
      </w:r>
      <w:r>
        <w:rPr>
          <w:b/>
          <w:spacing w:val="-3"/>
          <w:sz w:val="22"/>
        </w:rPr>
        <w:t>fallido</w:t>
      </w:r>
      <w:r>
        <w:rPr>
          <w:spacing w:val="-3"/>
          <w:sz w:val="22"/>
        </w:rPr>
        <w:t>: </w:t>
      </w:r>
      <w:r>
        <w:rPr>
          <w:sz w:val="22"/>
        </w:rPr>
        <w:t>En </w:t>
      </w:r>
      <w:r>
        <w:rPr>
          <w:spacing w:val="-4"/>
          <w:sz w:val="22"/>
        </w:rPr>
        <w:t>caso </w:t>
      </w:r>
      <w:r>
        <w:rPr>
          <w:sz w:val="22"/>
        </w:rPr>
        <w:t>de </w:t>
      </w:r>
      <w:r>
        <w:rPr>
          <w:spacing w:val="-4"/>
          <w:sz w:val="22"/>
        </w:rPr>
        <w:t>que </w:t>
      </w:r>
      <w:r>
        <w:rPr>
          <w:sz w:val="22"/>
        </w:rPr>
        <w:t>el </w:t>
      </w:r>
      <w:r>
        <w:rPr>
          <w:spacing w:val="-4"/>
          <w:sz w:val="22"/>
        </w:rPr>
        <w:t>adjudicatario </w:t>
      </w:r>
      <w:r>
        <w:rPr>
          <w:sz w:val="22"/>
        </w:rPr>
        <w:t>no </w:t>
      </w:r>
      <w:r>
        <w:rPr>
          <w:spacing w:val="-4"/>
          <w:sz w:val="22"/>
        </w:rPr>
        <w:t>suscribiere </w:t>
      </w:r>
      <w:r>
        <w:rPr>
          <w:sz w:val="22"/>
        </w:rPr>
        <w:t>el </w:t>
      </w:r>
      <w:r>
        <w:rPr>
          <w:spacing w:val="-4"/>
          <w:sz w:val="22"/>
        </w:rPr>
        <w:t>contrato dentro </w:t>
      </w:r>
      <w:r>
        <w:rPr>
          <w:spacing w:val="-2"/>
          <w:sz w:val="22"/>
        </w:rPr>
        <w:t>del </w:t>
      </w:r>
      <w:r>
        <w:rPr>
          <w:spacing w:val="-4"/>
          <w:sz w:val="22"/>
        </w:rPr>
        <w:t>término previsto, </w:t>
      </w:r>
      <w:r>
        <w:rPr>
          <w:spacing w:val="-2"/>
          <w:sz w:val="22"/>
        </w:rPr>
        <w:t>por </w:t>
      </w:r>
      <w:r>
        <w:rPr>
          <w:spacing w:val="-4"/>
          <w:sz w:val="22"/>
        </w:rPr>
        <w:t>causas que </w:t>
      </w:r>
      <w:r>
        <w:rPr>
          <w:sz w:val="22"/>
        </w:rPr>
        <w:t>le sean </w:t>
      </w:r>
      <w:r>
        <w:rPr>
          <w:spacing w:val="-4"/>
          <w:sz w:val="22"/>
        </w:rPr>
        <w:t>imputables, </w:t>
      </w:r>
      <w:r>
        <w:rPr>
          <w:sz w:val="22"/>
        </w:rPr>
        <w:t>la </w:t>
      </w:r>
      <w:r>
        <w:rPr>
          <w:spacing w:val="-3"/>
          <w:sz w:val="22"/>
        </w:rPr>
        <w:t>máxima </w:t>
      </w:r>
      <w:r>
        <w:rPr>
          <w:spacing w:val="-4"/>
          <w:sz w:val="22"/>
        </w:rPr>
        <w:t>autoridad </w:t>
      </w:r>
      <w:r>
        <w:rPr>
          <w:sz w:val="22"/>
        </w:rPr>
        <w:t>de la </w:t>
      </w:r>
      <w:r>
        <w:rPr>
          <w:spacing w:val="-4"/>
          <w:sz w:val="22"/>
        </w:rPr>
        <w:t>entidad contratante </w:t>
      </w:r>
      <w:r>
        <w:rPr>
          <w:sz w:val="22"/>
        </w:rPr>
        <w:t>o su </w:t>
      </w:r>
      <w:r>
        <w:rPr>
          <w:spacing w:val="-4"/>
          <w:sz w:val="22"/>
        </w:rPr>
        <w:t>delegado </w:t>
      </w:r>
      <w:r>
        <w:rPr>
          <w:sz w:val="22"/>
        </w:rPr>
        <w:t>le </w:t>
      </w:r>
      <w:r>
        <w:rPr>
          <w:spacing w:val="-4"/>
          <w:sz w:val="22"/>
        </w:rPr>
        <w:t>declarará adjudicatario fallido conforme </w:t>
      </w:r>
      <w:r>
        <w:rPr>
          <w:sz w:val="22"/>
        </w:rPr>
        <w:t>lo </w:t>
      </w:r>
      <w:r>
        <w:rPr>
          <w:spacing w:val="-4"/>
          <w:sz w:val="22"/>
        </w:rPr>
        <w:t>previsto </w:t>
      </w:r>
      <w:r>
        <w:rPr>
          <w:sz w:val="22"/>
        </w:rPr>
        <w:t>en el </w:t>
      </w:r>
      <w:r>
        <w:rPr>
          <w:spacing w:val="-4"/>
          <w:sz w:val="22"/>
        </w:rPr>
        <w:t>artículo </w:t>
      </w:r>
      <w:r>
        <w:rPr>
          <w:sz w:val="22"/>
        </w:rPr>
        <w:t>35 de la </w:t>
      </w:r>
      <w:r>
        <w:rPr>
          <w:spacing w:val="-4"/>
          <w:sz w:val="22"/>
        </w:rPr>
        <w:t>Ley </w:t>
      </w:r>
      <w:r>
        <w:rPr>
          <w:spacing w:val="-5"/>
          <w:sz w:val="22"/>
        </w:rPr>
        <w:t>Orgánica </w:t>
      </w:r>
      <w:r>
        <w:rPr>
          <w:spacing w:val="-2"/>
          <w:sz w:val="22"/>
        </w:rPr>
        <w:t>del </w:t>
      </w:r>
      <w:r>
        <w:rPr>
          <w:spacing w:val="-5"/>
          <w:sz w:val="22"/>
        </w:rPr>
        <w:t>Sistema Nacional </w:t>
      </w:r>
      <w:r>
        <w:rPr>
          <w:sz w:val="22"/>
        </w:rPr>
        <w:t>de </w:t>
      </w:r>
      <w:r>
        <w:rPr>
          <w:spacing w:val="-5"/>
          <w:sz w:val="22"/>
        </w:rPr>
        <w:t>Contratación </w:t>
      </w:r>
      <w:r>
        <w:rPr>
          <w:spacing w:val="-3"/>
          <w:sz w:val="22"/>
        </w:rPr>
        <w:t>Pública, </w:t>
      </w:r>
      <w:r>
        <w:rPr>
          <w:sz w:val="22"/>
        </w:rPr>
        <w:t>y </w:t>
      </w:r>
      <w:r>
        <w:rPr>
          <w:spacing w:val="-3"/>
          <w:sz w:val="22"/>
        </w:rPr>
        <w:t>seguirá </w:t>
      </w:r>
      <w:r>
        <w:rPr>
          <w:sz w:val="22"/>
        </w:rPr>
        <w:t>el </w:t>
      </w:r>
      <w:r>
        <w:rPr>
          <w:spacing w:val="-4"/>
          <w:sz w:val="22"/>
        </w:rPr>
        <w:t>procedimiento previsto </w:t>
      </w:r>
      <w:r>
        <w:rPr>
          <w:sz w:val="22"/>
        </w:rPr>
        <w:t>en la </w:t>
      </w:r>
      <w:r>
        <w:rPr>
          <w:spacing w:val="-3"/>
          <w:sz w:val="22"/>
        </w:rPr>
        <w:t>referida </w:t>
      </w:r>
      <w:r>
        <w:rPr>
          <w:sz w:val="22"/>
        </w:rPr>
        <w:t>Ley y en</w:t>
      </w:r>
      <w:r>
        <w:rPr>
          <w:spacing w:val="-2"/>
          <w:sz w:val="22"/>
        </w:rPr>
        <w:t> </w:t>
      </w:r>
      <w:r>
        <w:rPr>
          <w:sz w:val="22"/>
        </w:rPr>
        <w:t>la</w:t>
      </w:r>
      <w:r>
        <w:rPr>
          <w:spacing w:val="-3"/>
          <w:sz w:val="22"/>
        </w:rPr>
        <w:t> </w:t>
      </w:r>
      <w:r>
        <w:rPr>
          <w:spacing w:val="-4"/>
          <w:sz w:val="22"/>
        </w:rPr>
        <w:t>normativa</w:t>
      </w:r>
      <w:r>
        <w:rPr>
          <w:spacing w:val="-10"/>
          <w:sz w:val="22"/>
        </w:rPr>
        <w:t> </w:t>
      </w:r>
      <w:r>
        <w:rPr>
          <w:spacing w:val="-4"/>
          <w:sz w:val="22"/>
        </w:rPr>
        <w:t>expedida</w:t>
      </w:r>
      <w:r>
        <w:rPr>
          <w:spacing w:val="-9"/>
          <w:sz w:val="22"/>
        </w:rPr>
        <w:t> </w:t>
      </w:r>
      <w:r>
        <w:rPr>
          <w:spacing w:val="-3"/>
          <w:sz w:val="22"/>
        </w:rPr>
        <w:t>por</w:t>
      </w:r>
      <w:r>
        <w:rPr>
          <w:spacing w:val="-7"/>
          <w:sz w:val="22"/>
        </w:rPr>
        <w:t> </w:t>
      </w:r>
      <w:r>
        <w:rPr>
          <w:sz w:val="22"/>
        </w:rPr>
        <w:t>el</w:t>
      </w:r>
      <w:r>
        <w:rPr>
          <w:spacing w:val="-1"/>
          <w:sz w:val="22"/>
        </w:rPr>
        <w:t> </w:t>
      </w:r>
      <w:r>
        <w:rPr>
          <w:sz w:val="22"/>
        </w:rPr>
        <w:t>Servicio </w:t>
      </w:r>
      <w:r>
        <w:rPr>
          <w:spacing w:val="-4"/>
          <w:sz w:val="22"/>
        </w:rPr>
        <w:t>Nacional</w:t>
      </w:r>
      <w:r>
        <w:rPr>
          <w:spacing w:val="-7"/>
          <w:sz w:val="22"/>
        </w:rPr>
        <w:t> </w:t>
      </w:r>
      <w:r>
        <w:rPr>
          <w:sz w:val="22"/>
        </w:rPr>
        <w:t>de</w:t>
      </w:r>
      <w:r>
        <w:rPr>
          <w:spacing w:val="-4"/>
          <w:sz w:val="22"/>
        </w:rPr>
        <w:t> Contratación</w:t>
      </w:r>
      <w:r>
        <w:rPr>
          <w:spacing w:val="-11"/>
          <w:sz w:val="22"/>
        </w:rPr>
        <w:t> </w:t>
      </w:r>
      <w:r>
        <w:rPr>
          <w:spacing w:val="-3"/>
          <w:sz w:val="22"/>
        </w:rPr>
        <w:t>Pública</w:t>
      </w:r>
      <w:r>
        <w:rPr>
          <w:spacing w:val="-9"/>
          <w:sz w:val="22"/>
        </w:rPr>
        <w:t> </w:t>
      </w:r>
      <w:r>
        <w:rPr>
          <w:spacing w:val="-3"/>
          <w:sz w:val="22"/>
        </w:rPr>
        <w:t>para</w:t>
      </w:r>
      <w:r>
        <w:rPr>
          <w:spacing w:val="-11"/>
          <w:sz w:val="22"/>
        </w:rPr>
        <w:t> </w:t>
      </w:r>
      <w:r>
        <w:rPr>
          <w:sz w:val="22"/>
        </w:rPr>
        <w:t>el</w:t>
      </w:r>
      <w:r>
        <w:rPr>
          <w:spacing w:val="-4"/>
          <w:sz w:val="22"/>
        </w:rPr>
        <w:t> </w:t>
      </w:r>
      <w:r>
        <w:rPr>
          <w:sz w:val="22"/>
        </w:rPr>
        <w:t>efecto.</w:t>
      </w:r>
      <w:r>
        <w:rPr>
          <w:spacing w:val="-4"/>
          <w:sz w:val="22"/>
        </w:rPr>
        <w:t> </w:t>
      </w:r>
      <w:r>
        <w:rPr>
          <w:spacing w:val="-3"/>
          <w:sz w:val="22"/>
        </w:rPr>
        <w:t>Una</w:t>
      </w:r>
      <w:r>
        <w:rPr>
          <w:spacing w:val="-9"/>
          <w:sz w:val="22"/>
        </w:rPr>
        <w:t> </w:t>
      </w:r>
      <w:r>
        <w:rPr>
          <w:sz w:val="22"/>
        </w:rPr>
        <w:t>vez</w:t>
      </w:r>
      <w:r>
        <w:rPr>
          <w:spacing w:val="-4"/>
          <w:sz w:val="22"/>
        </w:rPr>
        <w:t> </w:t>
      </w:r>
      <w:r>
        <w:rPr>
          <w:spacing w:val="-3"/>
          <w:sz w:val="22"/>
        </w:rPr>
        <w:t>que </w:t>
      </w:r>
      <w:r>
        <w:rPr>
          <w:sz w:val="22"/>
        </w:rPr>
        <w:t>el Servicio </w:t>
      </w:r>
      <w:r>
        <w:rPr>
          <w:spacing w:val="-4"/>
          <w:sz w:val="22"/>
        </w:rPr>
        <w:t>Nacional </w:t>
      </w:r>
      <w:r>
        <w:rPr>
          <w:sz w:val="22"/>
        </w:rPr>
        <w:t>de </w:t>
      </w:r>
      <w:r>
        <w:rPr>
          <w:spacing w:val="-4"/>
          <w:sz w:val="22"/>
        </w:rPr>
        <w:t>Contratación Pública </w:t>
      </w:r>
      <w:r>
        <w:rPr>
          <w:spacing w:val="-3"/>
          <w:sz w:val="22"/>
        </w:rPr>
        <w:t>haya </w:t>
      </w:r>
      <w:r>
        <w:rPr>
          <w:spacing w:val="-4"/>
          <w:sz w:val="22"/>
        </w:rPr>
        <w:t>sido notificado </w:t>
      </w:r>
      <w:r>
        <w:rPr>
          <w:sz w:val="22"/>
        </w:rPr>
        <w:t>con tal </w:t>
      </w:r>
      <w:r>
        <w:rPr>
          <w:spacing w:val="-4"/>
          <w:sz w:val="22"/>
        </w:rPr>
        <w:t>resolución, actualizará </w:t>
      </w:r>
      <w:r>
        <w:rPr>
          <w:sz w:val="22"/>
        </w:rPr>
        <w:t>el </w:t>
      </w:r>
      <w:r>
        <w:rPr>
          <w:spacing w:val="-4"/>
          <w:sz w:val="22"/>
        </w:rPr>
        <w:t>Registro</w:t>
      </w:r>
      <w:r>
        <w:rPr>
          <w:spacing w:val="-8"/>
          <w:sz w:val="22"/>
        </w:rPr>
        <w:t> </w:t>
      </w:r>
      <w:r>
        <w:rPr>
          <w:sz w:val="22"/>
        </w:rPr>
        <w:t>de</w:t>
      </w:r>
      <w:r>
        <w:rPr>
          <w:spacing w:val="-5"/>
          <w:sz w:val="22"/>
        </w:rPr>
        <w:t> </w:t>
      </w:r>
      <w:r>
        <w:rPr>
          <w:spacing w:val="-4"/>
          <w:sz w:val="22"/>
        </w:rPr>
        <w:t>Incumplimientos,</w:t>
      </w:r>
      <w:r>
        <w:rPr>
          <w:spacing w:val="-12"/>
          <w:sz w:val="22"/>
        </w:rPr>
        <w:t> </w:t>
      </w:r>
      <w:r>
        <w:rPr>
          <w:spacing w:val="-4"/>
          <w:sz w:val="22"/>
        </w:rPr>
        <w:t>suspendiendo</w:t>
      </w:r>
      <w:r>
        <w:rPr>
          <w:spacing w:val="-10"/>
          <w:sz w:val="22"/>
        </w:rPr>
        <w:t> </w:t>
      </w:r>
      <w:r>
        <w:rPr>
          <w:spacing w:val="-2"/>
          <w:sz w:val="22"/>
        </w:rPr>
        <w:t>del</w:t>
      </w:r>
      <w:r>
        <w:rPr>
          <w:spacing w:val="-12"/>
          <w:sz w:val="22"/>
        </w:rPr>
        <w:t> </w:t>
      </w:r>
      <w:r>
        <w:rPr>
          <w:spacing w:val="-4"/>
          <w:sz w:val="22"/>
        </w:rPr>
        <w:t>Registro</w:t>
      </w:r>
      <w:r>
        <w:rPr>
          <w:spacing w:val="-9"/>
          <w:sz w:val="22"/>
        </w:rPr>
        <w:t> </w:t>
      </w:r>
      <w:r>
        <w:rPr>
          <w:spacing w:val="-4"/>
          <w:sz w:val="22"/>
        </w:rPr>
        <w:t>Único</w:t>
      </w:r>
      <w:r>
        <w:rPr>
          <w:spacing w:val="-10"/>
          <w:sz w:val="22"/>
        </w:rPr>
        <w:t> </w:t>
      </w:r>
      <w:r>
        <w:rPr>
          <w:sz w:val="22"/>
        </w:rPr>
        <w:t>de</w:t>
      </w:r>
      <w:r>
        <w:rPr>
          <w:spacing w:val="-8"/>
          <w:sz w:val="22"/>
        </w:rPr>
        <w:t> </w:t>
      </w:r>
      <w:r>
        <w:rPr>
          <w:spacing w:val="-4"/>
          <w:sz w:val="22"/>
        </w:rPr>
        <w:t>Proveedores</w:t>
      </w:r>
      <w:r>
        <w:rPr>
          <w:spacing w:val="-12"/>
          <w:sz w:val="22"/>
        </w:rPr>
        <w:t> </w:t>
      </w:r>
      <w:r>
        <w:rPr>
          <w:sz w:val="22"/>
        </w:rPr>
        <w:t>al</w:t>
      </w:r>
      <w:r>
        <w:rPr>
          <w:spacing w:val="-7"/>
          <w:sz w:val="22"/>
        </w:rPr>
        <w:t> </w:t>
      </w:r>
      <w:r>
        <w:rPr>
          <w:spacing w:val="-4"/>
          <w:sz w:val="22"/>
        </w:rPr>
        <w:t>infractor</w:t>
      </w:r>
      <w:r>
        <w:rPr>
          <w:spacing w:val="-10"/>
          <w:sz w:val="22"/>
        </w:rPr>
        <w:t> </w:t>
      </w:r>
      <w:r>
        <w:rPr>
          <w:sz w:val="22"/>
        </w:rPr>
        <w:t>y</w:t>
      </w:r>
      <w:r>
        <w:rPr>
          <w:spacing w:val="-5"/>
          <w:sz w:val="22"/>
        </w:rPr>
        <w:t> </w:t>
      </w:r>
      <w:r>
        <w:rPr>
          <w:spacing w:val="-4"/>
          <w:sz w:val="22"/>
        </w:rPr>
        <w:t>procederá </w:t>
      </w:r>
      <w:r>
        <w:rPr>
          <w:sz w:val="22"/>
        </w:rPr>
        <w:t>de </w:t>
      </w:r>
      <w:r>
        <w:rPr>
          <w:spacing w:val="-4"/>
          <w:sz w:val="22"/>
        </w:rPr>
        <w:t>conformidad </w:t>
      </w:r>
      <w:r>
        <w:rPr>
          <w:sz w:val="22"/>
        </w:rPr>
        <w:t>con </w:t>
      </w:r>
      <w:r>
        <w:rPr>
          <w:spacing w:val="-3"/>
          <w:sz w:val="22"/>
        </w:rPr>
        <w:t>lo </w:t>
      </w:r>
      <w:r>
        <w:rPr>
          <w:spacing w:val="-4"/>
          <w:sz w:val="22"/>
        </w:rPr>
        <w:t>prescrito </w:t>
      </w:r>
      <w:r>
        <w:rPr>
          <w:sz w:val="22"/>
        </w:rPr>
        <w:t>en el </w:t>
      </w:r>
      <w:r>
        <w:rPr>
          <w:spacing w:val="-4"/>
          <w:sz w:val="22"/>
        </w:rPr>
        <w:t>artículo </w:t>
      </w:r>
      <w:r>
        <w:rPr>
          <w:sz w:val="22"/>
        </w:rPr>
        <w:t>98 de la </w:t>
      </w:r>
      <w:r>
        <w:rPr>
          <w:spacing w:val="-4"/>
          <w:sz w:val="22"/>
        </w:rPr>
        <w:t>Ley </w:t>
      </w:r>
      <w:r>
        <w:rPr>
          <w:spacing w:val="-5"/>
          <w:sz w:val="22"/>
        </w:rPr>
        <w:t>Orgánica </w:t>
      </w:r>
      <w:r>
        <w:rPr>
          <w:spacing w:val="-2"/>
          <w:sz w:val="22"/>
        </w:rPr>
        <w:t>del </w:t>
      </w:r>
      <w:r>
        <w:rPr>
          <w:spacing w:val="-4"/>
          <w:sz w:val="22"/>
        </w:rPr>
        <w:t>Sistema </w:t>
      </w:r>
      <w:r>
        <w:rPr>
          <w:spacing w:val="-5"/>
          <w:sz w:val="22"/>
        </w:rPr>
        <w:t>Nacional </w:t>
      </w:r>
      <w:r>
        <w:rPr>
          <w:sz w:val="22"/>
        </w:rPr>
        <w:t>de </w:t>
      </w:r>
      <w:r>
        <w:rPr>
          <w:spacing w:val="-5"/>
          <w:sz w:val="22"/>
        </w:rPr>
        <w:t>Contratación</w:t>
      </w:r>
      <w:r>
        <w:rPr>
          <w:spacing w:val="-25"/>
          <w:sz w:val="22"/>
        </w:rPr>
        <w:t> </w:t>
      </w:r>
      <w:r>
        <w:rPr>
          <w:spacing w:val="-3"/>
          <w:sz w:val="22"/>
        </w:rPr>
        <w:t>Pública.</w:t>
      </w:r>
    </w:p>
    <w:p>
      <w:pPr>
        <w:pStyle w:val="BodyText"/>
      </w:pPr>
    </w:p>
    <w:p>
      <w:pPr>
        <w:pStyle w:val="BodyText"/>
        <w:spacing w:before="9"/>
        <w:rPr>
          <w:sz w:val="19"/>
        </w:rPr>
      </w:pPr>
    </w:p>
    <w:p>
      <w:pPr>
        <w:pStyle w:val="BodyText"/>
        <w:spacing w:line="276" w:lineRule="auto"/>
        <w:ind w:left="836" w:right="1090"/>
        <w:jc w:val="both"/>
      </w:pPr>
      <w:r>
        <w:rPr>
          <w:spacing w:val="-4"/>
        </w:rPr>
        <w:t>Cuando</w:t>
      </w:r>
      <w:r>
        <w:rPr>
          <w:spacing w:val="-9"/>
        </w:rPr>
        <w:t> </w:t>
      </w:r>
      <w:r>
        <w:rPr/>
        <w:t>la</w:t>
      </w:r>
      <w:r>
        <w:rPr>
          <w:spacing w:val="-8"/>
        </w:rPr>
        <w:t> </w:t>
      </w:r>
      <w:r>
        <w:rPr>
          <w:spacing w:val="-3"/>
        </w:rPr>
        <w:t>entidad</w:t>
      </w:r>
      <w:r>
        <w:rPr>
          <w:spacing w:val="-13"/>
        </w:rPr>
        <w:t> </w:t>
      </w:r>
      <w:r>
        <w:rPr>
          <w:spacing w:val="-4"/>
        </w:rPr>
        <w:t>contratante</w:t>
      </w:r>
      <w:r>
        <w:rPr>
          <w:spacing w:val="-10"/>
        </w:rPr>
        <w:t> </w:t>
      </w:r>
      <w:r>
        <w:rPr>
          <w:spacing w:val="-4"/>
        </w:rPr>
        <w:t>haya</w:t>
      </w:r>
      <w:r>
        <w:rPr>
          <w:spacing w:val="-10"/>
        </w:rPr>
        <w:t> </w:t>
      </w:r>
      <w:r>
        <w:rPr>
          <w:spacing w:val="-4"/>
        </w:rPr>
        <w:t>cumplido</w:t>
      </w:r>
      <w:r>
        <w:rPr>
          <w:spacing w:val="-7"/>
        </w:rPr>
        <w:t> </w:t>
      </w:r>
      <w:r>
        <w:rPr/>
        <w:t>lo</w:t>
      </w:r>
      <w:r>
        <w:rPr>
          <w:spacing w:val="-4"/>
        </w:rPr>
        <w:t> previsto</w:t>
      </w:r>
      <w:r>
        <w:rPr>
          <w:spacing w:val="-11"/>
        </w:rPr>
        <w:t> </w:t>
      </w:r>
      <w:r>
        <w:rPr/>
        <w:t>en</w:t>
      </w:r>
      <w:r>
        <w:rPr>
          <w:spacing w:val="-4"/>
        </w:rPr>
        <w:t> </w:t>
      </w:r>
      <w:r>
        <w:rPr/>
        <w:t>el</w:t>
      </w:r>
      <w:r>
        <w:rPr>
          <w:spacing w:val="-5"/>
        </w:rPr>
        <w:t> </w:t>
      </w:r>
      <w:r>
        <w:rPr>
          <w:spacing w:val="-4"/>
        </w:rPr>
        <w:t>párrafo</w:t>
      </w:r>
      <w:r>
        <w:rPr>
          <w:spacing w:val="-9"/>
        </w:rPr>
        <w:t> </w:t>
      </w:r>
      <w:r>
        <w:rPr>
          <w:spacing w:val="-4"/>
        </w:rPr>
        <w:t>precedente,</w:t>
      </w:r>
      <w:r>
        <w:rPr>
          <w:spacing w:val="-13"/>
        </w:rPr>
        <w:t> </w:t>
      </w:r>
      <w:r>
        <w:rPr>
          <w:spacing w:val="-3"/>
        </w:rPr>
        <w:t>llamará</w:t>
      </w:r>
      <w:r>
        <w:rPr>
          <w:spacing w:val="-12"/>
        </w:rPr>
        <w:t> </w:t>
      </w:r>
      <w:r>
        <w:rPr/>
        <w:t>al</w:t>
      </w:r>
      <w:r>
        <w:rPr>
          <w:spacing w:val="-8"/>
        </w:rPr>
        <w:t> </w:t>
      </w:r>
      <w:r>
        <w:rPr>
          <w:spacing w:val="-4"/>
        </w:rPr>
        <w:t>oferente </w:t>
      </w:r>
      <w:r>
        <w:rPr>
          <w:spacing w:val="-3"/>
        </w:rPr>
        <w:t>que </w:t>
      </w:r>
      <w:r>
        <w:rPr>
          <w:spacing w:val="-4"/>
        </w:rPr>
        <w:t>ocupó </w:t>
      </w:r>
      <w:r>
        <w:rPr/>
        <w:t>el </w:t>
      </w:r>
      <w:r>
        <w:rPr>
          <w:spacing w:val="-5"/>
        </w:rPr>
        <w:t>segundo </w:t>
      </w:r>
      <w:r>
        <w:rPr>
          <w:spacing w:val="-3"/>
        </w:rPr>
        <w:t>lugar </w:t>
      </w:r>
      <w:r>
        <w:rPr/>
        <w:t>en el </w:t>
      </w:r>
      <w:r>
        <w:rPr>
          <w:spacing w:val="-3"/>
        </w:rPr>
        <w:t>orden </w:t>
      </w:r>
      <w:r>
        <w:rPr/>
        <w:t>de </w:t>
      </w:r>
      <w:r>
        <w:rPr>
          <w:spacing w:val="-4"/>
        </w:rPr>
        <w:t>prelación </w:t>
      </w:r>
      <w:r>
        <w:rPr>
          <w:spacing w:val="-3"/>
        </w:rPr>
        <w:t>para que </w:t>
      </w:r>
      <w:r>
        <w:rPr>
          <w:spacing w:val="-4"/>
        </w:rPr>
        <w:t>suscriba </w:t>
      </w:r>
      <w:r>
        <w:rPr/>
        <w:t>el </w:t>
      </w:r>
      <w:r>
        <w:rPr>
          <w:spacing w:val="-4"/>
        </w:rPr>
        <w:t>contrato, </w:t>
      </w:r>
      <w:r>
        <w:rPr>
          <w:spacing w:val="-3"/>
        </w:rPr>
        <w:t>quien </w:t>
      </w:r>
      <w:r>
        <w:rPr>
          <w:spacing w:val="-4"/>
        </w:rPr>
        <w:t>deberá </w:t>
      </w:r>
      <w:r>
        <w:rPr>
          <w:spacing w:val="-3"/>
        </w:rPr>
        <w:t>cumplir </w:t>
      </w:r>
      <w:r>
        <w:rPr/>
        <w:t>con los </w:t>
      </w:r>
      <w:r>
        <w:rPr>
          <w:spacing w:val="-4"/>
        </w:rPr>
        <w:t>requisitos establecidos </w:t>
      </w:r>
      <w:r>
        <w:rPr/>
        <w:t>para el </w:t>
      </w:r>
      <w:r>
        <w:rPr>
          <w:spacing w:val="-3"/>
        </w:rPr>
        <w:t>oferente </w:t>
      </w:r>
      <w:r>
        <w:rPr>
          <w:spacing w:val="-4"/>
        </w:rPr>
        <w:t>adjudicatario, incluyendo </w:t>
      </w:r>
      <w:r>
        <w:rPr/>
        <w:t>la </w:t>
      </w:r>
      <w:r>
        <w:rPr>
          <w:spacing w:val="-4"/>
        </w:rPr>
        <w:t>obligación </w:t>
      </w:r>
      <w:r>
        <w:rPr/>
        <w:t>de </w:t>
      </w:r>
      <w:r>
        <w:rPr>
          <w:spacing w:val="-4"/>
        </w:rPr>
        <w:t>mantener </w:t>
      </w:r>
      <w:r>
        <w:rPr/>
        <w:t>su </w:t>
      </w:r>
      <w:r>
        <w:rPr>
          <w:spacing w:val="-3"/>
        </w:rPr>
        <w:t>oferta, </w:t>
      </w:r>
      <w:r>
        <w:rPr/>
        <w:t>en los términos </w:t>
      </w:r>
      <w:r>
        <w:rPr>
          <w:spacing w:val="-4"/>
        </w:rPr>
        <w:t>que </w:t>
      </w:r>
      <w:r>
        <w:rPr>
          <w:spacing w:val="-3"/>
        </w:rPr>
        <w:t>fue </w:t>
      </w:r>
      <w:r>
        <w:rPr>
          <w:spacing w:val="-4"/>
        </w:rPr>
        <w:t>presentada, hasta </w:t>
      </w:r>
      <w:r>
        <w:rPr/>
        <w:t>la </w:t>
      </w:r>
      <w:r>
        <w:rPr>
          <w:spacing w:val="-4"/>
        </w:rPr>
        <w:t>suscripción </w:t>
      </w:r>
      <w:r>
        <w:rPr/>
        <w:t>del </w:t>
      </w:r>
      <w:r>
        <w:rPr>
          <w:spacing w:val="-4"/>
        </w:rPr>
        <w:t>contrato, siempre </w:t>
      </w:r>
      <w:r>
        <w:rPr>
          <w:spacing w:val="-3"/>
        </w:rPr>
        <w:t>que</w:t>
      </w:r>
      <w:r>
        <w:rPr>
          <w:spacing w:val="-7"/>
        </w:rPr>
        <w:t> </w:t>
      </w:r>
      <w:r>
        <w:rPr>
          <w:spacing w:val="-5"/>
        </w:rPr>
        <w:t>convenga</w:t>
      </w:r>
      <w:r>
        <w:rPr>
          <w:spacing w:val="-13"/>
        </w:rPr>
        <w:t> </w:t>
      </w:r>
      <w:r>
        <w:rPr/>
        <w:t>a</w:t>
      </w:r>
      <w:r>
        <w:rPr>
          <w:spacing w:val="-1"/>
        </w:rPr>
        <w:t> </w:t>
      </w:r>
      <w:r>
        <w:rPr/>
        <w:t>los</w:t>
      </w:r>
      <w:r>
        <w:rPr>
          <w:spacing w:val="-2"/>
        </w:rPr>
        <w:t> </w:t>
      </w:r>
      <w:r>
        <w:rPr>
          <w:spacing w:val="-4"/>
        </w:rPr>
        <w:t>intereses</w:t>
      </w:r>
      <w:r>
        <w:rPr>
          <w:spacing w:val="-7"/>
        </w:rPr>
        <w:t> </w:t>
      </w:r>
      <w:r>
        <w:rPr>
          <w:spacing w:val="-4"/>
        </w:rPr>
        <w:t>nacionales</w:t>
      </w:r>
      <w:r>
        <w:rPr>
          <w:spacing w:val="-10"/>
        </w:rPr>
        <w:t> </w:t>
      </w:r>
      <w:r>
        <w:rPr/>
        <w:t>o</w:t>
      </w:r>
      <w:r>
        <w:rPr>
          <w:spacing w:val="-3"/>
        </w:rPr>
        <w:t> </w:t>
      </w:r>
      <w:r>
        <w:rPr>
          <w:spacing w:val="-4"/>
        </w:rPr>
        <w:t>institucionales.</w:t>
      </w:r>
      <w:r>
        <w:rPr>
          <w:spacing w:val="-7"/>
        </w:rPr>
        <w:t> </w:t>
      </w:r>
      <w:r>
        <w:rPr/>
        <w:t>Si</w:t>
      </w:r>
      <w:r>
        <w:rPr>
          <w:spacing w:val="-3"/>
        </w:rPr>
        <w:t> </w:t>
      </w:r>
      <w:r>
        <w:rPr/>
        <w:t>el</w:t>
      </w:r>
      <w:r>
        <w:rPr>
          <w:spacing w:val="-4"/>
        </w:rPr>
        <w:t> </w:t>
      </w:r>
      <w:r>
        <w:rPr>
          <w:spacing w:val="-3"/>
        </w:rPr>
        <w:t>oferente</w:t>
      </w:r>
      <w:r>
        <w:rPr>
          <w:spacing w:val="-10"/>
        </w:rPr>
        <w:t> </w:t>
      </w:r>
      <w:r>
        <w:rPr>
          <w:spacing w:val="-4"/>
        </w:rPr>
        <w:t>llamado</w:t>
      </w:r>
      <w:r>
        <w:rPr>
          <w:spacing w:val="-6"/>
        </w:rPr>
        <w:t> </w:t>
      </w:r>
      <w:r>
        <w:rPr>
          <w:spacing w:val="-4"/>
        </w:rPr>
        <w:t>como</w:t>
      </w:r>
      <w:r>
        <w:rPr>
          <w:spacing w:val="-8"/>
        </w:rPr>
        <w:t> </w:t>
      </w:r>
      <w:r>
        <w:rPr>
          <w:spacing w:val="-4"/>
        </w:rPr>
        <w:t>segunda</w:t>
      </w:r>
      <w:r>
        <w:rPr>
          <w:spacing w:val="-10"/>
        </w:rPr>
        <w:t> </w:t>
      </w:r>
      <w:r>
        <w:rPr>
          <w:spacing w:val="-4"/>
        </w:rPr>
        <w:t>opción </w:t>
      </w:r>
      <w:r>
        <w:rPr/>
        <w:t>no </w:t>
      </w:r>
      <w:r>
        <w:rPr>
          <w:spacing w:val="-4"/>
        </w:rPr>
        <w:t>suscribe </w:t>
      </w:r>
      <w:r>
        <w:rPr/>
        <w:t>el </w:t>
      </w:r>
      <w:r>
        <w:rPr>
          <w:spacing w:val="-4"/>
        </w:rPr>
        <w:t>contrato, </w:t>
      </w:r>
      <w:r>
        <w:rPr/>
        <w:t>la </w:t>
      </w:r>
      <w:r>
        <w:rPr>
          <w:spacing w:val="-3"/>
        </w:rPr>
        <w:t>entidad </w:t>
      </w:r>
      <w:r>
        <w:rPr>
          <w:spacing w:val="-4"/>
        </w:rPr>
        <w:t>declarará desierto </w:t>
      </w:r>
      <w:r>
        <w:rPr/>
        <w:t>el </w:t>
      </w:r>
      <w:r>
        <w:rPr>
          <w:spacing w:val="-4"/>
        </w:rPr>
        <w:t>procedimiento </w:t>
      </w:r>
      <w:r>
        <w:rPr>
          <w:spacing w:val="-3"/>
        </w:rPr>
        <w:t>por </w:t>
      </w:r>
      <w:r>
        <w:rPr/>
        <w:t>oferta </w:t>
      </w:r>
      <w:r>
        <w:rPr>
          <w:spacing w:val="-4"/>
        </w:rPr>
        <w:t>fallida, </w:t>
      </w:r>
      <w:r>
        <w:rPr/>
        <w:t>sin </w:t>
      </w:r>
      <w:r>
        <w:rPr>
          <w:spacing w:val="-4"/>
        </w:rPr>
        <w:t>perjuicio </w:t>
      </w:r>
      <w:r>
        <w:rPr/>
        <w:t>de la </w:t>
      </w:r>
      <w:r>
        <w:rPr>
          <w:spacing w:val="-4"/>
        </w:rPr>
        <w:t>declaración </w:t>
      </w:r>
      <w:r>
        <w:rPr/>
        <w:t>de </w:t>
      </w:r>
      <w:r>
        <w:rPr>
          <w:spacing w:val="-4"/>
        </w:rPr>
        <w:t>fallido </w:t>
      </w:r>
      <w:r>
        <w:rPr/>
        <w:t>al </w:t>
      </w:r>
      <w:r>
        <w:rPr>
          <w:spacing w:val="-4"/>
        </w:rPr>
        <w:t>segundo adjudicatario.</w:t>
      </w:r>
    </w:p>
    <w:p>
      <w:pPr>
        <w:pStyle w:val="BodyText"/>
        <w:spacing w:before="5"/>
        <w:rPr>
          <w:sz w:val="25"/>
        </w:rPr>
      </w:pPr>
    </w:p>
    <w:p>
      <w:pPr>
        <w:pStyle w:val="ListParagraph"/>
        <w:numPr>
          <w:ilvl w:val="1"/>
          <w:numId w:val="38"/>
        </w:numPr>
        <w:tabs>
          <w:tab w:pos="1530" w:val="left" w:leader="none"/>
        </w:tabs>
        <w:spacing w:line="273" w:lineRule="auto" w:before="0" w:after="0"/>
        <w:ind w:left="822" w:right="1048" w:firstLine="0"/>
        <w:jc w:val="both"/>
        <w:rPr>
          <w:sz w:val="22"/>
        </w:rPr>
      </w:pPr>
      <w:r>
        <w:rPr>
          <w:b/>
          <w:spacing w:val="-4"/>
          <w:sz w:val="22"/>
        </w:rPr>
        <w:t>Suscripción del contrato: </w:t>
      </w:r>
      <w:r>
        <w:rPr>
          <w:spacing w:val="-3"/>
          <w:sz w:val="22"/>
        </w:rPr>
        <w:t>Dentro </w:t>
      </w:r>
      <w:r>
        <w:rPr>
          <w:spacing w:val="-2"/>
          <w:sz w:val="22"/>
        </w:rPr>
        <w:t>del </w:t>
      </w:r>
      <w:r>
        <w:rPr>
          <w:spacing w:val="-4"/>
          <w:sz w:val="22"/>
        </w:rPr>
        <w:t>término </w:t>
      </w:r>
      <w:r>
        <w:rPr>
          <w:sz w:val="22"/>
        </w:rPr>
        <w:t>de 15 </w:t>
      </w:r>
      <w:r>
        <w:rPr>
          <w:spacing w:val="-3"/>
          <w:sz w:val="22"/>
        </w:rPr>
        <w:t>días, </w:t>
      </w:r>
      <w:r>
        <w:rPr>
          <w:spacing w:val="-4"/>
          <w:sz w:val="22"/>
        </w:rPr>
        <w:t>contado </w:t>
      </w:r>
      <w:r>
        <w:rPr>
          <w:sz w:val="22"/>
        </w:rPr>
        <w:t>a </w:t>
      </w:r>
      <w:r>
        <w:rPr>
          <w:spacing w:val="-3"/>
          <w:sz w:val="22"/>
        </w:rPr>
        <w:t>partir </w:t>
      </w:r>
      <w:r>
        <w:rPr>
          <w:sz w:val="22"/>
        </w:rPr>
        <w:t>de la </w:t>
      </w:r>
      <w:r>
        <w:rPr>
          <w:spacing w:val="-3"/>
          <w:sz w:val="22"/>
        </w:rPr>
        <w:t>fecha </w:t>
      </w:r>
      <w:r>
        <w:rPr>
          <w:sz w:val="22"/>
        </w:rPr>
        <w:t>de </w:t>
      </w:r>
      <w:r>
        <w:rPr>
          <w:spacing w:val="-4"/>
          <w:sz w:val="22"/>
        </w:rPr>
        <w:t>notificación</w:t>
      </w:r>
      <w:r>
        <w:rPr>
          <w:spacing w:val="11"/>
          <w:sz w:val="22"/>
        </w:rPr>
        <w:t> </w:t>
      </w:r>
      <w:r>
        <w:rPr>
          <w:sz w:val="22"/>
        </w:rPr>
        <w:t>de</w:t>
      </w:r>
      <w:r>
        <w:rPr>
          <w:spacing w:val="21"/>
          <w:sz w:val="22"/>
        </w:rPr>
        <w:t> </w:t>
      </w:r>
      <w:r>
        <w:rPr>
          <w:sz w:val="22"/>
        </w:rPr>
        <w:t>la</w:t>
      </w:r>
      <w:r>
        <w:rPr>
          <w:spacing w:val="17"/>
          <w:sz w:val="22"/>
        </w:rPr>
        <w:t> </w:t>
      </w:r>
      <w:r>
        <w:rPr>
          <w:spacing w:val="-4"/>
          <w:sz w:val="22"/>
        </w:rPr>
        <w:t>adjudicación,</w:t>
      </w:r>
      <w:r>
        <w:rPr>
          <w:spacing w:val="12"/>
          <w:sz w:val="22"/>
        </w:rPr>
        <w:t> </w:t>
      </w:r>
      <w:r>
        <w:rPr>
          <w:sz w:val="22"/>
        </w:rPr>
        <w:t>es</w:t>
      </w:r>
      <w:r>
        <w:rPr>
          <w:spacing w:val="18"/>
          <w:sz w:val="22"/>
        </w:rPr>
        <w:t> </w:t>
      </w:r>
      <w:r>
        <w:rPr>
          <w:spacing w:val="-4"/>
          <w:sz w:val="22"/>
        </w:rPr>
        <w:t>decir,</w:t>
      </w:r>
      <w:r>
        <w:rPr>
          <w:spacing w:val="15"/>
          <w:sz w:val="22"/>
        </w:rPr>
        <w:t> </w:t>
      </w:r>
      <w:r>
        <w:rPr>
          <w:sz w:val="22"/>
        </w:rPr>
        <w:t>a</w:t>
      </w:r>
      <w:r>
        <w:rPr>
          <w:spacing w:val="19"/>
          <w:sz w:val="22"/>
        </w:rPr>
        <w:t> </w:t>
      </w:r>
      <w:r>
        <w:rPr>
          <w:spacing w:val="-4"/>
          <w:sz w:val="22"/>
        </w:rPr>
        <w:t>partir</w:t>
      </w:r>
      <w:r>
        <w:rPr>
          <w:spacing w:val="20"/>
          <w:sz w:val="22"/>
        </w:rPr>
        <w:t> </w:t>
      </w:r>
      <w:r>
        <w:rPr>
          <w:sz w:val="22"/>
        </w:rPr>
        <w:t>de</w:t>
      </w:r>
      <w:r>
        <w:rPr>
          <w:spacing w:val="18"/>
          <w:sz w:val="22"/>
        </w:rPr>
        <w:t> </w:t>
      </w:r>
      <w:r>
        <w:rPr>
          <w:sz w:val="22"/>
        </w:rPr>
        <w:t>la</w:t>
      </w:r>
      <w:r>
        <w:rPr>
          <w:spacing w:val="23"/>
          <w:sz w:val="22"/>
        </w:rPr>
        <w:t> </w:t>
      </w:r>
      <w:r>
        <w:rPr>
          <w:spacing w:val="-4"/>
          <w:sz w:val="22"/>
        </w:rPr>
        <w:t>fecha</w:t>
      </w:r>
      <w:r>
        <w:rPr>
          <w:spacing w:val="15"/>
          <w:sz w:val="22"/>
        </w:rPr>
        <w:t> </w:t>
      </w:r>
      <w:r>
        <w:rPr>
          <w:sz w:val="22"/>
        </w:rPr>
        <w:t>en</w:t>
      </w:r>
      <w:r>
        <w:rPr>
          <w:spacing w:val="16"/>
          <w:sz w:val="22"/>
        </w:rPr>
        <w:t> </w:t>
      </w:r>
      <w:r>
        <w:rPr>
          <w:sz w:val="22"/>
        </w:rPr>
        <w:t>la</w:t>
      </w:r>
      <w:r>
        <w:rPr>
          <w:spacing w:val="17"/>
          <w:sz w:val="22"/>
        </w:rPr>
        <w:t> </w:t>
      </w:r>
      <w:r>
        <w:rPr>
          <w:spacing w:val="-3"/>
          <w:sz w:val="22"/>
        </w:rPr>
        <w:t>cual</w:t>
      </w:r>
      <w:r>
        <w:rPr>
          <w:spacing w:val="17"/>
          <w:sz w:val="22"/>
        </w:rPr>
        <w:t> </w:t>
      </w:r>
      <w:r>
        <w:rPr>
          <w:sz w:val="22"/>
        </w:rPr>
        <w:t>la</w:t>
      </w:r>
      <w:r>
        <w:rPr>
          <w:spacing w:val="14"/>
          <w:sz w:val="22"/>
        </w:rPr>
        <w:t> </w:t>
      </w:r>
      <w:r>
        <w:rPr>
          <w:spacing w:val="-3"/>
          <w:sz w:val="22"/>
        </w:rPr>
        <w:t>entidad</w:t>
      </w:r>
      <w:r>
        <w:rPr>
          <w:spacing w:val="15"/>
          <w:sz w:val="22"/>
        </w:rPr>
        <w:t> </w:t>
      </w:r>
      <w:r>
        <w:rPr>
          <w:sz w:val="22"/>
        </w:rPr>
        <w:t>contratante</w:t>
      </w:r>
      <w:r>
        <w:rPr>
          <w:spacing w:val="21"/>
          <w:sz w:val="22"/>
        </w:rPr>
        <w:t> </w:t>
      </w:r>
      <w:r>
        <w:rPr>
          <w:spacing w:val="-4"/>
          <w:sz w:val="22"/>
        </w:rPr>
        <w:t>haya</w:t>
      </w:r>
    </w:p>
    <w:p>
      <w:pPr>
        <w:spacing w:after="0" w:line="273" w:lineRule="auto"/>
        <w:jc w:val="both"/>
        <w:rPr>
          <w:sz w:val="22"/>
        </w:rPr>
        <w:sectPr>
          <w:pgSz w:w="12240" w:h="15840"/>
          <w:pgMar w:header="1153" w:footer="0" w:top="1560" w:bottom="280" w:left="880" w:right="640"/>
        </w:sectPr>
      </w:pPr>
    </w:p>
    <w:p>
      <w:pPr>
        <w:pStyle w:val="BodyText"/>
        <w:spacing w:before="6"/>
        <w:rPr>
          <w:sz w:val="13"/>
        </w:rPr>
      </w:pPr>
    </w:p>
    <w:p>
      <w:pPr>
        <w:pStyle w:val="BodyText"/>
        <w:spacing w:line="276" w:lineRule="auto" w:before="56"/>
        <w:ind w:left="822" w:right="1040"/>
        <w:jc w:val="both"/>
      </w:pPr>
      <w:r>
        <w:rPr>
          <w:spacing w:val="-4"/>
        </w:rPr>
        <w:t>publicado </w:t>
      </w:r>
      <w:r>
        <w:rPr/>
        <w:t>en el Portal </w:t>
      </w:r>
      <w:r>
        <w:rPr>
          <w:spacing w:val="-4"/>
        </w:rPr>
        <w:t>Institucional </w:t>
      </w:r>
      <w:r>
        <w:rPr>
          <w:spacing w:val="-2"/>
        </w:rPr>
        <w:t>del </w:t>
      </w:r>
      <w:r>
        <w:rPr>
          <w:spacing w:val="-4"/>
        </w:rPr>
        <w:t>Servicio Nacional </w:t>
      </w:r>
      <w:r>
        <w:rPr/>
        <w:t>de </w:t>
      </w:r>
      <w:r>
        <w:rPr>
          <w:spacing w:val="-4"/>
        </w:rPr>
        <w:t>Contratación </w:t>
      </w:r>
      <w:r>
        <w:rPr>
          <w:spacing w:val="-3"/>
        </w:rPr>
        <w:t>Pública </w:t>
      </w:r>
      <w:r>
        <w:rPr/>
        <w:t>la </w:t>
      </w:r>
      <w:r>
        <w:rPr>
          <w:spacing w:val="-4"/>
        </w:rPr>
        <w:t>resolución correspondiente, </w:t>
      </w:r>
      <w:r>
        <w:rPr/>
        <w:t>la </w:t>
      </w:r>
      <w:r>
        <w:rPr>
          <w:spacing w:val="-4"/>
        </w:rPr>
        <w:t>entidad suscribirá </w:t>
      </w:r>
      <w:r>
        <w:rPr/>
        <w:t>el </w:t>
      </w:r>
      <w:r>
        <w:rPr>
          <w:spacing w:val="-4"/>
        </w:rPr>
        <w:t>contrato </w:t>
      </w:r>
      <w:r>
        <w:rPr>
          <w:spacing w:val="-3"/>
        </w:rPr>
        <w:t>que </w:t>
      </w:r>
      <w:r>
        <w:rPr/>
        <w:t>es </w:t>
      </w:r>
      <w:r>
        <w:rPr>
          <w:spacing w:val="-3"/>
        </w:rPr>
        <w:t>parte </w:t>
      </w:r>
      <w:r>
        <w:rPr>
          <w:spacing w:val="-4"/>
        </w:rPr>
        <w:t>integrante </w:t>
      </w:r>
      <w:r>
        <w:rPr/>
        <w:t>de este </w:t>
      </w:r>
      <w:r>
        <w:rPr>
          <w:spacing w:val="-4"/>
        </w:rPr>
        <w:t>pliego, </w:t>
      </w:r>
      <w:r>
        <w:rPr/>
        <w:t>de </w:t>
      </w:r>
      <w:r>
        <w:rPr>
          <w:spacing w:val="-5"/>
        </w:rPr>
        <w:t>acuerdo </w:t>
      </w:r>
      <w:r>
        <w:rPr/>
        <w:t>a lo </w:t>
      </w:r>
      <w:r>
        <w:rPr>
          <w:spacing w:val="-5"/>
        </w:rPr>
        <w:t>establecido </w:t>
      </w:r>
      <w:r>
        <w:rPr/>
        <w:t>en los </w:t>
      </w:r>
      <w:r>
        <w:rPr>
          <w:spacing w:val="-5"/>
        </w:rPr>
        <w:t>artículos </w:t>
      </w:r>
      <w:r>
        <w:rPr/>
        <w:t>68 y 69 de la </w:t>
      </w:r>
      <w:r>
        <w:rPr>
          <w:spacing w:val="-4"/>
        </w:rPr>
        <w:t>Ley </w:t>
      </w:r>
      <w:r>
        <w:rPr>
          <w:spacing w:val="-5"/>
        </w:rPr>
        <w:t>Orgánica </w:t>
      </w:r>
      <w:r>
        <w:rPr>
          <w:spacing w:val="-2"/>
        </w:rPr>
        <w:t>del </w:t>
      </w:r>
      <w:r>
        <w:rPr>
          <w:spacing w:val="-5"/>
        </w:rPr>
        <w:t>Sistema Nacional </w:t>
      </w:r>
      <w:r>
        <w:rPr/>
        <w:t>de </w:t>
      </w:r>
      <w:r>
        <w:rPr>
          <w:spacing w:val="-5"/>
        </w:rPr>
        <w:t>Contratación </w:t>
      </w:r>
      <w:r>
        <w:rPr>
          <w:spacing w:val="-3"/>
        </w:rPr>
        <w:t>Pública </w:t>
      </w:r>
      <w:r>
        <w:rPr/>
        <w:t>y </w:t>
      </w:r>
      <w:r>
        <w:rPr>
          <w:spacing w:val="-3"/>
        </w:rPr>
        <w:t>112 </w:t>
      </w:r>
      <w:r>
        <w:rPr/>
        <w:t>y </w:t>
      </w:r>
      <w:r>
        <w:rPr>
          <w:spacing w:val="-2"/>
        </w:rPr>
        <w:t>113 </w:t>
      </w:r>
      <w:r>
        <w:rPr>
          <w:spacing w:val="-3"/>
        </w:rPr>
        <w:t>de </w:t>
      </w:r>
      <w:r>
        <w:rPr/>
        <w:t>su </w:t>
      </w:r>
      <w:r>
        <w:rPr>
          <w:spacing w:val="-5"/>
        </w:rPr>
        <w:t>Reglamento General </w:t>
      </w:r>
      <w:r>
        <w:rPr/>
        <w:t>y lo </w:t>
      </w:r>
      <w:r>
        <w:rPr>
          <w:spacing w:val="-5"/>
        </w:rPr>
        <w:t>publicará </w:t>
      </w:r>
      <w:r>
        <w:rPr/>
        <w:t>en el </w:t>
      </w:r>
      <w:r>
        <w:rPr>
          <w:spacing w:val="-3"/>
        </w:rPr>
        <w:t>Portal </w:t>
      </w:r>
      <w:r>
        <w:rPr>
          <w:spacing w:val="-5"/>
        </w:rPr>
        <w:t>Institucional </w:t>
      </w:r>
      <w:r>
        <w:rPr>
          <w:spacing w:val="-2"/>
        </w:rPr>
        <w:t>del </w:t>
      </w:r>
      <w:r>
        <w:rPr>
          <w:spacing w:val="-4"/>
        </w:rPr>
        <w:t>Servicio Nacional </w:t>
      </w:r>
      <w:r>
        <w:rPr/>
        <w:t>de </w:t>
      </w:r>
      <w:r>
        <w:rPr>
          <w:spacing w:val="-5"/>
        </w:rPr>
        <w:t>Contratación</w:t>
      </w:r>
      <w:r>
        <w:rPr>
          <w:spacing w:val="-14"/>
        </w:rPr>
        <w:t> </w:t>
      </w:r>
      <w:r>
        <w:rPr>
          <w:spacing w:val="-4"/>
        </w:rPr>
        <w:t>Pública.</w:t>
      </w:r>
      <w:r>
        <w:rPr>
          <w:spacing w:val="-10"/>
        </w:rPr>
        <w:t> </w:t>
      </w:r>
      <w:r>
        <w:rPr/>
        <w:t>La</w:t>
      </w:r>
      <w:r>
        <w:rPr>
          <w:spacing w:val="-2"/>
        </w:rPr>
        <w:t> </w:t>
      </w:r>
      <w:r>
        <w:rPr>
          <w:spacing w:val="-3"/>
        </w:rPr>
        <w:t>entidad</w:t>
      </w:r>
      <w:r>
        <w:rPr>
          <w:spacing w:val="-7"/>
        </w:rPr>
        <w:t> </w:t>
      </w:r>
      <w:r>
        <w:rPr>
          <w:spacing w:val="-5"/>
        </w:rPr>
        <w:t>contratante</w:t>
      </w:r>
      <w:r>
        <w:rPr>
          <w:spacing w:val="-12"/>
        </w:rPr>
        <w:t> </w:t>
      </w:r>
      <w:r>
        <w:rPr>
          <w:spacing w:val="-4"/>
        </w:rPr>
        <w:t>realizará</w:t>
      </w:r>
      <w:r>
        <w:rPr>
          <w:spacing w:val="-13"/>
        </w:rPr>
        <w:t> </w:t>
      </w:r>
      <w:r>
        <w:rPr/>
        <w:t>la </w:t>
      </w:r>
      <w:r>
        <w:rPr>
          <w:spacing w:val="-5"/>
        </w:rPr>
        <w:t>publicación</w:t>
      </w:r>
      <w:r>
        <w:rPr>
          <w:spacing w:val="-11"/>
        </w:rPr>
        <w:t> </w:t>
      </w:r>
      <w:r>
        <w:rPr/>
        <w:t>de la</w:t>
      </w:r>
      <w:r>
        <w:rPr>
          <w:spacing w:val="-3"/>
        </w:rPr>
        <w:t> </w:t>
      </w:r>
      <w:r>
        <w:rPr>
          <w:spacing w:val="-5"/>
        </w:rPr>
        <w:t>resolución</w:t>
      </w:r>
      <w:r>
        <w:rPr>
          <w:spacing w:val="-9"/>
        </w:rPr>
        <w:t> </w:t>
      </w:r>
      <w:r>
        <w:rPr/>
        <w:t>de </w:t>
      </w:r>
      <w:r>
        <w:rPr>
          <w:spacing w:val="-5"/>
        </w:rPr>
        <w:t>adjudicación</w:t>
      </w:r>
      <w:r>
        <w:rPr>
          <w:spacing w:val="-15"/>
        </w:rPr>
        <w:t> </w:t>
      </w:r>
      <w:r>
        <w:rPr/>
        <w:t>en el </w:t>
      </w:r>
      <w:r>
        <w:rPr>
          <w:spacing w:val="-3"/>
        </w:rPr>
        <w:t>mismo día en </w:t>
      </w:r>
      <w:r>
        <w:rPr>
          <w:spacing w:val="-4"/>
        </w:rPr>
        <w:t>que </w:t>
      </w:r>
      <w:r>
        <w:rPr>
          <w:spacing w:val="-3"/>
        </w:rPr>
        <w:t>ésta </w:t>
      </w:r>
      <w:r>
        <w:rPr/>
        <w:t>hayasido</w:t>
      </w:r>
      <w:r>
        <w:rPr>
          <w:spacing w:val="-28"/>
        </w:rPr>
        <w:t> </w:t>
      </w:r>
      <w:r>
        <w:rPr>
          <w:spacing w:val="-5"/>
        </w:rPr>
        <w:t>suscrita.</w:t>
      </w:r>
    </w:p>
    <w:p>
      <w:pPr>
        <w:pStyle w:val="BodyText"/>
      </w:pPr>
    </w:p>
    <w:p>
      <w:pPr>
        <w:pStyle w:val="BodyText"/>
        <w:spacing w:before="8"/>
        <w:rPr>
          <w:sz w:val="19"/>
        </w:rPr>
      </w:pPr>
    </w:p>
    <w:p>
      <w:pPr>
        <w:pStyle w:val="BodyText"/>
        <w:spacing w:line="276" w:lineRule="auto"/>
        <w:ind w:left="822" w:right="1043"/>
        <w:jc w:val="both"/>
      </w:pPr>
      <w:r>
        <w:rPr>
          <w:spacing w:val="-3"/>
        </w:rPr>
        <w:t>Según </w:t>
      </w:r>
      <w:r>
        <w:rPr/>
        <w:t>lo </w:t>
      </w:r>
      <w:r>
        <w:rPr>
          <w:spacing w:val="-5"/>
        </w:rPr>
        <w:t>previsto </w:t>
      </w:r>
      <w:r>
        <w:rPr/>
        <w:t>en la </w:t>
      </w:r>
      <w:r>
        <w:rPr>
          <w:spacing w:val="-4"/>
        </w:rPr>
        <w:t>Ley </w:t>
      </w:r>
      <w:r>
        <w:rPr>
          <w:spacing w:val="-5"/>
        </w:rPr>
        <w:t>Orgánica </w:t>
      </w:r>
      <w:r>
        <w:rPr>
          <w:spacing w:val="-2"/>
        </w:rPr>
        <w:t>del </w:t>
      </w:r>
      <w:r>
        <w:rPr>
          <w:spacing w:val="-5"/>
        </w:rPr>
        <w:t>Sistema Nacional </w:t>
      </w:r>
      <w:r>
        <w:rPr/>
        <w:t>de </w:t>
      </w:r>
      <w:r>
        <w:rPr>
          <w:spacing w:val="-5"/>
        </w:rPr>
        <w:t>Contratación </w:t>
      </w:r>
      <w:r>
        <w:rPr>
          <w:spacing w:val="-4"/>
        </w:rPr>
        <w:t>Pública, </w:t>
      </w:r>
      <w:r>
        <w:rPr>
          <w:spacing w:val="-3"/>
        </w:rPr>
        <w:t>los </w:t>
      </w:r>
      <w:r>
        <w:rPr>
          <w:spacing w:val="-5"/>
        </w:rPr>
        <w:t>contratos </w:t>
      </w:r>
      <w:r>
        <w:rPr>
          <w:spacing w:val="-4"/>
        </w:rPr>
        <w:t>cuya </w:t>
      </w:r>
      <w:r>
        <w:rPr>
          <w:spacing w:val="-3"/>
        </w:rPr>
        <w:t>cuantía</w:t>
      </w:r>
      <w:r>
        <w:rPr>
          <w:spacing w:val="-12"/>
        </w:rPr>
        <w:t> </w:t>
      </w:r>
      <w:r>
        <w:rPr>
          <w:spacing w:val="-3"/>
        </w:rPr>
        <w:t>sea</w:t>
      </w:r>
      <w:r>
        <w:rPr>
          <w:spacing w:val="-11"/>
        </w:rPr>
        <w:t> </w:t>
      </w:r>
      <w:r>
        <w:rPr>
          <w:spacing w:val="-3"/>
        </w:rPr>
        <w:t>igual</w:t>
      </w:r>
      <w:r>
        <w:rPr>
          <w:spacing w:val="-12"/>
        </w:rPr>
        <w:t> </w:t>
      </w:r>
      <w:r>
        <w:rPr/>
        <w:t>o</w:t>
      </w:r>
      <w:r>
        <w:rPr>
          <w:spacing w:val="-4"/>
        </w:rPr>
        <w:t> </w:t>
      </w:r>
      <w:r>
        <w:rPr>
          <w:spacing w:val="-5"/>
        </w:rPr>
        <w:t>superior</w:t>
      </w:r>
      <w:r>
        <w:rPr>
          <w:spacing w:val="-11"/>
        </w:rPr>
        <w:t> </w:t>
      </w:r>
      <w:r>
        <w:rPr/>
        <w:t>a</w:t>
      </w:r>
      <w:r>
        <w:rPr>
          <w:spacing w:val="-4"/>
        </w:rPr>
        <w:t> </w:t>
      </w:r>
      <w:r>
        <w:rPr/>
        <w:t>la</w:t>
      </w:r>
      <w:r>
        <w:rPr>
          <w:spacing w:val="-4"/>
        </w:rPr>
        <w:t> </w:t>
      </w:r>
      <w:r>
        <w:rPr>
          <w:spacing w:val="-3"/>
        </w:rPr>
        <w:t>base</w:t>
      </w:r>
      <w:r>
        <w:rPr>
          <w:spacing w:val="-11"/>
        </w:rPr>
        <w:t> </w:t>
      </w:r>
      <w:r>
        <w:rPr>
          <w:spacing w:val="-5"/>
        </w:rPr>
        <w:t>prevista</w:t>
      </w:r>
      <w:r>
        <w:rPr>
          <w:spacing w:val="-15"/>
        </w:rPr>
        <w:t> </w:t>
      </w:r>
      <w:r>
        <w:rPr>
          <w:spacing w:val="-3"/>
        </w:rPr>
        <w:t>para</w:t>
      </w:r>
      <w:r>
        <w:rPr>
          <w:spacing w:val="-9"/>
        </w:rPr>
        <w:t> </w:t>
      </w:r>
      <w:r>
        <w:rPr/>
        <w:t>la</w:t>
      </w:r>
      <w:r>
        <w:rPr>
          <w:spacing w:val="-4"/>
        </w:rPr>
        <w:t> </w:t>
      </w:r>
      <w:r>
        <w:rPr>
          <w:spacing w:val="-5"/>
        </w:rPr>
        <w:t>licitación</w:t>
      </w:r>
      <w:r>
        <w:rPr>
          <w:spacing w:val="-14"/>
        </w:rPr>
        <w:t> </w:t>
      </w:r>
      <w:r>
        <w:rPr/>
        <w:t>de</w:t>
      </w:r>
      <w:r>
        <w:rPr>
          <w:spacing w:val="-4"/>
        </w:rPr>
        <w:t> bienes</w:t>
      </w:r>
      <w:r>
        <w:rPr>
          <w:spacing w:val="-14"/>
        </w:rPr>
        <w:t> </w:t>
      </w:r>
      <w:r>
        <w:rPr/>
        <w:t>y</w:t>
      </w:r>
      <w:r>
        <w:rPr>
          <w:spacing w:val="-2"/>
        </w:rPr>
        <w:t> </w:t>
      </w:r>
      <w:r>
        <w:rPr>
          <w:spacing w:val="-5"/>
        </w:rPr>
        <w:t>servicios</w:t>
      </w:r>
      <w:r>
        <w:rPr>
          <w:spacing w:val="-15"/>
        </w:rPr>
        <w:t> </w:t>
      </w:r>
      <w:r>
        <w:rPr/>
        <w:t>o</w:t>
      </w:r>
      <w:r>
        <w:rPr>
          <w:spacing w:val="-2"/>
        </w:rPr>
        <w:t> </w:t>
      </w:r>
      <w:r>
        <w:rPr>
          <w:spacing w:val="-5"/>
        </w:rPr>
        <w:t>licitación</w:t>
      </w:r>
      <w:r>
        <w:rPr>
          <w:spacing w:val="-14"/>
        </w:rPr>
        <w:t> </w:t>
      </w:r>
      <w:r>
        <w:rPr/>
        <w:t>de</w:t>
      </w:r>
      <w:r>
        <w:rPr>
          <w:spacing w:val="-8"/>
        </w:rPr>
        <w:t> </w:t>
      </w:r>
      <w:r>
        <w:rPr>
          <w:spacing w:val="-3"/>
        </w:rPr>
        <w:t>obras, según </w:t>
      </w:r>
      <w:r>
        <w:rPr>
          <w:spacing w:val="-5"/>
        </w:rPr>
        <w:t>corresponda, </w:t>
      </w:r>
      <w:r>
        <w:rPr/>
        <w:t>se </w:t>
      </w:r>
      <w:r>
        <w:rPr>
          <w:spacing w:val="-5"/>
        </w:rPr>
        <w:t>protocolizarán </w:t>
      </w:r>
      <w:r>
        <w:rPr>
          <w:spacing w:val="-4"/>
        </w:rPr>
        <w:t>ante Notario </w:t>
      </w:r>
      <w:r>
        <w:rPr>
          <w:spacing w:val="-5"/>
        </w:rPr>
        <w:t>Público, incorporándose </w:t>
      </w:r>
      <w:r>
        <w:rPr>
          <w:spacing w:val="-3"/>
        </w:rPr>
        <w:t>los </w:t>
      </w:r>
      <w:r>
        <w:rPr>
          <w:spacing w:val="-5"/>
        </w:rPr>
        <w:t>documentos establecidos </w:t>
      </w:r>
      <w:r>
        <w:rPr/>
        <w:t>en el </w:t>
      </w:r>
      <w:r>
        <w:rPr>
          <w:spacing w:val="-5"/>
        </w:rPr>
        <w:t>artículo </w:t>
      </w:r>
      <w:r>
        <w:rPr/>
        <w:t>112 </w:t>
      </w:r>
      <w:r>
        <w:rPr>
          <w:spacing w:val="-3"/>
        </w:rPr>
        <w:t>del </w:t>
      </w:r>
      <w:r>
        <w:rPr>
          <w:spacing w:val="-5"/>
        </w:rPr>
        <w:t>Reglamento General </w:t>
      </w:r>
      <w:r>
        <w:rPr/>
        <w:t>a la </w:t>
      </w:r>
      <w:r>
        <w:rPr>
          <w:spacing w:val="-4"/>
        </w:rPr>
        <w:t>Ley </w:t>
      </w:r>
      <w:r>
        <w:rPr>
          <w:spacing w:val="-5"/>
        </w:rPr>
        <w:t>Orgánica </w:t>
      </w:r>
      <w:r>
        <w:rPr>
          <w:spacing w:val="-2"/>
        </w:rPr>
        <w:t>del </w:t>
      </w:r>
      <w:r>
        <w:rPr>
          <w:spacing w:val="-4"/>
        </w:rPr>
        <w:t>Sistema </w:t>
      </w:r>
      <w:r>
        <w:rPr>
          <w:spacing w:val="-5"/>
        </w:rPr>
        <w:t>Nacional </w:t>
      </w:r>
      <w:r>
        <w:rPr/>
        <w:t>de </w:t>
      </w:r>
      <w:r>
        <w:rPr>
          <w:spacing w:val="-5"/>
        </w:rPr>
        <w:t>Contratación</w:t>
      </w:r>
      <w:r>
        <w:rPr>
          <w:spacing w:val="-11"/>
        </w:rPr>
        <w:t> </w:t>
      </w:r>
      <w:r>
        <w:rPr>
          <w:spacing w:val="-3"/>
        </w:rPr>
        <w:t>Pública.</w:t>
      </w:r>
    </w:p>
    <w:p>
      <w:pPr>
        <w:pStyle w:val="BodyText"/>
        <w:spacing w:before="4"/>
        <w:rPr>
          <w:sz w:val="25"/>
        </w:rPr>
      </w:pPr>
    </w:p>
    <w:p>
      <w:pPr>
        <w:pStyle w:val="ListParagraph"/>
        <w:numPr>
          <w:ilvl w:val="2"/>
          <w:numId w:val="38"/>
        </w:numPr>
        <w:tabs>
          <w:tab w:pos="1564" w:val="left" w:leader="none"/>
        </w:tabs>
        <w:spacing w:line="276" w:lineRule="auto" w:before="0" w:after="0"/>
        <w:ind w:left="822" w:right="1045" w:firstLine="0"/>
        <w:jc w:val="both"/>
        <w:rPr>
          <w:sz w:val="22"/>
        </w:rPr>
      </w:pPr>
      <w:r>
        <w:rPr>
          <w:b/>
          <w:sz w:val="22"/>
        </w:rPr>
        <w:t>Levantamiento de sigilo bancario.- </w:t>
      </w:r>
      <w:r>
        <w:rPr>
          <w:sz w:val="22"/>
        </w:rPr>
        <w:t>No obstante de lo señalado en el tercer inciso </w:t>
      </w:r>
      <w:r>
        <w:rPr>
          <w:spacing w:val="-2"/>
          <w:sz w:val="22"/>
        </w:rPr>
        <w:t>del </w:t>
      </w:r>
      <w:r>
        <w:rPr>
          <w:sz w:val="22"/>
        </w:rPr>
        <w:t>número 1.11.2 de la presente Sección, el </w:t>
      </w:r>
      <w:r>
        <w:rPr>
          <w:spacing w:val="-4"/>
          <w:sz w:val="22"/>
        </w:rPr>
        <w:t>contratista </w:t>
      </w:r>
      <w:r>
        <w:rPr>
          <w:spacing w:val="-3"/>
          <w:sz w:val="22"/>
        </w:rPr>
        <w:t>deberá </w:t>
      </w:r>
      <w:r>
        <w:rPr>
          <w:spacing w:val="-4"/>
          <w:sz w:val="22"/>
        </w:rPr>
        <w:t>autorizar expresamente </w:t>
      </w:r>
      <w:r>
        <w:rPr>
          <w:sz w:val="22"/>
        </w:rPr>
        <w:t>en el </w:t>
      </w:r>
      <w:r>
        <w:rPr>
          <w:spacing w:val="-4"/>
          <w:sz w:val="22"/>
        </w:rPr>
        <w:t>contrato </w:t>
      </w:r>
      <w:r>
        <w:rPr>
          <w:sz w:val="22"/>
        </w:rPr>
        <w:t>al </w:t>
      </w:r>
      <w:r>
        <w:rPr>
          <w:spacing w:val="-4"/>
          <w:sz w:val="22"/>
        </w:rPr>
        <w:t>Servicio Nacional </w:t>
      </w:r>
      <w:r>
        <w:rPr>
          <w:sz w:val="22"/>
        </w:rPr>
        <w:t>de </w:t>
      </w:r>
      <w:r>
        <w:rPr>
          <w:spacing w:val="-4"/>
          <w:sz w:val="22"/>
        </w:rPr>
        <w:t>Contratación </w:t>
      </w:r>
      <w:r>
        <w:rPr>
          <w:spacing w:val="-3"/>
          <w:sz w:val="22"/>
        </w:rPr>
        <w:t>Pública </w:t>
      </w:r>
      <w:r>
        <w:rPr>
          <w:sz w:val="22"/>
        </w:rPr>
        <w:t>o a los organismos de control correspondientes, el </w:t>
      </w:r>
      <w:r>
        <w:rPr>
          <w:spacing w:val="-4"/>
          <w:sz w:val="22"/>
        </w:rPr>
        <w:t>levantamiento </w:t>
      </w:r>
      <w:r>
        <w:rPr>
          <w:spacing w:val="-2"/>
          <w:sz w:val="22"/>
        </w:rPr>
        <w:t>del </w:t>
      </w:r>
      <w:r>
        <w:rPr>
          <w:spacing w:val="-3"/>
          <w:sz w:val="22"/>
        </w:rPr>
        <w:t>sigilo </w:t>
      </w:r>
      <w:r>
        <w:rPr>
          <w:spacing w:val="-4"/>
          <w:sz w:val="22"/>
        </w:rPr>
        <w:t>bancario </w:t>
      </w:r>
      <w:r>
        <w:rPr>
          <w:sz w:val="22"/>
        </w:rPr>
        <w:t>de las cuentas nacionales y extranjeras, que se encuentran a su nombre y a nombre de su representante legal, en el caso de personas jurídicas; o, del procurador común de los compromisos de asociación o consorcio o de las asociaciones o consorcios constituidos; así como, de los socios o partícipes del consorcio o</w:t>
      </w:r>
      <w:r>
        <w:rPr>
          <w:spacing w:val="-14"/>
          <w:sz w:val="22"/>
        </w:rPr>
        <w:t> </w:t>
      </w:r>
      <w:r>
        <w:rPr>
          <w:sz w:val="22"/>
        </w:rPr>
        <w:t>asociación.</w:t>
      </w:r>
    </w:p>
    <w:p>
      <w:pPr>
        <w:pStyle w:val="BodyText"/>
        <w:spacing w:before="5"/>
        <w:rPr>
          <w:sz w:val="25"/>
        </w:rPr>
      </w:pPr>
    </w:p>
    <w:p>
      <w:pPr>
        <w:pStyle w:val="ListParagraph"/>
        <w:numPr>
          <w:ilvl w:val="1"/>
          <w:numId w:val="38"/>
        </w:numPr>
        <w:tabs>
          <w:tab w:pos="1530" w:val="left" w:leader="none"/>
        </w:tabs>
        <w:spacing w:line="276" w:lineRule="auto" w:before="0" w:after="0"/>
        <w:ind w:left="822" w:right="1045" w:firstLine="0"/>
        <w:jc w:val="both"/>
        <w:rPr>
          <w:sz w:val="22"/>
        </w:rPr>
      </w:pPr>
      <w:r>
        <w:rPr>
          <w:b/>
          <w:spacing w:val="-3"/>
          <w:sz w:val="22"/>
        </w:rPr>
        <w:t>Precios </w:t>
      </w:r>
      <w:r>
        <w:rPr>
          <w:b/>
          <w:sz w:val="22"/>
        </w:rPr>
        <w:t>y </w:t>
      </w:r>
      <w:r>
        <w:rPr>
          <w:b/>
          <w:spacing w:val="-4"/>
          <w:sz w:val="22"/>
        </w:rPr>
        <w:t>reajuste: </w:t>
      </w:r>
      <w:r>
        <w:rPr>
          <w:spacing w:val="-4"/>
          <w:sz w:val="22"/>
        </w:rPr>
        <w:t>Todo contrato </w:t>
      </w:r>
      <w:r>
        <w:rPr>
          <w:spacing w:val="-3"/>
          <w:sz w:val="22"/>
        </w:rPr>
        <w:t>cuya forma </w:t>
      </w:r>
      <w:r>
        <w:rPr>
          <w:sz w:val="22"/>
        </w:rPr>
        <w:t>de </w:t>
      </w:r>
      <w:r>
        <w:rPr>
          <w:spacing w:val="-4"/>
          <w:sz w:val="22"/>
        </w:rPr>
        <w:t>pago corresponda </w:t>
      </w:r>
      <w:r>
        <w:rPr>
          <w:sz w:val="22"/>
        </w:rPr>
        <w:t>al </w:t>
      </w:r>
      <w:r>
        <w:rPr>
          <w:spacing w:val="-4"/>
          <w:sz w:val="22"/>
        </w:rPr>
        <w:t>sistema </w:t>
      </w:r>
      <w:r>
        <w:rPr>
          <w:sz w:val="22"/>
        </w:rPr>
        <w:t>de </w:t>
      </w:r>
      <w:r>
        <w:rPr>
          <w:spacing w:val="-4"/>
          <w:sz w:val="22"/>
        </w:rPr>
        <w:t>precios unitarios </w:t>
      </w:r>
      <w:r>
        <w:rPr>
          <w:sz w:val="22"/>
        </w:rPr>
        <w:t>se </w:t>
      </w:r>
      <w:r>
        <w:rPr>
          <w:spacing w:val="-4"/>
          <w:sz w:val="22"/>
        </w:rPr>
        <w:t>sujetará </w:t>
      </w:r>
      <w:r>
        <w:rPr>
          <w:sz w:val="22"/>
        </w:rPr>
        <w:t>al </w:t>
      </w:r>
      <w:r>
        <w:rPr>
          <w:spacing w:val="-4"/>
          <w:sz w:val="22"/>
        </w:rPr>
        <w:t>reajuste </w:t>
      </w:r>
      <w:r>
        <w:rPr>
          <w:sz w:val="22"/>
        </w:rPr>
        <w:t>de </w:t>
      </w:r>
      <w:r>
        <w:rPr>
          <w:spacing w:val="-4"/>
          <w:sz w:val="22"/>
        </w:rPr>
        <w:t>precios, </w:t>
      </w:r>
      <w:r>
        <w:rPr>
          <w:spacing w:val="-3"/>
          <w:sz w:val="22"/>
        </w:rPr>
        <w:t>salvo </w:t>
      </w:r>
      <w:r>
        <w:rPr>
          <w:spacing w:val="-4"/>
          <w:sz w:val="22"/>
        </w:rPr>
        <w:t>que </w:t>
      </w:r>
      <w:r>
        <w:rPr>
          <w:sz w:val="22"/>
        </w:rPr>
        <w:t>el </w:t>
      </w:r>
      <w:r>
        <w:rPr>
          <w:spacing w:val="-4"/>
          <w:sz w:val="22"/>
        </w:rPr>
        <w:t>contratista renuncie expresamente </w:t>
      </w:r>
      <w:r>
        <w:rPr>
          <w:sz w:val="22"/>
        </w:rPr>
        <w:t>al </w:t>
      </w:r>
      <w:r>
        <w:rPr>
          <w:spacing w:val="-3"/>
          <w:sz w:val="22"/>
        </w:rPr>
        <w:t>mismo </w:t>
      </w:r>
      <w:r>
        <w:rPr>
          <w:sz w:val="22"/>
        </w:rPr>
        <w:t>y así</w:t>
      </w:r>
      <w:r>
        <w:rPr>
          <w:spacing w:val="-2"/>
          <w:sz w:val="22"/>
        </w:rPr>
        <w:t> </w:t>
      </w:r>
      <w:r>
        <w:rPr>
          <w:sz w:val="22"/>
        </w:rPr>
        <w:t>se</w:t>
      </w:r>
      <w:r>
        <w:rPr>
          <w:spacing w:val="-1"/>
          <w:sz w:val="22"/>
        </w:rPr>
        <w:t> </w:t>
      </w:r>
      <w:r>
        <w:rPr>
          <w:spacing w:val="-3"/>
          <w:sz w:val="22"/>
        </w:rPr>
        <w:t>haga</w:t>
      </w:r>
      <w:r>
        <w:rPr>
          <w:spacing w:val="-9"/>
          <w:sz w:val="22"/>
        </w:rPr>
        <w:t> </w:t>
      </w:r>
      <w:r>
        <w:rPr>
          <w:spacing w:val="-4"/>
          <w:sz w:val="22"/>
        </w:rPr>
        <w:t>constar</w:t>
      </w:r>
      <w:r>
        <w:rPr>
          <w:spacing w:val="-7"/>
          <w:sz w:val="22"/>
        </w:rPr>
        <w:t> </w:t>
      </w:r>
      <w:r>
        <w:rPr>
          <w:sz w:val="22"/>
        </w:rPr>
        <w:t>en</w:t>
      </w:r>
      <w:r>
        <w:rPr>
          <w:spacing w:val="-2"/>
          <w:sz w:val="22"/>
        </w:rPr>
        <w:t> </w:t>
      </w:r>
      <w:r>
        <w:rPr>
          <w:sz w:val="22"/>
        </w:rPr>
        <w:t>el</w:t>
      </w:r>
      <w:r>
        <w:rPr>
          <w:spacing w:val="-1"/>
          <w:sz w:val="22"/>
        </w:rPr>
        <w:t> </w:t>
      </w:r>
      <w:r>
        <w:rPr>
          <w:spacing w:val="-4"/>
          <w:sz w:val="22"/>
        </w:rPr>
        <w:t>contrato,</w:t>
      </w:r>
      <w:r>
        <w:rPr>
          <w:spacing w:val="-6"/>
          <w:sz w:val="22"/>
        </w:rPr>
        <w:t> </w:t>
      </w:r>
      <w:r>
        <w:rPr>
          <w:sz w:val="22"/>
        </w:rPr>
        <w:t>tal</w:t>
      </w:r>
      <w:r>
        <w:rPr>
          <w:spacing w:val="-2"/>
          <w:sz w:val="22"/>
        </w:rPr>
        <w:t> </w:t>
      </w:r>
      <w:r>
        <w:rPr>
          <w:sz w:val="22"/>
        </w:rPr>
        <w:t>como</w:t>
      </w:r>
      <w:r>
        <w:rPr>
          <w:spacing w:val="1"/>
          <w:sz w:val="22"/>
        </w:rPr>
        <w:t> </w:t>
      </w:r>
      <w:r>
        <w:rPr>
          <w:spacing w:val="-3"/>
          <w:sz w:val="22"/>
        </w:rPr>
        <w:t>lo</w:t>
      </w:r>
      <w:r>
        <w:rPr>
          <w:spacing w:val="-5"/>
          <w:sz w:val="22"/>
        </w:rPr>
        <w:t> </w:t>
      </w:r>
      <w:r>
        <w:rPr>
          <w:spacing w:val="-4"/>
          <w:sz w:val="22"/>
        </w:rPr>
        <w:t>prevé</w:t>
      </w:r>
      <w:r>
        <w:rPr>
          <w:spacing w:val="-9"/>
          <w:sz w:val="22"/>
        </w:rPr>
        <w:t> </w:t>
      </w:r>
      <w:r>
        <w:rPr>
          <w:sz w:val="22"/>
        </w:rPr>
        <w:t>el</w:t>
      </w:r>
      <w:r>
        <w:rPr>
          <w:spacing w:val="-4"/>
          <w:sz w:val="22"/>
        </w:rPr>
        <w:t> segundo</w:t>
      </w:r>
      <w:r>
        <w:rPr>
          <w:spacing w:val="-8"/>
          <w:sz w:val="22"/>
        </w:rPr>
        <w:t> </w:t>
      </w:r>
      <w:r>
        <w:rPr>
          <w:spacing w:val="-4"/>
          <w:sz w:val="22"/>
        </w:rPr>
        <w:t>inciso</w:t>
      </w:r>
      <w:r>
        <w:rPr>
          <w:spacing w:val="-5"/>
          <w:sz w:val="22"/>
        </w:rPr>
        <w:t> </w:t>
      </w:r>
      <w:r>
        <w:rPr>
          <w:spacing w:val="-2"/>
          <w:sz w:val="22"/>
        </w:rPr>
        <w:t>del</w:t>
      </w:r>
      <w:r>
        <w:rPr>
          <w:spacing w:val="-7"/>
          <w:sz w:val="22"/>
        </w:rPr>
        <w:t> </w:t>
      </w:r>
      <w:r>
        <w:rPr>
          <w:spacing w:val="-4"/>
          <w:sz w:val="22"/>
        </w:rPr>
        <w:t>artículo</w:t>
      </w:r>
      <w:r>
        <w:rPr>
          <w:spacing w:val="-8"/>
          <w:sz w:val="22"/>
        </w:rPr>
        <w:t> </w:t>
      </w:r>
      <w:r>
        <w:rPr>
          <w:sz w:val="22"/>
        </w:rPr>
        <w:t>131 </w:t>
      </w:r>
      <w:r>
        <w:rPr>
          <w:spacing w:val="-2"/>
          <w:sz w:val="22"/>
        </w:rPr>
        <w:t>del</w:t>
      </w:r>
      <w:r>
        <w:rPr>
          <w:spacing w:val="-7"/>
          <w:sz w:val="22"/>
        </w:rPr>
        <w:t> </w:t>
      </w:r>
      <w:r>
        <w:rPr>
          <w:spacing w:val="-4"/>
          <w:sz w:val="22"/>
        </w:rPr>
        <w:t>Reglamento </w:t>
      </w:r>
      <w:r>
        <w:rPr>
          <w:spacing w:val="-3"/>
          <w:sz w:val="22"/>
        </w:rPr>
        <w:t>General</w:t>
      </w:r>
      <w:r>
        <w:rPr>
          <w:spacing w:val="-5"/>
          <w:sz w:val="22"/>
        </w:rPr>
        <w:t> </w:t>
      </w:r>
      <w:r>
        <w:rPr>
          <w:sz w:val="22"/>
        </w:rPr>
        <w:t>de</w:t>
      </w:r>
      <w:r>
        <w:rPr>
          <w:spacing w:val="-1"/>
          <w:sz w:val="22"/>
        </w:rPr>
        <w:t> </w:t>
      </w:r>
      <w:r>
        <w:rPr>
          <w:sz w:val="22"/>
        </w:rPr>
        <w:t>la</w:t>
      </w:r>
      <w:r>
        <w:rPr>
          <w:spacing w:val="-2"/>
          <w:sz w:val="22"/>
        </w:rPr>
        <w:t> </w:t>
      </w:r>
      <w:r>
        <w:rPr>
          <w:spacing w:val="-3"/>
          <w:sz w:val="22"/>
        </w:rPr>
        <w:t>Ley</w:t>
      </w:r>
      <w:r>
        <w:rPr>
          <w:spacing w:val="-5"/>
          <w:sz w:val="22"/>
        </w:rPr>
        <w:t> Orgánica</w:t>
      </w:r>
      <w:r>
        <w:rPr>
          <w:spacing w:val="-6"/>
          <w:sz w:val="22"/>
        </w:rPr>
        <w:t> </w:t>
      </w:r>
      <w:r>
        <w:rPr>
          <w:spacing w:val="-2"/>
          <w:sz w:val="22"/>
        </w:rPr>
        <w:t>del</w:t>
      </w:r>
      <w:r>
        <w:rPr>
          <w:spacing w:val="-5"/>
          <w:sz w:val="22"/>
        </w:rPr>
        <w:t> Sistema</w:t>
      </w:r>
      <w:r>
        <w:rPr>
          <w:spacing w:val="-8"/>
          <w:sz w:val="22"/>
        </w:rPr>
        <w:t> </w:t>
      </w:r>
      <w:r>
        <w:rPr>
          <w:spacing w:val="-5"/>
          <w:sz w:val="22"/>
        </w:rPr>
        <w:t>Nacional</w:t>
      </w:r>
      <w:r>
        <w:rPr>
          <w:spacing w:val="-11"/>
          <w:sz w:val="22"/>
        </w:rPr>
        <w:t> </w:t>
      </w:r>
      <w:r>
        <w:rPr>
          <w:sz w:val="22"/>
        </w:rPr>
        <w:t>de</w:t>
      </w:r>
      <w:r>
        <w:rPr>
          <w:spacing w:val="-3"/>
          <w:sz w:val="22"/>
        </w:rPr>
        <w:t> </w:t>
      </w:r>
      <w:r>
        <w:rPr>
          <w:spacing w:val="-5"/>
          <w:sz w:val="22"/>
        </w:rPr>
        <w:t>Contratación</w:t>
      </w:r>
      <w:r>
        <w:rPr>
          <w:spacing w:val="-25"/>
          <w:sz w:val="22"/>
        </w:rPr>
        <w:t> </w:t>
      </w:r>
      <w:r>
        <w:rPr>
          <w:spacing w:val="-4"/>
          <w:sz w:val="22"/>
        </w:rPr>
        <w:t>Pública.</w:t>
      </w:r>
    </w:p>
    <w:p>
      <w:pPr>
        <w:pStyle w:val="BodyText"/>
      </w:pPr>
    </w:p>
    <w:p>
      <w:pPr>
        <w:pStyle w:val="BodyText"/>
        <w:spacing w:before="9"/>
        <w:rPr>
          <w:sz w:val="19"/>
        </w:rPr>
      </w:pPr>
    </w:p>
    <w:p>
      <w:pPr>
        <w:pStyle w:val="BodyText"/>
        <w:spacing w:line="276" w:lineRule="auto"/>
        <w:ind w:left="822" w:right="1040"/>
        <w:jc w:val="both"/>
      </w:pPr>
      <w:r>
        <w:rPr/>
        <w:t>No hay opción ni lugar a reclamo alguno por los precios unitarios ofertados. Sin embargo, </w:t>
      </w:r>
      <w:r>
        <w:rPr>
          <w:spacing w:val="-4"/>
        </w:rPr>
        <w:t>podrán </w:t>
      </w:r>
      <w:r>
        <w:rPr/>
        <w:t>ser </w:t>
      </w:r>
      <w:r>
        <w:rPr>
          <w:spacing w:val="-4"/>
        </w:rPr>
        <w:t>reajustados </w:t>
      </w:r>
      <w:r>
        <w:rPr/>
        <w:t>si </w:t>
      </w:r>
      <w:r>
        <w:rPr>
          <w:spacing w:val="-4"/>
        </w:rPr>
        <w:t>durante </w:t>
      </w:r>
      <w:r>
        <w:rPr/>
        <w:t>la </w:t>
      </w:r>
      <w:r>
        <w:rPr>
          <w:spacing w:val="-4"/>
        </w:rPr>
        <w:t>ejecución </w:t>
      </w:r>
      <w:r>
        <w:rPr>
          <w:spacing w:val="-2"/>
        </w:rPr>
        <w:t>del </w:t>
      </w:r>
      <w:r>
        <w:rPr>
          <w:spacing w:val="-4"/>
        </w:rPr>
        <w:t>contrato </w:t>
      </w:r>
      <w:r>
        <w:rPr/>
        <w:t>se </w:t>
      </w:r>
      <w:r>
        <w:rPr>
          <w:spacing w:val="-4"/>
        </w:rPr>
        <w:t>produjeren variaciones </w:t>
      </w:r>
      <w:r>
        <w:rPr/>
        <w:t>de los </w:t>
      </w:r>
      <w:r>
        <w:rPr>
          <w:spacing w:val="-3"/>
        </w:rPr>
        <w:t>costos </w:t>
      </w:r>
      <w:r>
        <w:rPr/>
        <w:t>de </w:t>
      </w:r>
      <w:r>
        <w:rPr>
          <w:spacing w:val="-3"/>
        </w:rPr>
        <w:t>sus </w:t>
      </w:r>
      <w:r>
        <w:rPr>
          <w:spacing w:val="-4"/>
        </w:rPr>
        <w:t>componentes.</w:t>
      </w:r>
      <w:r>
        <w:rPr>
          <w:spacing w:val="-8"/>
        </w:rPr>
        <w:t> </w:t>
      </w:r>
      <w:r>
        <w:rPr/>
        <w:t>El</w:t>
      </w:r>
      <w:r>
        <w:rPr>
          <w:spacing w:val="-5"/>
        </w:rPr>
        <w:t> </w:t>
      </w:r>
      <w:r>
        <w:rPr>
          <w:spacing w:val="-4"/>
        </w:rPr>
        <w:t>reajuste</w:t>
      </w:r>
      <w:r>
        <w:rPr>
          <w:spacing w:val="-10"/>
        </w:rPr>
        <w:t> </w:t>
      </w:r>
      <w:r>
        <w:rPr/>
        <w:t>se</w:t>
      </w:r>
      <w:r>
        <w:rPr>
          <w:spacing w:val="-10"/>
        </w:rPr>
        <w:t> </w:t>
      </w:r>
      <w:r>
        <w:rPr>
          <w:spacing w:val="-4"/>
        </w:rPr>
        <w:t>efectuará</w:t>
      </w:r>
      <w:r>
        <w:rPr>
          <w:spacing w:val="-10"/>
        </w:rPr>
        <w:t> </w:t>
      </w:r>
      <w:r>
        <w:rPr>
          <w:spacing w:val="-4"/>
        </w:rPr>
        <w:t>mediante</w:t>
      </w:r>
      <w:r>
        <w:rPr>
          <w:spacing w:val="-6"/>
        </w:rPr>
        <w:t> </w:t>
      </w:r>
      <w:r>
        <w:rPr/>
        <w:t>la</w:t>
      </w:r>
      <w:r>
        <w:rPr>
          <w:spacing w:val="-6"/>
        </w:rPr>
        <w:t> </w:t>
      </w:r>
      <w:r>
        <w:rPr>
          <w:spacing w:val="-4"/>
        </w:rPr>
        <w:t>aplicación</w:t>
      </w:r>
      <w:r>
        <w:rPr>
          <w:spacing w:val="-7"/>
        </w:rPr>
        <w:t> </w:t>
      </w:r>
      <w:r>
        <w:rPr/>
        <w:t>de</w:t>
      </w:r>
      <w:r>
        <w:rPr>
          <w:spacing w:val="-3"/>
        </w:rPr>
        <w:t> </w:t>
      </w:r>
      <w:r>
        <w:rPr>
          <w:spacing w:val="-4"/>
        </w:rPr>
        <w:t>fórmula(s)</w:t>
      </w:r>
      <w:r>
        <w:rPr>
          <w:spacing w:val="-10"/>
        </w:rPr>
        <w:t> </w:t>
      </w:r>
      <w:r>
        <w:rPr>
          <w:spacing w:val="-4"/>
        </w:rPr>
        <w:t>elaborada(s)</w:t>
      </w:r>
      <w:r>
        <w:rPr>
          <w:spacing w:val="-7"/>
        </w:rPr>
        <w:t> </w:t>
      </w:r>
      <w:r>
        <w:rPr/>
        <w:t>con</w:t>
      </w:r>
      <w:r>
        <w:rPr>
          <w:spacing w:val="-3"/>
        </w:rPr>
        <w:t> base</w:t>
      </w:r>
      <w:r>
        <w:rPr>
          <w:spacing w:val="-10"/>
        </w:rPr>
        <w:t> </w:t>
      </w:r>
      <w:r>
        <w:rPr/>
        <w:t>a</w:t>
      </w:r>
      <w:r>
        <w:rPr>
          <w:spacing w:val="-2"/>
        </w:rPr>
        <w:t> </w:t>
      </w:r>
      <w:r>
        <w:rPr/>
        <w:t>los </w:t>
      </w:r>
      <w:r>
        <w:rPr>
          <w:spacing w:val="-3"/>
        </w:rPr>
        <w:t>precios </w:t>
      </w:r>
      <w:r>
        <w:rPr>
          <w:spacing w:val="-4"/>
        </w:rPr>
        <w:t>unitarios </w:t>
      </w:r>
      <w:r>
        <w:rPr/>
        <w:t>de la oferta </w:t>
      </w:r>
      <w:r>
        <w:rPr>
          <w:spacing w:val="-5"/>
        </w:rPr>
        <w:t>adjudicada </w:t>
      </w:r>
      <w:r>
        <w:rPr/>
        <w:t>y </w:t>
      </w:r>
      <w:r>
        <w:rPr>
          <w:spacing w:val="-4"/>
        </w:rPr>
        <w:t>conforme </w:t>
      </w:r>
      <w:r>
        <w:rPr/>
        <w:t>lo </w:t>
      </w:r>
      <w:r>
        <w:rPr>
          <w:spacing w:val="-4"/>
        </w:rPr>
        <w:t>dispuesto </w:t>
      </w:r>
      <w:r>
        <w:rPr/>
        <w:t>en el </w:t>
      </w:r>
      <w:r>
        <w:rPr>
          <w:spacing w:val="-4"/>
        </w:rPr>
        <w:t>Título </w:t>
      </w:r>
      <w:r>
        <w:rPr/>
        <w:t>IV, “De </w:t>
      </w:r>
      <w:r>
        <w:rPr>
          <w:spacing w:val="-3"/>
        </w:rPr>
        <w:t>los </w:t>
      </w:r>
      <w:r>
        <w:rPr>
          <w:spacing w:val="-4"/>
        </w:rPr>
        <w:t>contratos”, Capítulo</w:t>
      </w:r>
      <w:r>
        <w:rPr>
          <w:spacing w:val="-7"/>
        </w:rPr>
        <w:t> </w:t>
      </w:r>
      <w:r>
        <w:rPr>
          <w:spacing w:val="-3"/>
        </w:rPr>
        <w:t>VII,</w:t>
      </w:r>
      <w:r>
        <w:rPr>
          <w:spacing w:val="-10"/>
        </w:rPr>
        <w:t> </w:t>
      </w:r>
      <w:r>
        <w:rPr>
          <w:spacing w:val="-4"/>
        </w:rPr>
        <w:t>“Reajuste</w:t>
      </w:r>
      <w:r>
        <w:rPr>
          <w:spacing w:val="-8"/>
        </w:rPr>
        <w:t> </w:t>
      </w:r>
      <w:r>
        <w:rPr/>
        <w:t>de</w:t>
      </w:r>
      <w:r>
        <w:rPr>
          <w:spacing w:val="-1"/>
        </w:rPr>
        <w:t> </w:t>
      </w:r>
      <w:r>
        <w:rPr>
          <w:spacing w:val="-4"/>
        </w:rPr>
        <w:t>precios” </w:t>
      </w:r>
      <w:r>
        <w:rPr/>
        <w:t>de</w:t>
      </w:r>
      <w:r>
        <w:rPr>
          <w:spacing w:val="-1"/>
        </w:rPr>
        <w:t> </w:t>
      </w:r>
      <w:r>
        <w:rPr/>
        <w:t>la</w:t>
      </w:r>
      <w:r>
        <w:rPr>
          <w:spacing w:val="-3"/>
        </w:rPr>
        <w:t> </w:t>
      </w:r>
      <w:r>
        <w:rPr>
          <w:spacing w:val="-4"/>
        </w:rPr>
        <w:t>Ley</w:t>
      </w:r>
      <w:r>
        <w:rPr>
          <w:spacing w:val="-9"/>
        </w:rPr>
        <w:t> </w:t>
      </w:r>
      <w:r>
        <w:rPr>
          <w:spacing w:val="-5"/>
        </w:rPr>
        <w:t>Orgánica</w:t>
      </w:r>
      <w:r>
        <w:rPr>
          <w:spacing w:val="-11"/>
        </w:rPr>
        <w:t> </w:t>
      </w:r>
      <w:r>
        <w:rPr>
          <w:spacing w:val="-2"/>
        </w:rPr>
        <w:t>del</w:t>
      </w:r>
      <w:r>
        <w:rPr>
          <w:spacing w:val="-5"/>
        </w:rPr>
        <w:t> Sistema</w:t>
      </w:r>
      <w:r>
        <w:rPr>
          <w:spacing w:val="-10"/>
        </w:rPr>
        <w:t> </w:t>
      </w:r>
      <w:r>
        <w:rPr>
          <w:spacing w:val="-5"/>
        </w:rPr>
        <w:t>Nacional</w:t>
      </w:r>
      <w:r>
        <w:rPr>
          <w:spacing w:val="-11"/>
        </w:rPr>
        <w:t> </w:t>
      </w:r>
      <w:r>
        <w:rPr/>
        <w:t>de</w:t>
      </w:r>
      <w:r>
        <w:rPr>
          <w:spacing w:val="-5"/>
        </w:rPr>
        <w:t> Contratación</w:t>
      </w:r>
      <w:r>
        <w:rPr>
          <w:spacing w:val="-11"/>
        </w:rPr>
        <w:t> </w:t>
      </w:r>
      <w:r>
        <w:rPr>
          <w:spacing w:val="-3"/>
        </w:rPr>
        <w:t>Pública</w:t>
      </w:r>
      <w:r>
        <w:rPr>
          <w:spacing w:val="-10"/>
        </w:rPr>
        <w:t> </w:t>
      </w:r>
      <w:r>
        <w:rPr/>
        <w:t>y</w:t>
      </w:r>
      <w:r>
        <w:rPr>
          <w:spacing w:val="-1"/>
        </w:rPr>
        <w:t> </w:t>
      </w:r>
      <w:r>
        <w:rPr/>
        <w:t>en su </w:t>
      </w:r>
      <w:r>
        <w:rPr>
          <w:spacing w:val="-4"/>
        </w:rPr>
        <w:t>Reglamento</w:t>
      </w:r>
      <w:r>
        <w:rPr>
          <w:spacing w:val="-32"/>
        </w:rPr>
        <w:t> </w:t>
      </w:r>
      <w:r>
        <w:rPr>
          <w:spacing w:val="-3"/>
        </w:rPr>
        <w:t>General.</w:t>
      </w:r>
    </w:p>
    <w:p>
      <w:pPr>
        <w:pStyle w:val="BodyText"/>
        <w:spacing w:before="5"/>
        <w:rPr>
          <w:sz w:val="25"/>
        </w:rPr>
      </w:pPr>
    </w:p>
    <w:p>
      <w:pPr>
        <w:pStyle w:val="ListParagraph"/>
        <w:numPr>
          <w:ilvl w:val="1"/>
          <w:numId w:val="38"/>
        </w:numPr>
        <w:tabs>
          <w:tab w:pos="1530" w:val="left" w:leader="none"/>
        </w:tabs>
        <w:spacing w:line="273" w:lineRule="auto" w:before="0" w:after="0"/>
        <w:ind w:left="822" w:right="1091" w:firstLine="0"/>
        <w:jc w:val="both"/>
        <w:rPr>
          <w:sz w:val="22"/>
        </w:rPr>
      </w:pPr>
      <w:r>
        <w:rPr>
          <w:b/>
          <w:spacing w:val="-4"/>
          <w:sz w:val="22"/>
        </w:rPr>
        <w:t>Moneda </w:t>
      </w:r>
      <w:r>
        <w:rPr>
          <w:b/>
          <w:sz w:val="22"/>
        </w:rPr>
        <w:t>de </w:t>
      </w:r>
      <w:r>
        <w:rPr>
          <w:b/>
          <w:spacing w:val="-4"/>
          <w:sz w:val="22"/>
        </w:rPr>
        <w:t>cotización </w:t>
      </w:r>
      <w:r>
        <w:rPr>
          <w:b/>
          <w:sz w:val="22"/>
        </w:rPr>
        <w:t>y </w:t>
      </w:r>
      <w:r>
        <w:rPr>
          <w:b/>
          <w:spacing w:val="-5"/>
          <w:sz w:val="22"/>
        </w:rPr>
        <w:t>pago: </w:t>
      </w:r>
      <w:r>
        <w:rPr>
          <w:sz w:val="22"/>
        </w:rPr>
        <w:t>Las </w:t>
      </w:r>
      <w:r>
        <w:rPr>
          <w:spacing w:val="-3"/>
          <w:sz w:val="22"/>
        </w:rPr>
        <w:t>ofertas </w:t>
      </w:r>
      <w:r>
        <w:rPr>
          <w:spacing w:val="-4"/>
          <w:sz w:val="22"/>
        </w:rPr>
        <w:t>deberán presentarse </w:t>
      </w:r>
      <w:r>
        <w:rPr>
          <w:sz w:val="22"/>
        </w:rPr>
        <w:t>en </w:t>
      </w:r>
      <w:r>
        <w:rPr>
          <w:spacing w:val="-3"/>
          <w:sz w:val="22"/>
        </w:rPr>
        <w:t>dólares </w:t>
      </w:r>
      <w:r>
        <w:rPr>
          <w:sz w:val="22"/>
        </w:rPr>
        <w:t>de </w:t>
      </w:r>
      <w:r>
        <w:rPr>
          <w:spacing w:val="-3"/>
          <w:sz w:val="22"/>
        </w:rPr>
        <w:t>los </w:t>
      </w:r>
      <w:r>
        <w:rPr>
          <w:spacing w:val="-4"/>
          <w:sz w:val="22"/>
        </w:rPr>
        <w:t>Estados </w:t>
      </w:r>
      <w:r>
        <w:rPr>
          <w:spacing w:val="-3"/>
          <w:sz w:val="22"/>
        </w:rPr>
        <w:t>Unidos </w:t>
      </w:r>
      <w:r>
        <w:rPr>
          <w:sz w:val="22"/>
        </w:rPr>
        <w:t>de </w:t>
      </w:r>
      <w:r>
        <w:rPr>
          <w:spacing w:val="-4"/>
          <w:sz w:val="22"/>
        </w:rPr>
        <w:t>América. </w:t>
      </w:r>
      <w:r>
        <w:rPr>
          <w:sz w:val="22"/>
        </w:rPr>
        <w:t>Los </w:t>
      </w:r>
      <w:r>
        <w:rPr>
          <w:spacing w:val="-3"/>
          <w:sz w:val="22"/>
        </w:rPr>
        <w:t>pagos </w:t>
      </w:r>
      <w:r>
        <w:rPr>
          <w:sz w:val="22"/>
        </w:rPr>
        <w:t>se </w:t>
      </w:r>
      <w:r>
        <w:rPr>
          <w:spacing w:val="-4"/>
          <w:sz w:val="22"/>
        </w:rPr>
        <w:t>realizarán </w:t>
      </w:r>
      <w:r>
        <w:rPr>
          <w:sz w:val="22"/>
        </w:rPr>
        <w:t>en la</w:t>
      </w:r>
      <w:r>
        <w:rPr>
          <w:spacing w:val="-20"/>
          <w:sz w:val="22"/>
        </w:rPr>
        <w:t> </w:t>
      </w:r>
      <w:r>
        <w:rPr>
          <w:sz w:val="22"/>
        </w:rPr>
        <w:t>mismamoneda.</w:t>
      </w:r>
    </w:p>
    <w:p>
      <w:pPr>
        <w:pStyle w:val="BodyText"/>
      </w:pPr>
    </w:p>
    <w:p>
      <w:pPr>
        <w:pStyle w:val="BodyText"/>
        <w:spacing w:before="3"/>
        <w:rPr>
          <w:sz w:val="20"/>
        </w:rPr>
      </w:pPr>
    </w:p>
    <w:p>
      <w:pPr>
        <w:pStyle w:val="ListParagraph"/>
        <w:numPr>
          <w:ilvl w:val="1"/>
          <w:numId w:val="38"/>
        </w:numPr>
        <w:tabs>
          <w:tab w:pos="1530" w:val="left" w:leader="none"/>
        </w:tabs>
        <w:spacing w:line="273" w:lineRule="auto" w:before="0" w:after="0"/>
        <w:ind w:left="822" w:right="1085" w:firstLine="0"/>
        <w:jc w:val="both"/>
        <w:rPr>
          <w:sz w:val="22"/>
        </w:rPr>
      </w:pPr>
      <w:r>
        <w:rPr>
          <w:b/>
          <w:spacing w:val="-4"/>
          <w:sz w:val="22"/>
        </w:rPr>
        <w:t>Reclamos: </w:t>
      </w:r>
      <w:r>
        <w:rPr>
          <w:sz w:val="22"/>
        </w:rPr>
        <w:t>Para el evento de </w:t>
      </w:r>
      <w:r>
        <w:rPr>
          <w:spacing w:val="-4"/>
          <w:sz w:val="22"/>
        </w:rPr>
        <w:t>que </w:t>
      </w:r>
      <w:r>
        <w:rPr>
          <w:sz w:val="22"/>
        </w:rPr>
        <w:t>los </w:t>
      </w:r>
      <w:r>
        <w:rPr>
          <w:spacing w:val="-4"/>
          <w:sz w:val="22"/>
        </w:rPr>
        <w:t>oferentes </w:t>
      </w:r>
      <w:r>
        <w:rPr>
          <w:sz w:val="22"/>
        </w:rPr>
        <w:t>o </w:t>
      </w:r>
      <w:r>
        <w:rPr>
          <w:spacing w:val="-4"/>
          <w:sz w:val="22"/>
        </w:rPr>
        <w:t>adjudicatarios presenten reclamos relacionados</w:t>
      </w:r>
      <w:r>
        <w:rPr>
          <w:spacing w:val="7"/>
          <w:sz w:val="22"/>
        </w:rPr>
        <w:t> </w:t>
      </w:r>
      <w:r>
        <w:rPr>
          <w:sz w:val="22"/>
        </w:rPr>
        <w:t>con</w:t>
      </w:r>
      <w:r>
        <w:rPr>
          <w:spacing w:val="9"/>
          <w:sz w:val="22"/>
        </w:rPr>
        <w:t> </w:t>
      </w:r>
      <w:r>
        <w:rPr>
          <w:sz w:val="22"/>
        </w:rPr>
        <w:t>su</w:t>
      </w:r>
      <w:r>
        <w:rPr>
          <w:spacing w:val="7"/>
          <w:sz w:val="22"/>
        </w:rPr>
        <w:t> </w:t>
      </w:r>
      <w:r>
        <w:rPr>
          <w:spacing w:val="-3"/>
          <w:sz w:val="22"/>
        </w:rPr>
        <w:t>oferta,</w:t>
      </w:r>
      <w:r>
        <w:rPr>
          <w:spacing w:val="8"/>
          <w:sz w:val="22"/>
        </w:rPr>
        <w:t> </w:t>
      </w:r>
      <w:r>
        <w:rPr>
          <w:sz w:val="22"/>
        </w:rPr>
        <w:t>se</w:t>
      </w:r>
      <w:r>
        <w:rPr>
          <w:spacing w:val="16"/>
          <w:sz w:val="22"/>
        </w:rPr>
        <w:t> </w:t>
      </w:r>
      <w:r>
        <w:rPr>
          <w:spacing w:val="-4"/>
          <w:sz w:val="22"/>
        </w:rPr>
        <w:t>deberá</w:t>
      </w:r>
      <w:r>
        <w:rPr>
          <w:spacing w:val="7"/>
          <w:sz w:val="22"/>
        </w:rPr>
        <w:t> </w:t>
      </w:r>
      <w:r>
        <w:rPr>
          <w:spacing w:val="-4"/>
          <w:sz w:val="22"/>
        </w:rPr>
        <w:t>considerar</w:t>
      </w:r>
      <w:r>
        <w:rPr>
          <w:spacing w:val="8"/>
          <w:sz w:val="22"/>
        </w:rPr>
        <w:t> </w:t>
      </w:r>
      <w:r>
        <w:rPr>
          <w:sz w:val="22"/>
        </w:rPr>
        <w:t>lo</w:t>
      </w:r>
      <w:r>
        <w:rPr>
          <w:spacing w:val="11"/>
          <w:sz w:val="22"/>
        </w:rPr>
        <w:t> </w:t>
      </w:r>
      <w:r>
        <w:rPr>
          <w:spacing w:val="-4"/>
          <w:sz w:val="22"/>
        </w:rPr>
        <w:t>establecido</w:t>
      </w:r>
      <w:r>
        <w:rPr>
          <w:spacing w:val="10"/>
          <w:sz w:val="22"/>
        </w:rPr>
        <w:t> </w:t>
      </w:r>
      <w:r>
        <w:rPr>
          <w:sz w:val="22"/>
        </w:rPr>
        <w:t>en</w:t>
      </w:r>
      <w:r>
        <w:rPr>
          <w:spacing w:val="9"/>
          <w:sz w:val="22"/>
        </w:rPr>
        <w:t> </w:t>
      </w:r>
      <w:r>
        <w:rPr>
          <w:sz w:val="22"/>
        </w:rPr>
        <w:t>los</w:t>
      </w:r>
      <w:r>
        <w:rPr>
          <w:spacing w:val="11"/>
          <w:sz w:val="22"/>
        </w:rPr>
        <w:t> </w:t>
      </w:r>
      <w:r>
        <w:rPr>
          <w:spacing w:val="-4"/>
          <w:sz w:val="22"/>
        </w:rPr>
        <w:t>artículos</w:t>
      </w:r>
      <w:r>
        <w:rPr>
          <w:spacing w:val="7"/>
          <w:sz w:val="22"/>
        </w:rPr>
        <w:t> </w:t>
      </w:r>
      <w:r>
        <w:rPr>
          <w:sz w:val="22"/>
        </w:rPr>
        <w:t>102</w:t>
      </w:r>
      <w:r>
        <w:rPr>
          <w:spacing w:val="14"/>
          <w:sz w:val="22"/>
        </w:rPr>
        <w:t> </w:t>
      </w:r>
      <w:r>
        <w:rPr>
          <w:sz w:val="22"/>
        </w:rPr>
        <w:t>y</w:t>
      </w:r>
      <w:r>
        <w:rPr>
          <w:spacing w:val="13"/>
          <w:sz w:val="22"/>
        </w:rPr>
        <w:t> </w:t>
      </w:r>
      <w:r>
        <w:rPr>
          <w:spacing w:val="-2"/>
          <w:sz w:val="22"/>
        </w:rPr>
        <w:t>103</w:t>
      </w:r>
      <w:r>
        <w:rPr>
          <w:spacing w:val="11"/>
          <w:sz w:val="22"/>
        </w:rPr>
        <w:t> </w:t>
      </w:r>
      <w:r>
        <w:rPr>
          <w:sz w:val="22"/>
        </w:rPr>
        <w:t>de</w:t>
      </w:r>
      <w:r>
        <w:rPr>
          <w:spacing w:val="12"/>
          <w:sz w:val="22"/>
        </w:rPr>
        <w:t> </w:t>
      </w:r>
      <w:r>
        <w:rPr>
          <w:sz w:val="22"/>
        </w:rPr>
        <w:t>la</w:t>
      </w:r>
      <w:r>
        <w:rPr>
          <w:spacing w:val="10"/>
          <w:sz w:val="22"/>
        </w:rPr>
        <w:t> </w:t>
      </w:r>
      <w:r>
        <w:rPr>
          <w:sz w:val="22"/>
        </w:rPr>
        <w:t>Ley</w:t>
      </w:r>
    </w:p>
    <w:p>
      <w:pPr>
        <w:spacing w:after="0" w:line="273" w:lineRule="auto"/>
        <w:jc w:val="both"/>
        <w:rPr>
          <w:sz w:val="22"/>
        </w:rPr>
        <w:sectPr>
          <w:pgSz w:w="12240" w:h="15840"/>
          <w:pgMar w:header="1153" w:footer="0" w:top="1560" w:bottom="280" w:left="880" w:right="640"/>
        </w:sectPr>
      </w:pPr>
    </w:p>
    <w:p>
      <w:pPr>
        <w:pStyle w:val="BodyText"/>
        <w:spacing w:before="6"/>
        <w:rPr>
          <w:sz w:val="13"/>
        </w:rPr>
      </w:pPr>
    </w:p>
    <w:p>
      <w:pPr>
        <w:pStyle w:val="BodyText"/>
        <w:spacing w:line="276" w:lineRule="auto" w:before="56"/>
        <w:ind w:left="822" w:right="1092"/>
        <w:jc w:val="both"/>
      </w:pPr>
      <w:r>
        <w:rPr>
          <w:spacing w:val="-5"/>
        </w:rPr>
        <w:t>Orgánica </w:t>
      </w:r>
      <w:r>
        <w:rPr>
          <w:spacing w:val="-2"/>
        </w:rPr>
        <w:t>del </w:t>
      </w:r>
      <w:r>
        <w:rPr>
          <w:spacing w:val="-4"/>
        </w:rPr>
        <w:t>Sistema </w:t>
      </w:r>
      <w:r>
        <w:rPr>
          <w:spacing w:val="-5"/>
        </w:rPr>
        <w:t>Nacional </w:t>
      </w:r>
      <w:r>
        <w:rPr/>
        <w:t>de </w:t>
      </w:r>
      <w:r>
        <w:rPr>
          <w:spacing w:val="-5"/>
        </w:rPr>
        <w:t>Contratación </w:t>
      </w:r>
      <w:r>
        <w:rPr>
          <w:spacing w:val="-3"/>
        </w:rPr>
        <w:t>Pública </w:t>
      </w:r>
      <w:r>
        <w:rPr/>
        <w:t>y el </w:t>
      </w:r>
      <w:r>
        <w:rPr>
          <w:spacing w:val="-4"/>
        </w:rPr>
        <w:t>procedimiento correspondiente, </w:t>
      </w:r>
      <w:r>
        <w:rPr/>
        <w:t>así como lo </w:t>
      </w:r>
      <w:r>
        <w:rPr>
          <w:spacing w:val="-4"/>
        </w:rPr>
        <w:t>establecido </w:t>
      </w:r>
      <w:r>
        <w:rPr/>
        <w:t>en la </w:t>
      </w:r>
      <w:r>
        <w:rPr>
          <w:spacing w:val="-4"/>
        </w:rPr>
        <w:t>normativa expedida </w:t>
      </w:r>
      <w:r>
        <w:rPr>
          <w:spacing w:val="-2"/>
        </w:rPr>
        <w:t>por </w:t>
      </w:r>
      <w:r>
        <w:rPr/>
        <w:t>el </w:t>
      </w:r>
      <w:r>
        <w:rPr>
          <w:spacing w:val="-4"/>
        </w:rPr>
        <w:t>Servicio Nacional </w:t>
      </w:r>
      <w:r>
        <w:rPr/>
        <w:t>de </w:t>
      </w:r>
      <w:r>
        <w:rPr>
          <w:spacing w:val="-4"/>
        </w:rPr>
        <w:t>Contratación Pública.</w:t>
      </w:r>
    </w:p>
    <w:p>
      <w:pPr>
        <w:pStyle w:val="BodyText"/>
      </w:pPr>
    </w:p>
    <w:p>
      <w:pPr>
        <w:pStyle w:val="BodyText"/>
        <w:spacing w:before="10"/>
        <w:rPr>
          <w:sz w:val="19"/>
        </w:rPr>
      </w:pPr>
    </w:p>
    <w:p>
      <w:pPr>
        <w:pStyle w:val="ListParagraph"/>
        <w:numPr>
          <w:ilvl w:val="1"/>
          <w:numId w:val="38"/>
        </w:numPr>
        <w:tabs>
          <w:tab w:pos="1530" w:val="left" w:leader="none"/>
        </w:tabs>
        <w:spacing w:line="276" w:lineRule="auto" w:before="0" w:after="0"/>
        <w:ind w:left="822" w:right="1091" w:firstLine="0"/>
        <w:jc w:val="both"/>
        <w:rPr>
          <w:sz w:val="22"/>
        </w:rPr>
      </w:pPr>
      <w:r>
        <w:rPr>
          <w:b/>
          <w:spacing w:val="-4"/>
          <w:sz w:val="22"/>
        </w:rPr>
        <w:t>Administración del contrato</w:t>
      </w:r>
      <w:r>
        <w:rPr>
          <w:spacing w:val="-4"/>
          <w:sz w:val="22"/>
        </w:rPr>
        <w:t>: </w:t>
      </w:r>
      <w:r>
        <w:rPr>
          <w:sz w:val="22"/>
        </w:rPr>
        <w:t>La </w:t>
      </w:r>
      <w:r>
        <w:rPr>
          <w:spacing w:val="-3"/>
          <w:sz w:val="22"/>
        </w:rPr>
        <w:t>entidad </w:t>
      </w:r>
      <w:r>
        <w:rPr>
          <w:spacing w:val="-4"/>
          <w:sz w:val="22"/>
        </w:rPr>
        <w:t>contratante designará </w:t>
      </w:r>
      <w:r>
        <w:rPr>
          <w:sz w:val="22"/>
        </w:rPr>
        <w:t>de </w:t>
      </w:r>
      <w:r>
        <w:rPr>
          <w:spacing w:val="-3"/>
          <w:sz w:val="22"/>
        </w:rPr>
        <w:t>manera </w:t>
      </w:r>
      <w:r>
        <w:rPr>
          <w:spacing w:val="-4"/>
          <w:sz w:val="22"/>
        </w:rPr>
        <w:t>expresa un administrador </w:t>
      </w:r>
      <w:r>
        <w:rPr>
          <w:spacing w:val="-2"/>
          <w:sz w:val="22"/>
        </w:rPr>
        <w:t>del </w:t>
      </w:r>
      <w:r>
        <w:rPr>
          <w:spacing w:val="-4"/>
          <w:sz w:val="22"/>
        </w:rPr>
        <w:t>contrato, </w:t>
      </w:r>
      <w:r>
        <w:rPr>
          <w:spacing w:val="-3"/>
          <w:sz w:val="22"/>
        </w:rPr>
        <w:t>quien velará </w:t>
      </w:r>
      <w:r>
        <w:rPr>
          <w:spacing w:val="-2"/>
          <w:sz w:val="22"/>
        </w:rPr>
        <w:t>por </w:t>
      </w:r>
      <w:r>
        <w:rPr>
          <w:sz w:val="22"/>
        </w:rPr>
        <w:t>el cabal y </w:t>
      </w:r>
      <w:r>
        <w:rPr>
          <w:spacing w:val="-4"/>
          <w:sz w:val="22"/>
        </w:rPr>
        <w:t>oportuno cumplimiento </w:t>
      </w:r>
      <w:r>
        <w:rPr>
          <w:sz w:val="22"/>
        </w:rPr>
        <w:t>de </w:t>
      </w:r>
      <w:r>
        <w:rPr>
          <w:spacing w:val="-4"/>
          <w:sz w:val="22"/>
        </w:rPr>
        <w:t>todas </w:t>
      </w:r>
      <w:r>
        <w:rPr>
          <w:sz w:val="22"/>
        </w:rPr>
        <w:t>y </w:t>
      </w:r>
      <w:r>
        <w:rPr>
          <w:spacing w:val="-3"/>
          <w:sz w:val="22"/>
        </w:rPr>
        <w:t>cada una </w:t>
      </w:r>
      <w:r>
        <w:rPr>
          <w:sz w:val="22"/>
        </w:rPr>
        <w:t>de las </w:t>
      </w:r>
      <w:r>
        <w:rPr>
          <w:spacing w:val="-4"/>
          <w:sz w:val="22"/>
        </w:rPr>
        <w:t>obligaciones derivadas </w:t>
      </w:r>
      <w:r>
        <w:rPr>
          <w:spacing w:val="-2"/>
          <w:sz w:val="22"/>
        </w:rPr>
        <w:t>del </w:t>
      </w:r>
      <w:r>
        <w:rPr>
          <w:spacing w:val="-4"/>
          <w:sz w:val="22"/>
        </w:rPr>
        <w:t>contrato. </w:t>
      </w:r>
      <w:r>
        <w:rPr>
          <w:sz w:val="22"/>
        </w:rPr>
        <w:t>El </w:t>
      </w:r>
      <w:r>
        <w:rPr>
          <w:spacing w:val="-4"/>
          <w:sz w:val="22"/>
        </w:rPr>
        <w:t>administrador deberá canalizar </w:t>
      </w:r>
      <w:r>
        <w:rPr>
          <w:sz w:val="22"/>
        </w:rPr>
        <w:t>y </w:t>
      </w:r>
      <w:r>
        <w:rPr>
          <w:spacing w:val="-4"/>
          <w:sz w:val="22"/>
        </w:rPr>
        <w:t>coordinar todas </w:t>
      </w:r>
      <w:r>
        <w:rPr>
          <w:sz w:val="22"/>
        </w:rPr>
        <w:t>y </w:t>
      </w:r>
      <w:r>
        <w:rPr>
          <w:spacing w:val="-3"/>
          <w:sz w:val="22"/>
        </w:rPr>
        <w:t>cada una </w:t>
      </w:r>
      <w:r>
        <w:rPr>
          <w:sz w:val="22"/>
        </w:rPr>
        <w:t>de las </w:t>
      </w:r>
      <w:r>
        <w:rPr>
          <w:spacing w:val="-4"/>
          <w:sz w:val="22"/>
        </w:rPr>
        <w:t>obligaciones</w:t>
      </w:r>
      <w:r>
        <w:rPr>
          <w:spacing w:val="-13"/>
          <w:sz w:val="22"/>
        </w:rPr>
        <w:t> </w:t>
      </w:r>
      <w:r>
        <w:rPr>
          <w:spacing w:val="-3"/>
          <w:sz w:val="22"/>
        </w:rPr>
        <w:t>contractualesconvenidas.</w:t>
      </w:r>
    </w:p>
    <w:p>
      <w:pPr>
        <w:pStyle w:val="BodyText"/>
      </w:pPr>
    </w:p>
    <w:p>
      <w:pPr>
        <w:pStyle w:val="BodyText"/>
        <w:spacing w:before="6"/>
        <w:rPr>
          <w:sz w:val="19"/>
        </w:rPr>
      </w:pPr>
    </w:p>
    <w:p>
      <w:pPr>
        <w:pStyle w:val="BodyText"/>
        <w:spacing w:line="276" w:lineRule="auto"/>
        <w:ind w:left="822" w:right="1049"/>
        <w:jc w:val="both"/>
      </w:pPr>
      <w:r>
        <w:rPr/>
        <w:t>El administrador del contrato, queda autorizado para realizar las gestiones inherentes a su ejecución, incluyendo aquello que se relaciona con la aceptación o no de los pedidos de prórroga que pudiera formular el contratista.</w:t>
      </w:r>
    </w:p>
    <w:p>
      <w:pPr>
        <w:pStyle w:val="BodyText"/>
        <w:spacing w:before="5"/>
        <w:rPr>
          <w:sz w:val="25"/>
        </w:rPr>
      </w:pPr>
    </w:p>
    <w:p>
      <w:pPr>
        <w:pStyle w:val="BodyText"/>
        <w:spacing w:line="276" w:lineRule="auto"/>
        <w:ind w:left="822" w:right="1045"/>
        <w:jc w:val="both"/>
      </w:pPr>
      <w:r>
        <w:rPr/>
        <w:t>El</w:t>
      </w:r>
      <w:r>
        <w:rPr>
          <w:spacing w:val="-7"/>
        </w:rPr>
        <w:t> </w:t>
      </w:r>
      <w:r>
        <w:rPr/>
        <w:t>administrador</w:t>
      </w:r>
      <w:r>
        <w:rPr>
          <w:spacing w:val="-8"/>
        </w:rPr>
        <w:t> </w:t>
      </w:r>
      <w:r>
        <w:rPr/>
        <w:t>será</w:t>
      </w:r>
      <w:r>
        <w:rPr>
          <w:spacing w:val="-8"/>
        </w:rPr>
        <w:t> </w:t>
      </w:r>
      <w:r>
        <w:rPr/>
        <w:t>el</w:t>
      </w:r>
      <w:r>
        <w:rPr>
          <w:spacing w:val="-8"/>
        </w:rPr>
        <w:t> </w:t>
      </w:r>
      <w:r>
        <w:rPr/>
        <w:t>encargado</w:t>
      </w:r>
      <w:r>
        <w:rPr>
          <w:spacing w:val="-4"/>
        </w:rPr>
        <w:t> </w:t>
      </w:r>
      <w:r>
        <w:rPr/>
        <w:t>de</w:t>
      </w:r>
      <w:r>
        <w:rPr>
          <w:spacing w:val="-5"/>
        </w:rPr>
        <w:t> </w:t>
      </w:r>
      <w:r>
        <w:rPr/>
        <w:t>la</w:t>
      </w:r>
      <w:r>
        <w:rPr>
          <w:spacing w:val="-6"/>
        </w:rPr>
        <w:t> </w:t>
      </w:r>
      <w:r>
        <w:rPr/>
        <w:t>administración</w:t>
      </w:r>
      <w:r>
        <w:rPr>
          <w:spacing w:val="-6"/>
        </w:rPr>
        <w:t> </w:t>
      </w:r>
      <w:r>
        <w:rPr/>
        <w:t>de</w:t>
      </w:r>
      <w:r>
        <w:rPr>
          <w:spacing w:val="-5"/>
        </w:rPr>
        <w:t> </w:t>
      </w:r>
      <w:r>
        <w:rPr/>
        <w:t>las</w:t>
      </w:r>
      <w:r>
        <w:rPr>
          <w:spacing w:val="-7"/>
        </w:rPr>
        <w:t> </w:t>
      </w:r>
      <w:r>
        <w:rPr/>
        <w:t>garantías,</w:t>
      </w:r>
      <w:r>
        <w:rPr>
          <w:spacing w:val="-6"/>
        </w:rPr>
        <w:t> </w:t>
      </w:r>
      <w:r>
        <w:rPr/>
        <w:t>durante</w:t>
      </w:r>
      <w:r>
        <w:rPr>
          <w:spacing w:val="-7"/>
        </w:rPr>
        <w:t> </w:t>
      </w:r>
      <w:r>
        <w:rPr/>
        <w:t>todo</w:t>
      </w:r>
      <w:r>
        <w:rPr>
          <w:spacing w:val="-7"/>
        </w:rPr>
        <w:t> </w:t>
      </w:r>
      <w:r>
        <w:rPr/>
        <w:t>el</w:t>
      </w:r>
      <w:r>
        <w:rPr>
          <w:spacing w:val="-8"/>
        </w:rPr>
        <w:t> </w:t>
      </w:r>
      <w:r>
        <w:rPr/>
        <w:t>período</w:t>
      </w:r>
      <w:r>
        <w:rPr>
          <w:spacing w:val="-4"/>
        </w:rPr>
        <w:t> </w:t>
      </w:r>
      <w:r>
        <w:rPr/>
        <w:t>de vigencia del contrato. Adoptará las acciones que sean necesarias para evitar retrasos injustificados e impondrá las multas y sanciones a que hubiere lugar, así como también deberá atenerse a las condiciones generales y específicas del pliego que forma parte del contrato. Sin perjuicio de que esta</w:t>
      </w:r>
      <w:r>
        <w:rPr>
          <w:spacing w:val="-3"/>
        </w:rPr>
        <w:t> </w:t>
      </w:r>
      <w:r>
        <w:rPr/>
        <w:t>actividad</w:t>
      </w:r>
      <w:r>
        <w:rPr>
          <w:spacing w:val="-5"/>
        </w:rPr>
        <w:t> </w:t>
      </w:r>
      <w:r>
        <w:rPr/>
        <w:t>sea</w:t>
      </w:r>
      <w:r>
        <w:rPr>
          <w:spacing w:val="-4"/>
        </w:rPr>
        <w:t> </w:t>
      </w:r>
      <w:r>
        <w:rPr/>
        <w:t>coordinada</w:t>
      </w:r>
      <w:r>
        <w:rPr>
          <w:spacing w:val="-2"/>
        </w:rPr>
        <w:t> </w:t>
      </w:r>
      <w:r>
        <w:rPr/>
        <w:t>con</w:t>
      </w:r>
      <w:r>
        <w:rPr>
          <w:spacing w:val="-6"/>
        </w:rPr>
        <w:t> </w:t>
      </w:r>
      <w:r>
        <w:rPr/>
        <w:t>el</w:t>
      </w:r>
      <w:r>
        <w:rPr>
          <w:spacing w:val="-2"/>
        </w:rPr>
        <w:t> </w:t>
      </w:r>
      <w:r>
        <w:rPr/>
        <w:t>área</w:t>
      </w:r>
      <w:r>
        <w:rPr>
          <w:spacing w:val="-2"/>
        </w:rPr>
        <w:t> </w:t>
      </w:r>
      <w:r>
        <w:rPr/>
        <w:t>financiera</w:t>
      </w:r>
      <w:r>
        <w:rPr>
          <w:spacing w:val="-5"/>
        </w:rPr>
        <w:t> </w:t>
      </w:r>
      <w:r>
        <w:rPr/>
        <w:t>(tesorería)</w:t>
      </w:r>
      <w:r>
        <w:rPr>
          <w:spacing w:val="-2"/>
        </w:rPr>
        <w:t> </w:t>
      </w:r>
      <w:r>
        <w:rPr/>
        <w:t>de</w:t>
      </w:r>
      <w:r>
        <w:rPr>
          <w:spacing w:val="-5"/>
        </w:rPr>
        <w:t> </w:t>
      </w:r>
      <w:r>
        <w:rPr/>
        <w:t>la</w:t>
      </w:r>
      <w:r>
        <w:rPr>
          <w:spacing w:val="-5"/>
        </w:rPr>
        <w:t> </w:t>
      </w:r>
      <w:r>
        <w:rPr/>
        <w:t>entidad</w:t>
      </w:r>
      <w:r>
        <w:rPr>
          <w:spacing w:val="-3"/>
        </w:rPr>
        <w:t> </w:t>
      </w:r>
      <w:r>
        <w:rPr/>
        <w:t>contratante</w:t>
      </w:r>
      <w:r>
        <w:rPr>
          <w:spacing w:val="-2"/>
        </w:rPr>
        <w:t> </w:t>
      </w:r>
      <w:r>
        <w:rPr/>
        <w:t>a</w:t>
      </w:r>
      <w:r>
        <w:rPr>
          <w:spacing w:val="-5"/>
        </w:rPr>
        <w:t> </w:t>
      </w:r>
      <w:r>
        <w:rPr/>
        <w:t>la</w:t>
      </w:r>
      <w:r>
        <w:rPr>
          <w:spacing w:val="-4"/>
        </w:rPr>
        <w:t> </w:t>
      </w:r>
      <w:r>
        <w:rPr/>
        <w:t>que</w:t>
      </w:r>
      <w:r>
        <w:rPr>
          <w:spacing w:val="-4"/>
        </w:rPr>
        <w:t> </w:t>
      </w:r>
      <w:r>
        <w:rPr/>
        <w:t>le corresponde el control y custodia de las</w:t>
      </w:r>
      <w:r>
        <w:rPr>
          <w:spacing w:val="-7"/>
        </w:rPr>
        <w:t> </w:t>
      </w:r>
      <w:r>
        <w:rPr/>
        <w:t>garantías.</w:t>
      </w:r>
    </w:p>
    <w:p>
      <w:pPr>
        <w:pStyle w:val="BodyText"/>
        <w:spacing w:before="4"/>
        <w:rPr>
          <w:sz w:val="25"/>
        </w:rPr>
      </w:pPr>
    </w:p>
    <w:p>
      <w:pPr>
        <w:pStyle w:val="BodyText"/>
        <w:spacing w:line="276" w:lineRule="auto"/>
        <w:ind w:left="822" w:right="1053"/>
        <w:jc w:val="both"/>
      </w:pPr>
      <w:r>
        <w:rPr/>
        <w:t>Respecto de su gestión reportará a la autoridad institucional señalada en el contrato, debiendo comunicar todos los aspectos operativos, técnicos, económicos y de cualquier naturaleza que pudieren afectar al cumplimiento del objeto del contrato.</w:t>
      </w:r>
    </w:p>
    <w:p>
      <w:pPr>
        <w:pStyle w:val="BodyText"/>
        <w:spacing w:before="5"/>
        <w:rPr>
          <w:sz w:val="25"/>
        </w:rPr>
      </w:pPr>
    </w:p>
    <w:p>
      <w:pPr>
        <w:pStyle w:val="BodyText"/>
        <w:spacing w:line="271" w:lineRule="auto"/>
        <w:ind w:left="822" w:right="1058"/>
        <w:jc w:val="both"/>
      </w:pPr>
      <w:r>
        <w:rPr/>
        <w:t>Tendrá bajo su responsabilidad la aprobación y validación de los productos e informes que emita y/o presente el contratista y suscribirá las actas que para tales efectos se elaboren.</w:t>
      </w:r>
    </w:p>
    <w:p>
      <w:pPr>
        <w:pStyle w:val="BodyText"/>
        <w:spacing w:before="2"/>
        <w:rPr>
          <w:sz w:val="26"/>
        </w:rPr>
      </w:pPr>
    </w:p>
    <w:p>
      <w:pPr>
        <w:pStyle w:val="ListParagraph"/>
        <w:numPr>
          <w:ilvl w:val="1"/>
          <w:numId w:val="38"/>
        </w:numPr>
        <w:tabs>
          <w:tab w:pos="1530" w:val="left" w:leader="none"/>
        </w:tabs>
        <w:spacing w:line="276" w:lineRule="auto" w:before="0" w:after="0"/>
        <w:ind w:left="822" w:right="925" w:firstLine="0"/>
        <w:jc w:val="both"/>
        <w:rPr>
          <w:sz w:val="22"/>
        </w:rPr>
      </w:pPr>
      <w:r>
        <w:rPr>
          <w:b/>
          <w:spacing w:val="-4"/>
          <w:sz w:val="22"/>
        </w:rPr>
        <w:t>Transferencia tecnológica: </w:t>
      </w:r>
      <w:r>
        <w:rPr>
          <w:sz w:val="22"/>
        </w:rPr>
        <w:t>En todos los </w:t>
      </w:r>
      <w:r>
        <w:rPr>
          <w:spacing w:val="-4"/>
          <w:sz w:val="22"/>
        </w:rPr>
        <w:t>contratos </w:t>
      </w:r>
      <w:r>
        <w:rPr>
          <w:sz w:val="22"/>
        </w:rPr>
        <w:t>de </w:t>
      </w:r>
      <w:r>
        <w:rPr>
          <w:spacing w:val="-4"/>
          <w:sz w:val="22"/>
        </w:rPr>
        <w:t>provisión </w:t>
      </w:r>
      <w:r>
        <w:rPr>
          <w:sz w:val="22"/>
        </w:rPr>
        <w:t>de </w:t>
      </w:r>
      <w:r>
        <w:rPr>
          <w:spacing w:val="-4"/>
          <w:sz w:val="22"/>
        </w:rPr>
        <w:t>bienes </w:t>
      </w:r>
      <w:r>
        <w:rPr>
          <w:sz w:val="22"/>
        </w:rPr>
        <w:t>se </w:t>
      </w:r>
      <w:r>
        <w:rPr>
          <w:spacing w:val="-4"/>
          <w:sz w:val="22"/>
        </w:rPr>
        <w:t>observará </w:t>
      </w:r>
      <w:r>
        <w:rPr>
          <w:sz w:val="22"/>
        </w:rPr>
        <w:t>y </w:t>
      </w:r>
      <w:r>
        <w:rPr>
          <w:spacing w:val="-4"/>
          <w:sz w:val="22"/>
        </w:rPr>
        <w:t>aplicará, </w:t>
      </w:r>
      <w:r>
        <w:rPr>
          <w:sz w:val="22"/>
        </w:rPr>
        <w:t>en lo </w:t>
      </w:r>
      <w:r>
        <w:rPr>
          <w:spacing w:val="-4"/>
          <w:sz w:val="22"/>
        </w:rPr>
        <w:t>que </w:t>
      </w:r>
      <w:r>
        <w:rPr>
          <w:sz w:val="22"/>
        </w:rPr>
        <w:t>fuere </w:t>
      </w:r>
      <w:r>
        <w:rPr>
          <w:spacing w:val="-4"/>
          <w:sz w:val="22"/>
        </w:rPr>
        <w:t>pertinente, </w:t>
      </w:r>
      <w:r>
        <w:rPr>
          <w:sz w:val="22"/>
        </w:rPr>
        <w:t>la </w:t>
      </w:r>
      <w:r>
        <w:rPr>
          <w:spacing w:val="-4"/>
          <w:sz w:val="22"/>
        </w:rPr>
        <w:t>normativa expedida </w:t>
      </w:r>
      <w:r>
        <w:rPr>
          <w:spacing w:val="-2"/>
          <w:sz w:val="22"/>
        </w:rPr>
        <w:t>por </w:t>
      </w:r>
      <w:r>
        <w:rPr>
          <w:sz w:val="22"/>
        </w:rPr>
        <w:t>el </w:t>
      </w:r>
      <w:r>
        <w:rPr>
          <w:spacing w:val="-4"/>
          <w:sz w:val="22"/>
        </w:rPr>
        <w:t>Servicio Nacional </w:t>
      </w:r>
      <w:r>
        <w:rPr>
          <w:sz w:val="22"/>
        </w:rPr>
        <w:t>de </w:t>
      </w:r>
      <w:r>
        <w:rPr>
          <w:spacing w:val="-4"/>
          <w:sz w:val="22"/>
        </w:rPr>
        <w:t>Contratación </w:t>
      </w:r>
      <w:r>
        <w:rPr>
          <w:spacing w:val="-3"/>
          <w:sz w:val="22"/>
        </w:rPr>
        <w:t>Pública </w:t>
      </w:r>
      <w:r>
        <w:rPr>
          <w:sz w:val="22"/>
        </w:rPr>
        <w:t>al </w:t>
      </w:r>
      <w:r>
        <w:rPr>
          <w:spacing w:val="-4"/>
          <w:sz w:val="22"/>
        </w:rPr>
        <w:t>respecto </w:t>
      </w:r>
      <w:r>
        <w:rPr>
          <w:sz w:val="22"/>
        </w:rPr>
        <w:t>de la </w:t>
      </w:r>
      <w:r>
        <w:rPr>
          <w:spacing w:val="-4"/>
          <w:sz w:val="22"/>
        </w:rPr>
        <w:t>transferencia tecnológica, </w:t>
      </w:r>
      <w:r>
        <w:rPr>
          <w:sz w:val="22"/>
        </w:rPr>
        <w:t>que </w:t>
      </w:r>
      <w:r>
        <w:rPr>
          <w:spacing w:val="-4"/>
          <w:sz w:val="22"/>
        </w:rPr>
        <w:t>permita </w:t>
      </w:r>
      <w:r>
        <w:rPr>
          <w:sz w:val="22"/>
        </w:rPr>
        <w:t>a la </w:t>
      </w:r>
      <w:r>
        <w:rPr>
          <w:spacing w:val="-4"/>
          <w:sz w:val="22"/>
        </w:rPr>
        <w:t>entidad contratante asumir </w:t>
      </w:r>
      <w:r>
        <w:rPr>
          <w:sz w:val="22"/>
        </w:rPr>
        <w:t>la </w:t>
      </w:r>
      <w:r>
        <w:rPr>
          <w:spacing w:val="-4"/>
          <w:sz w:val="22"/>
        </w:rPr>
        <w:t>operación </w:t>
      </w:r>
      <w:r>
        <w:rPr>
          <w:sz w:val="22"/>
        </w:rPr>
        <w:t>y </w:t>
      </w:r>
      <w:r>
        <w:rPr>
          <w:spacing w:val="-4"/>
          <w:sz w:val="22"/>
        </w:rPr>
        <w:t>utilización </w:t>
      </w:r>
      <w:r>
        <w:rPr>
          <w:sz w:val="22"/>
        </w:rPr>
        <w:t>de la </w:t>
      </w:r>
      <w:r>
        <w:rPr>
          <w:spacing w:val="-4"/>
          <w:sz w:val="22"/>
        </w:rPr>
        <w:t>infraestructura </w:t>
      </w:r>
      <w:r>
        <w:rPr>
          <w:sz w:val="22"/>
        </w:rPr>
        <w:t>y los </w:t>
      </w:r>
      <w:r>
        <w:rPr>
          <w:spacing w:val="-3"/>
          <w:sz w:val="22"/>
        </w:rPr>
        <w:t>bienes que </w:t>
      </w:r>
      <w:r>
        <w:rPr>
          <w:sz w:val="22"/>
        </w:rPr>
        <w:t>la </w:t>
      </w:r>
      <w:r>
        <w:rPr>
          <w:spacing w:val="-4"/>
          <w:sz w:val="22"/>
        </w:rPr>
        <w:t>integran, </w:t>
      </w:r>
      <w:r>
        <w:rPr>
          <w:sz w:val="22"/>
        </w:rPr>
        <w:t>la </w:t>
      </w:r>
      <w:r>
        <w:rPr>
          <w:spacing w:val="-4"/>
          <w:sz w:val="22"/>
        </w:rPr>
        <w:t>transferencia </w:t>
      </w:r>
      <w:r>
        <w:rPr>
          <w:sz w:val="22"/>
        </w:rPr>
        <w:t>de </w:t>
      </w:r>
      <w:r>
        <w:rPr>
          <w:spacing w:val="-4"/>
          <w:sz w:val="22"/>
        </w:rPr>
        <w:t>conocimientos técnicos que </w:t>
      </w:r>
      <w:r>
        <w:rPr>
          <w:sz w:val="22"/>
        </w:rPr>
        <w:t>el </w:t>
      </w:r>
      <w:r>
        <w:rPr>
          <w:spacing w:val="-4"/>
          <w:sz w:val="22"/>
        </w:rPr>
        <w:t>contratista debe cumplir </w:t>
      </w:r>
      <w:r>
        <w:rPr>
          <w:sz w:val="22"/>
        </w:rPr>
        <w:t>con el </w:t>
      </w:r>
      <w:r>
        <w:rPr>
          <w:spacing w:val="-4"/>
          <w:sz w:val="22"/>
        </w:rPr>
        <w:t>personal </w:t>
      </w:r>
      <w:r>
        <w:rPr>
          <w:sz w:val="22"/>
        </w:rPr>
        <w:t>y la </w:t>
      </w:r>
      <w:r>
        <w:rPr>
          <w:spacing w:val="-4"/>
          <w:sz w:val="22"/>
        </w:rPr>
        <w:t>eventual realización </w:t>
      </w:r>
      <w:r>
        <w:rPr>
          <w:sz w:val="22"/>
        </w:rPr>
        <w:t>de </w:t>
      </w:r>
      <w:r>
        <w:rPr>
          <w:spacing w:val="-4"/>
          <w:sz w:val="22"/>
        </w:rPr>
        <w:t>posteriores desarrollos </w:t>
      </w:r>
      <w:r>
        <w:rPr>
          <w:sz w:val="22"/>
        </w:rPr>
        <w:t>o </w:t>
      </w:r>
      <w:r>
        <w:rPr>
          <w:spacing w:val="-4"/>
          <w:sz w:val="22"/>
        </w:rPr>
        <w:t>procesos </w:t>
      </w:r>
      <w:r>
        <w:rPr>
          <w:sz w:val="22"/>
        </w:rPr>
        <w:t>de </w:t>
      </w:r>
      <w:r>
        <w:rPr>
          <w:spacing w:val="-4"/>
          <w:sz w:val="22"/>
        </w:rPr>
        <w:t>control </w:t>
      </w:r>
      <w:r>
        <w:rPr>
          <w:sz w:val="22"/>
        </w:rPr>
        <w:t>y </w:t>
      </w:r>
      <w:r>
        <w:rPr>
          <w:spacing w:val="-4"/>
          <w:sz w:val="22"/>
        </w:rPr>
        <w:t>seguimiento, </w:t>
      </w:r>
      <w:r>
        <w:rPr>
          <w:sz w:val="22"/>
        </w:rPr>
        <w:t>de así </w:t>
      </w:r>
      <w:r>
        <w:rPr>
          <w:spacing w:val="-4"/>
          <w:sz w:val="22"/>
        </w:rPr>
        <w:t>requerirse. </w:t>
      </w:r>
      <w:r>
        <w:rPr>
          <w:sz w:val="22"/>
        </w:rPr>
        <w:t>En las </w:t>
      </w:r>
      <w:r>
        <w:rPr>
          <w:spacing w:val="-4"/>
          <w:sz w:val="22"/>
        </w:rPr>
        <w:t>condiciones específicas </w:t>
      </w:r>
      <w:r>
        <w:rPr>
          <w:spacing w:val="-2"/>
          <w:sz w:val="22"/>
        </w:rPr>
        <w:t>del </w:t>
      </w:r>
      <w:r>
        <w:rPr>
          <w:spacing w:val="-4"/>
          <w:sz w:val="22"/>
        </w:rPr>
        <w:t>contrato </w:t>
      </w:r>
      <w:r>
        <w:rPr>
          <w:sz w:val="22"/>
        </w:rPr>
        <w:t>se </w:t>
      </w:r>
      <w:r>
        <w:rPr>
          <w:spacing w:val="-4"/>
          <w:sz w:val="22"/>
        </w:rPr>
        <w:t>agregará </w:t>
      </w:r>
      <w:r>
        <w:rPr>
          <w:sz w:val="22"/>
        </w:rPr>
        <w:t>la </w:t>
      </w:r>
      <w:r>
        <w:rPr>
          <w:spacing w:val="-4"/>
          <w:sz w:val="22"/>
        </w:rPr>
        <w:t>cláusula </w:t>
      </w:r>
      <w:r>
        <w:rPr>
          <w:sz w:val="22"/>
        </w:rPr>
        <w:t>pertinente,</w:t>
      </w:r>
      <w:r>
        <w:rPr>
          <w:spacing w:val="-6"/>
          <w:sz w:val="22"/>
        </w:rPr>
        <w:t> </w:t>
      </w:r>
      <w:r>
        <w:rPr>
          <w:spacing w:val="-3"/>
          <w:sz w:val="22"/>
        </w:rPr>
        <w:t>cuandocorresponda.</w:t>
      </w:r>
    </w:p>
    <w:p>
      <w:pPr>
        <w:pStyle w:val="BodyText"/>
      </w:pPr>
    </w:p>
    <w:p>
      <w:pPr>
        <w:pStyle w:val="BodyText"/>
        <w:spacing w:before="7"/>
        <w:rPr>
          <w:sz w:val="19"/>
        </w:rPr>
      </w:pPr>
    </w:p>
    <w:p>
      <w:pPr>
        <w:pStyle w:val="ListParagraph"/>
        <w:numPr>
          <w:ilvl w:val="1"/>
          <w:numId w:val="38"/>
        </w:numPr>
        <w:tabs>
          <w:tab w:pos="1530" w:val="left" w:leader="none"/>
        </w:tabs>
        <w:spacing w:line="276" w:lineRule="auto" w:before="0" w:after="0"/>
        <w:ind w:left="822" w:right="1090" w:firstLine="0"/>
        <w:jc w:val="both"/>
        <w:rPr>
          <w:sz w:val="22"/>
        </w:rPr>
      </w:pPr>
      <w:r>
        <w:rPr>
          <w:b/>
          <w:spacing w:val="-3"/>
          <w:sz w:val="22"/>
        </w:rPr>
        <w:t>Oferta </w:t>
      </w:r>
      <w:r>
        <w:rPr>
          <w:b/>
          <w:sz w:val="22"/>
        </w:rPr>
        <w:t>de </w:t>
      </w:r>
      <w:r>
        <w:rPr>
          <w:b/>
          <w:spacing w:val="-4"/>
          <w:sz w:val="22"/>
        </w:rPr>
        <w:t>origen ecuatoriano, metodología </w:t>
      </w:r>
      <w:r>
        <w:rPr>
          <w:b/>
          <w:sz w:val="22"/>
        </w:rPr>
        <w:t>y </w:t>
      </w:r>
      <w:r>
        <w:rPr>
          <w:b/>
          <w:spacing w:val="-4"/>
          <w:sz w:val="22"/>
        </w:rPr>
        <w:t>Valor Agregado Ecuatoriano</w:t>
      </w:r>
      <w:r>
        <w:rPr>
          <w:spacing w:val="-4"/>
          <w:sz w:val="22"/>
        </w:rPr>
        <w:t>: </w:t>
      </w:r>
      <w:r>
        <w:rPr>
          <w:sz w:val="22"/>
        </w:rPr>
        <w:t>Es </w:t>
      </w:r>
      <w:r>
        <w:rPr>
          <w:spacing w:val="-4"/>
          <w:sz w:val="22"/>
        </w:rPr>
        <w:t>obligatoria, </w:t>
      </w:r>
      <w:r>
        <w:rPr>
          <w:sz w:val="22"/>
        </w:rPr>
        <w:t>la </w:t>
      </w:r>
      <w:r>
        <w:rPr>
          <w:spacing w:val="-4"/>
          <w:sz w:val="22"/>
        </w:rPr>
        <w:t>aplicación </w:t>
      </w:r>
      <w:r>
        <w:rPr>
          <w:sz w:val="22"/>
        </w:rPr>
        <w:t>del </w:t>
      </w:r>
      <w:r>
        <w:rPr>
          <w:spacing w:val="-3"/>
          <w:sz w:val="22"/>
        </w:rPr>
        <w:t>Valor </w:t>
      </w:r>
      <w:r>
        <w:rPr>
          <w:spacing w:val="-4"/>
          <w:sz w:val="22"/>
        </w:rPr>
        <w:t>Agregado Ecuatoriano como uno </w:t>
      </w:r>
      <w:r>
        <w:rPr>
          <w:sz w:val="22"/>
        </w:rPr>
        <w:t>de los </w:t>
      </w:r>
      <w:r>
        <w:rPr>
          <w:spacing w:val="-4"/>
          <w:sz w:val="22"/>
        </w:rPr>
        <w:t>criterios </w:t>
      </w:r>
      <w:r>
        <w:rPr>
          <w:sz w:val="22"/>
        </w:rPr>
        <w:t>de </w:t>
      </w:r>
      <w:r>
        <w:rPr>
          <w:spacing w:val="-4"/>
          <w:sz w:val="22"/>
        </w:rPr>
        <w:t>evaluación </w:t>
      </w:r>
      <w:r>
        <w:rPr>
          <w:sz w:val="22"/>
        </w:rPr>
        <w:t>y </w:t>
      </w:r>
      <w:r>
        <w:rPr>
          <w:spacing w:val="-4"/>
          <w:sz w:val="22"/>
        </w:rPr>
        <w:t>adjudicación </w:t>
      </w:r>
      <w:r>
        <w:rPr>
          <w:sz w:val="22"/>
        </w:rPr>
        <w:t>en todos los </w:t>
      </w:r>
      <w:r>
        <w:rPr>
          <w:spacing w:val="-4"/>
          <w:sz w:val="22"/>
        </w:rPr>
        <w:t>procedimientos </w:t>
      </w:r>
      <w:r>
        <w:rPr>
          <w:sz w:val="22"/>
        </w:rPr>
        <w:t>de </w:t>
      </w:r>
      <w:r>
        <w:rPr>
          <w:spacing w:val="-4"/>
          <w:sz w:val="22"/>
        </w:rPr>
        <w:t>adquisición </w:t>
      </w:r>
      <w:r>
        <w:rPr>
          <w:sz w:val="22"/>
        </w:rPr>
        <w:t>de </w:t>
      </w:r>
      <w:r>
        <w:rPr>
          <w:spacing w:val="-4"/>
          <w:sz w:val="22"/>
        </w:rPr>
        <w:t>bienes </w:t>
      </w:r>
      <w:r>
        <w:rPr>
          <w:sz w:val="22"/>
        </w:rPr>
        <w:t>y/o </w:t>
      </w:r>
      <w:r>
        <w:rPr>
          <w:spacing w:val="-4"/>
          <w:sz w:val="22"/>
        </w:rPr>
        <w:t>prestación </w:t>
      </w:r>
      <w:r>
        <w:rPr>
          <w:sz w:val="22"/>
        </w:rPr>
        <w:t>de </w:t>
      </w:r>
      <w:r>
        <w:rPr>
          <w:spacing w:val="-4"/>
          <w:sz w:val="22"/>
        </w:rPr>
        <w:t>servicios, </w:t>
      </w:r>
      <w:r>
        <w:rPr>
          <w:sz w:val="22"/>
        </w:rPr>
        <w:t>a </w:t>
      </w:r>
      <w:r>
        <w:rPr>
          <w:spacing w:val="-4"/>
          <w:sz w:val="22"/>
        </w:rPr>
        <w:t>excepción </w:t>
      </w:r>
      <w:r>
        <w:rPr>
          <w:sz w:val="22"/>
        </w:rPr>
        <w:t>de los </w:t>
      </w:r>
      <w:r>
        <w:rPr>
          <w:spacing w:val="-4"/>
          <w:sz w:val="22"/>
        </w:rPr>
        <w:t>procedimientos </w:t>
      </w:r>
      <w:r>
        <w:rPr>
          <w:sz w:val="22"/>
        </w:rPr>
        <w:t>de </w:t>
      </w:r>
      <w:r>
        <w:rPr>
          <w:spacing w:val="-3"/>
          <w:sz w:val="22"/>
        </w:rPr>
        <w:t>Menor Cuantía, </w:t>
      </w:r>
      <w:r>
        <w:rPr>
          <w:sz w:val="22"/>
        </w:rPr>
        <w:t>en </w:t>
      </w:r>
      <w:r>
        <w:rPr>
          <w:spacing w:val="-3"/>
          <w:sz w:val="22"/>
        </w:rPr>
        <w:t>cuyos casos </w:t>
      </w:r>
      <w:r>
        <w:rPr>
          <w:sz w:val="22"/>
        </w:rPr>
        <w:t>se </w:t>
      </w:r>
      <w:r>
        <w:rPr>
          <w:spacing w:val="-4"/>
          <w:sz w:val="22"/>
        </w:rPr>
        <w:t>priorizara </w:t>
      </w:r>
      <w:r>
        <w:rPr>
          <w:sz w:val="22"/>
        </w:rPr>
        <w:t>la </w:t>
      </w:r>
      <w:r>
        <w:rPr>
          <w:spacing w:val="-4"/>
          <w:sz w:val="22"/>
        </w:rPr>
        <w:t>contratación preferente </w:t>
      </w:r>
      <w:r>
        <w:rPr>
          <w:sz w:val="22"/>
        </w:rPr>
        <w:t>de </w:t>
      </w:r>
      <w:r>
        <w:rPr>
          <w:spacing w:val="-4"/>
          <w:sz w:val="22"/>
        </w:rPr>
        <w:t>conformidad </w:t>
      </w:r>
      <w:r>
        <w:rPr>
          <w:sz w:val="22"/>
        </w:rPr>
        <w:t>con el </w:t>
      </w:r>
      <w:r>
        <w:rPr>
          <w:spacing w:val="-4"/>
          <w:sz w:val="22"/>
        </w:rPr>
        <w:t>artículo </w:t>
      </w:r>
      <w:r>
        <w:rPr>
          <w:sz w:val="22"/>
        </w:rPr>
        <w:t>52 de la </w:t>
      </w:r>
      <w:r>
        <w:rPr>
          <w:spacing w:val="-4"/>
          <w:sz w:val="22"/>
        </w:rPr>
        <w:t>Ley Orgánica </w:t>
      </w:r>
      <w:r>
        <w:rPr>
          <w:spacing w:val="-2"/>
          <w:sz w:val="22"/>
        </w:rPr>
        <w:t>del </w:t>
      </w:r>
      <w:r>
        <w:rPr>
          <w:sz w:val="22"/>
        </w:rPr>
        <w:t>Sistema </w:t>
      </w:r>
      <w:r>
        <w:rPr>
          <w:spacing w:val="-4"/>
          <w:sz w:val="22"/>
        </w:rPr>
        <w:t>Nacional </w:t>
      </w:r>
      <w:r>
        <w:rPr>
          <w:sz w:val="22"/>
        </w:rPr>
        <w:t>de </w:t>
      </w:r>
      <w:r>
        <w:rPr>
          <w:spacing w:val="-4"/>
          <w:sz w:val="22"/>
        </w:rPr>
        <w:t>Contratación</w:t>
      </w:r>
      <w:r>
        <w:rPr>
          <w:spacing w:val="-35"/>
          <w:sz w:val="22"/>
        </w:rPr>
        <w:t> </w:t>
      </w:r>
      <w:r>
        <w:rPr>
          <w:spacing w:val="-4"/>
          <w:sz w:val="22"/>
        </w:rPr>
        <w:t>Pública,</w:t>
      </w:r>
    </w:p>
    <w:p>
      <w:pPr>
        <w:spacing w:after="0" w:line="276" w:lineRule="auto"/>
        <w:jc w:val="both"/>
        <w:rPr>
          <w:sz w:val="22"/>
        </w:rPr>
        <w:sectPr>
          <w:pgSz w:w="12240" w:h="15840"/>
          <w:pgMar w:header="1153" w:footer="0" w:top="1560" w:bottom="280" w:left="880" w:right="640"/>
        </w:sectPr>
      </w:pPr>
    </w:p>
    <w:p>
      <w:pPr>
        <w:pStyle w:val="BodyText"/>
        <w:rPr>
          <w:sz w:val="20"/>
        </w:rPr>
      </w:pPr>
    </w:p>
    <w:p>
      <w:pPr>
        <w:pStyle w:val="BodyText"/>
        <w:spacing w:before="8"/>
        <w:rPr>
          <w:sz w:val="18"/>
        </w:rPr>
      </w:pPr>
    </w:p>
    <w:p>
      <w:pPr>
        <w:pStyle w:val="BodyText"/>
        <w:spacing w:line="276" w:lineRule="auto" w:before="56"/>
        <w:ind w:left="822" w:right="1053"/>
        <w:jc w:val="both"/>
      </w:pPr>
      <w:r>
        <w:rPr/>
        <w:t>El</w:t>
      </w:r>
      <w:r>
        <w:rPr>
          <w:spacing w:val="-7"/>
        </w:rPr>
        <w:t> </w:t>
      </w:r>
      <w:r>
        <w:rPr/>
        <w:t>porcentaje</w:t>
      </w:r>
      <w:r>
        <w:rPr>
          <w:spacing w:val="-7"/>
        </w:rPr>
        <w:t> </w:t>
      </w:r>
      <w:r>
        <w:rPr/>
        <w:t>de</w:t>
      </w:r>
      <w:r>
        <w:rPr>
          <w:spacing w:val="-6"/>
        </w:rPr>
        <w:t> </w:t>
      </w:r>
      <w:r>
        <w:rPr/>
        <w:t>Valor</w:t>
      </w:r>
      <w:r>
        <w:rPr>
          <w:spacing w:val="-6"/>
        </w:rPr>
        <w:t> </w:t>
      </w:r>
      <w:r>
        <w:rPr/>
        <w:t>Agregado</w:t>
      </w:r>
      <w:r>
        <w:rPr>
          <w:spacing w:val="-5"/>
        </w:rPr>
        <w:t> </w:t>
      </w:r>
      <w:r>
        <w:rPr/>
        <w:t>Ecuatoriano</w:t>
      </w:r>
      <w:r>
        <w:rPr>
          <w:spacing w:val="-4"/>
        </w:rPr>
        <w:t> </w:t>
      </w:r>
      <w:r>
        <w:rPr/>
        <w:t>es</w:t>
      </w:r>
      <w:r>
        <w:rPr>
          <w:spacing w:val="-8"/>
        </w:rPr>
        <w:t> </w:t>
      </w:r>
      <w:r>
        <w:rPr/>
        <w:t>el</w:t>
      </w:r>
      <w:r>
        <w:rPr>
          <w:spacing w:val="-8"/>
        </w:rPr>
        <w:t> </w:t>
      </w:r>
      <w:r>
        <w:rPr/>
        <w:t>valor</w:t>
      </w:r>
      <w:r>
        <w:rPr>
          <w:spacing w:val="-6"/>
        </w:rPr>
        <w:t> </w:t>
      </w:r>
      <w:r>
        <w:rPr/>
        <w:t>mínimo</w:t>
      </w:r>
      <w:r>
        <w:rPr>
          <w:spacing w:val="-8"/>
        </w:rPr>
        <w:t> </w:t>
      </w:r>
      <w:r>
        <w:rPr/>
        <w:t>a</w:t>
      </w:r>
      <w:r>
        <w:rPr>
          <w:spacing w:val="-6"/>
        </w:rPr>
        <w:t> </w:t>
      </w:r>
      <w:r>
        <w:rPr/>
        <w:t>cumplir</w:t>
      </w:r>
      <w:r>
        <w:rPr>
          <w:spacing w:val="-7"/>
        </w:rPr>
        <w:t> </w:t>
      </w:r>
      <w:r>
        <w:rPr/>
        <w:t>para</w:t>
      </w:r>
      <w:r>
        <w:rPr>
          <w:spacing w:val="-6"/>
        </w:rPr>
        <w:t> </w:t>
      </w:r>
      <w:r>
        <w:rPr/>
        <w:t>definir</w:t>
      </w:r>
      <w:r>
        <w:rPr>
          <w:spacing w:val="-7"/>
        </w:rPr>
        <w:t> </w:t>
      </w:r>
      <w:r>
        <w:rPr/>
        <w:t>si</w:t>
      </w:r>
      <w:r>
        <w:rPr>
          <w:spacing w:val="-6"/>
        </w:rPr>
        <w:t> </w:t>
      </w:r>
      <w:r>
        <w:rPr/>
        <w:t>un</w:t>
      </w:r>
      <w:r>
        <w:rPr>
          <w:spacing w:val="-7"/>
        </w:rPr>
        <w:t> </w:t>
      </w:r>
      <w:r>
        <w:rPr/>
        <w:t>bien</w:t>
      </w:r>
      <w:r>
        <w:rPr>
          <w:spacing w:val="-6"/>
        </w:rPr>
        <w:t> </w:t>
      </w:r>
      <w:r>
        <w:rPr/>
        <w:t>y/o servicio es de origen</w:t>
      </w:r>
      <w:r>
        <w:rPr>
          <w:spacing w:val="-5"/>
        </w:rPr>
        <w:t> </w:t>
      </w:r>
      <w:r>
        <w:rPr/>
        <w:t>ecuatoriano.</w:t>
      </w:r>
    </w:p>
    <w:p>
      <w:pPr>
        <w:pStyle w:val="BodyText"/>
        <w:spacing w:before="6"/>
        <w:rPr>
          <w:sz w:val="25"/>
        </w:rPr>
      </w:pPr>
    </w:p>
    <w:p>
      <w:pPr>
        <w:pStyle w:val="BodyText"/>
        <w:spacing w:line="276" w:lineRule="auto"/>
        <w:ind w:left="822" w:right="1051"/>
        <w:jc w:val="both"/>
      </w:pPr>
      <w:r>
        <w:rPr/>
        <w:t>La</w:t>
      </w:r>
      <w:r>
        <w:rPr>
          <w:spacing w:val="-9"/>
        </w:rPr>
        <w:t> </w:t>
      </w:r>
      <w:r>
        <w:rPr/>
        <w:t>metodología</w:t>
      </w:r>
      <w:r>
        <w:rPr>
          <w:spacing w:val="-8"/>
        </w:rPr>
        <w:t> </w:t>
      </w:r>
      <w:r>
        <w:rPr/>
        <w:t>a</w:t>
      </w:r>
      <w:r>
        <w:rPr>
          <w:spacing w:val="-6"/>
        </w:rPr>
        <w:t> </w:t>
      </w:r>
      <w:r>
        <w:rPr/>
        <w:t>utilizar</w:t>
      </w:r>
      <w:r>
        <w:rPr>
          <w:spacing w:val="-6"/>
        </w:rPr>
        <w:t> </w:t>
      </w:r>
      <w:r>
        <w:rPr/>
        <w:t>para</w:t>
      </w:r>
      <w:r>
        <w:rPr>
          <w:spacing w:val="-6"/>
        </w:rPr>
        <w:t> </w:t>
      </w:r>
      <w:r>
        <w:rPr/>
        <w:t>la</w:t>
      </w:r>
      <w:r>
        <w:rPr>
          <w:spacing w:val="-6"/>
        </w:rPr>
        <w:t> </w:t>
      </w:r>
      <w:r>
        <w:rPr/>
        <w:t>determinación</w:t>
      </w:r>
      <w:r>
        <w:rPr>
          <w:spacing w:val="-10"/>
        </w:rPr>
        <w:t> </w:t>
      </w:r>
      <w:r>
        <w:rPr/>
        <w:t>del</w:t>
      </w:r>
      <w:r>
        <w:rPr>
          <w:spacing w:val="-5"/>
        </w:rPr>
        <w:t> </w:t>
      </w:r>
      <w:r>
        <w:rPr/>
        <w:t>Valor</w:t>
      </w:r>
      <w:r>
        <w:rPr>
          <w:spacing w:val="-6"/>
        </w:rPr>
        <w:t> </w:t>
      </w:r>
      <w:r>
        <w:rPr/>
        <w:t>Agregado</w:t>
      </w:r>
      <w:r>
        <w:rPr>
          <w:spacing w:val="-4"/>
        </w:rPr>
        <w:t> </w:t>
      </w:r>
      <w:r>
        <w:rPr/>
        <w:t>Ecuatoriano</w:t>
      </w:r>
      <w:r>
        <w:rPr>
          <w:spacing w:val="-7"/>
        </w:rPr>
        <w:t> </w:t>
      </w:r>
      <w:r>
        <w:rPr/>
        <w:t>de</w:t>
      </w:r>
      <w:r>
        <w:rPr>
          <w:spacing w:val="-6"/>
        </w:rPr>
        <w:t> </w:t>
      </w:r>
      <w:r>
        <w:rPr/>
        <w:t>las</w:t>
      </w:r>
      <w:r>
        <w:rPr>
          <w:spacing w:val="-8"/>
        </w:rPr>
        <w:t> </w:t>
      </w:r>
      <w:r>
        <w:rPr/>
        <w:t>ofertas</w:t>
      </w:r>
      <w:r>
        <w:rPr>
          <w:spacing w:val="-8"/>
        </w:rPr>
        <w:t> </w:t>
      </w:r>
      <w:r>
        <w:rPr/>
        <w:t>en</w:t>
      </w:r>
      <w:r>
        <w:rPr>
          <w:spacing w:val="-6"/>
        </w:rPr>
        <w:t> </w:t>
      </w:r>
      <w:r>
        <w:rPr/>
        <w:t>los procedimientos para la contratación de bienes y servicios, será la expedida por el Servicio Nacional de Contratación</w:t>
      </w:r>
      <w:r>
        <w:rPr>
          <w:spacing w:val="-3"/>
        </w:rPr>
        <w:t> </w:t>
      </w:r>
      <w:r>
        <w:rPr/>
        <w:t>Pública.</w:t>
      </w:r>
    </w:p>
    <w:p>
      <w:pPr>
        <w:pStyle w:val="BodyText"/>
        <w:spacing w:before="4"/>
        <w:rPr>
          <w:sz w:val="25"/>
        </w:rPr>
      </w:pPr>
    </w:p>
    <w:p>
      <w:pPr>
        <w:pStyle w:val="BodyText"/>
        <w:spacing w:line="276" w:lineRule="auto"/>
        <w:ind w:left="822" w:right="1050"/>
        <w:jc w:val="both"/>
      </w:pPr>
      <w:r>
        <w:rPr/>
        <w:t>Para</w:t>
      </w:r>
      <w:r>
        <w:rPr>
          <w:spacing w:val="-10"/>
        </w:rPr>
        <w:t> </w:t>
      </w:r>
      <w:r>
        <w:rPr/>
        <w:t>que</w:t>
      </w:r>
      <w:r>
        <w:rPr>
          <w:spacing w:val="-8"/>
        </w:rPr>
        <w:t> </w:t>
      </w:r>
      <w:r>
        <w:rPr/>
        <w:t>una</w:t>
      </w:r>
      <w:r>
        <w:rPr>
          <w:spacing w:val="-8"/>
        </w:rPr>
        <w:t> </w:t>
      </w:r>
      <w:r>
        <w:rPr/>
        <w:t>oferta</w:t>
      </w:r>
      <w:r>
        <w:rPr>
          <w:spacing w:val="-11"/>
        </w:rPr>
        <w:t> </w:t>
      </w:r>
      <w:r>
        <w:rPr/>
        <w:t>sea</w:t>
      </w:r>
      <w:r>
        <w:rPr>
          <w:spacing w:val="-8"/>
        </w:rPr>
        <w:t> </w:t>
      </w:r>
      <w:r>
        <w:rPr/>
        <w:t>considerada</w:t>
      </w:r>
      <w:r>
        <w:rPr>
          <w:spacing w:val="-9"/>
        </w:rPr>
        <w:t> </w:t>
      </w:r>
      <w:r>
        <w:rPr/>
        <w:t>como</w:t>
      </w:r>
      <w:r>
        <w:rPr>
          <w:spacing w:val="-7"/>
        </w:rPr>
        <w:t> </w:t>
      </w:r>
      <w:r>
        <w:rPr/>
        <w:t>de</w:t>
      </w:r>
      <w:r>
        <w:rPr>
          <w:spacing w:val="-11"/>
        </w:rPr>
        <w:t> </w:t>
      </w:r>
      <w:r>
        <w:rPr/>
        <w:t>origen</w:t>
      </w:r>
      <w:r>
        <w:rPr>
          <w:spacing w:val="-10"/>
        </w:rPr>
        <w:t> </w:t>
      </w:r>
      <w:r>
        <w:rPr/>
        <w:t>ecuatoriano,</w:t>
      </w:r>
      <w:r>
        <w:rPr>
          <w:spacing w:val="-11"/>
        </w:rPr>
        <w:t> </w:t>
      </w:r>
      <w:r>
        <w:rPr/>
        <w:t>el</w:t>
      </w:r>
      <w:r>
        <w:rPr>
          <w:spacing w:val="-8"/>
        </w:rPr>
        <w:t> </w:t>
      </w:r>
      <w:r>
        <w:rPr/>
        <w:t>Valor</w:t>
      </w:r>
      <w:r>
        <w:rPr>
          <w:spacing w:val="-9"/>
        </w:rPr>
        <w:t> </w:t>
      </w:r>
      <w:r>
        <w:rPr/>
        <w:t>Agregado</w:t>
      </w:r>
      <w:r>
        <w:rPr>
          <w:spacing w:val="-7"/>
        </w:rPr>
        <w:t> </w:t>
      </w:r>
      <w:r>
        <w:rPr/>
        <w:t>Ecuatoriano</w:t>
      </w:r>
      <w:r>
        <w:rPr>
          <w:spacing w:val="-8"/>
        </w:rPr>
        <w:t> </w:t>
      </w:r>
      <w:r>
        <w:rPr/>
        <w:t>de ella,</w:t>
      </w:r>
      <w:r>
        <w:rPr>
          <w:spacing w:val="-6"/>
        </w:rPr>
        <w:t> </w:t>
      </w:r>
      <w:r>
        <w:rPr/>
        <w:t>obtenido</w:t>
      </w:r>
      <w:r>
        <w:rPr>
          <w:spacing w:val="-3"/>
        </w:rPr>
        <w:t> </w:t>
      </w:r>
      <w:r>
        <w:rPr/>
        <w:t>a</w:t>
      </w:r>
      <w:r>
        <w:rPr>
          <w:spacing w:val="-3"/>
        </w:rPr>
        <w:t> </w:t>
      </w:r>
      <w:r>
        <w:rPr/>
        <w:t>partir</w:t>
      </w:r>
      <w:r>
        <w:rPr>
          <w:spacing w:val="-5"/>
        </w:rPr>
        <w:t> </w:t>
      </w:r>
      <w:r>
        <w:rPr/>
        <w:t>de</w:t>
      </w:r>
      <w:r>
        <w:rPr>
          <w:spacing w:val="-2"/>
        </w:rPr>
        <w:t> </w:t>
      </w:r>
      <w:r>
        <w:rPr/>
        <w:t>la</w:t>
      </w:r>
      <w:r>
        <w:rPr>
          <w:spacing w:val="-8"/>
        </w:rPr>
        <w:t> </w:t>
      </w:r>
      <w:r>
        <w:rPr/>
        <w:t>aplicación</w:t>
      </w:r>
      <w:r>
        <w:rPr>
          <w:spacing w:val="-3"/>
        </w:rPr>
        <w:t> </w:t>
      </w:r>
      <w:r>
        <w:rPr/>
        <w:t>de</w:t>
      </w:r>
      <w:r>
        <w:rPr>
          <w:spacing w:val="-4"/>
        </w:rPr>
        <w:t> </w:t>
      </w:r>
      <w:r>
        <w:rPr/>
        <w:t>la</w:t>
      </w:r>
      <w:r>
        <w:rPr>
          <w:spacing w:val="-6"/>
        </w:rPr>
        <w:t> </w:t>
      </w:r>
      <w:r>
        <w:rPr/>
        <w:t>metodología</w:t>
      </w:r>
      <w:r>
        <w:rPr>
          <w:spacing w:val="-2"/>
        </w:rPr>
        <w:t> </w:t>
      </w:r>
      <w:r>
        <w:rPr/>
        <w:t>señalada</w:t>
      </w:r>
      <w:r>
        <w:rPr>
          <w:spacing w:val="-5"/>
        </w:rPr>
        <w:t> </w:t>
      </w:r>
      <w:r>
        <w:rPr/>
        <w:t>en</w:t>
      </w:r>
      <w:r>
        <w:rPr>
          <w:spacing w:val="-3"/>
        </w:rPr>
        <w:t> </w:t>
      </w:r>
      <w:r>
        <w:rPr/>
        <w:t>el</w:t>
      </w:r>
      <w:r>
        <w:rPr>
          <w:spacing w:val="-2"/>
        </w:rPr>
        <w:t> </w:t>
      </w:r>
      <w:r>
        <w:rPr/>
        <w:t>párrafo</w:t>
      </w:r>
      <w:r>
        <w:rPr>
          <w:spacing w:val="-4"/>
        </w:rPr>
        <w:t> </w:t>
      </w:r>
      <w:r>
        <w:rPr/>
        <w:t>precedente,</w:t>
      </w:r>
      <w:r>
        <w:rPr>
          <w:spacing w:val="-3"/>
        </w:rPr>
        <w:t> </w:t>
      </w:r>
      <w:r>
        <w:rPr/>
        <w:t>deberá ser igual o superior al dispuesto en la normativa expedida por el Servicio Nacional de Contratación Pública para el</w:t>
      </w:r>
      <w:r>
        <w:rPr>
          <w:spacing w:val="-4"/>
        </w:rPr>
        <w:t> </w:t>
      </w:r>
      <w:r>
        <w:rPr/>
        <w:t>efecto.</w:t>
      </w:r>
    </w:p>
    <w:p>
      <w:pPr>
        <w:pStyle w:val="BodyText"/>
        <w:spacing w:before="3"/>
        <w:rPr>
          <w:sz w:val="25"/>
        </w:rPr>
      </w:pPr>
    </w:p>
    <w:p>
      <w:pPr>
        <w:pStyle w:val="BodyText"/>
        <w:spacing w:line="276" w:lineRule="auto"/>
        <w:ind w:left="822" w:right="1048"/>
        <w:jc w:val="both"/>
      </w:pPr>
      <w:r>
        <w:rPr/>
        <w:t>El Valor Agregado Ecuatoriano de una oferta se lo obtendrá a partir de la información que los proveedores suministrarán a través del formulario “Declaración de Valor Agregado Ecuatoriano” que es parte de la normativa expedida por el Servicio Nacional de Contratación Pública para el efecto.</w:t>
      </w:r>
    </w:p>
    <w:p>
      <w:pPr>
        <w:pStyle w:val="BodyText"/>
        <w:spacing w:before="8"/>
        <w:rPr>
          <w:sz w:val="25"/>
        </w:rPr>
      </w:pPr>
    </w:p>
    <w:p>
      <w:pPr>
        <w:pStyle w:val="BodyText"/>
        <w:spacing w:line="271" w:lineRule="auto"/>
        <w:ind w:left="822" w:right="1053"/>
        <w:jc w:val="both"/>
      </w:pPr>
      <w:r>
        <w:rPr/>
        <w:t>Se</w:t>
      </w:r>
      <w:r>
        <w:rPr>
          <w:spacing w:val="-5"/>
        </w:rPr>
        <w:t> </w:t>
      </w:r>
      <w:r>
        <w:rPr/>
        <w:t>presentará</w:t>
      </w:r>
      <w:r>
        <w:rPr>
          <w:spacing w:val="-3"/>
        </w:rPr>
        <w:t> </w:t>
      </w:r>
      <w:r>
        <w:rPr/>
        <w:t>un</w:t>
      </w:r>
      <w:r>
        <w:rPr>
          <w:spacing w:val="-5"/>
        </w:rPr>
        <w:t> </w:t>
      </w:r>
      <w:r>
        <w:rPr/>
        <w:t>formulario</w:t>
      </w:r>
      <w:r>
        <w:rPr>
          <w:spacing w:val="-2"/>
        </w:rPr>
        <w:t> </w:t>
      </w:r>
      <w:r>
        <w:rPr/>
        <w:t>por</w:t>
      </w:r>
      <w:r>
        <w:rPr>
          <w:spacing w:val="-3"/>
        </w:rPr>
        <w:t> </w:t>
      </w:r>
      <w:r>
        <w:rPr/>
        <w:t>cada</w:t>
      </w:r>
      <w:r>
        <w:rPr>
          <w:spacing w:val="-7"/>
        </w:rPr>
        <w:t> </w:t>
      </w:r>
      <w:r>
        <w:rPr/>
        <w:t>tipo</w:t>
      </w:r>
      <w:r>
        <w:rPr>
          <w:spacing w:val="-4"/>
        </w:rPr>
        <w:t> </w:t>
      </w:r>
      <w:r>
        <w:rPr/>
        <w:t>de</w:t>
      </w:r>
      <w:r>
        <w:rPr>
          <w:spacing w:val="-3"/>
        </w:rPr>
        <w:t> </w:t>
      </w:r>
      <w:r>
        <w:rPr/>
        <w:t>bienes</w:t>
      </w:r>
      <w:r>
        <w:rPr>
          <w:spacing w:val="-6"/>
        </w:rPr>
        <w:t> </w:t>
      </w:r>
      <w:r>
        <w:rPr/>
        <w:t>y</w:t>
      </w:r>
      <w:r>
        <w:rPr>
          <w:spacing w:val="-5"/>
        </w:rPr>
        <w:t> </w:t>
      </w:r>
      <w:r>
        <w:rPr/>
        <w:t>servicios</w:t>
      </w:r>
      <w:r>
        <w:rPr>
          <w:spacing w:val="-4"/>
        </w:rPr>
        <w:t> </w:t>
      </w:r>
      <w:r>
        <w:rPr/>
        <w:t>que</w:t>
      </w:r>
      <w:r>
        <w:rPr>
          <w:spacing w:val="-3"/>
        </w:rPr>
        <w:t> </w:t>
      </w:r>
      <w:r>
        <w:rPr/>
        <w:t>fueran</w:t>
      </w:r>
      <w:r>
        <w:rPr>
          <w:spacing w:val="-4"/>
        </w:rPr>
        <w:t> </w:t>
      </w:r>
      <w:r>
        <w:rPr/>
        <w:t>parte</w:t>
      </w:r>
      <w:r>
        <w:rPr>
          <w:spacing w:val="-6"/>
        </w:rPr>
        <w:t> </w:t>
      </w:r>
      <w:r>
        <w:rPr/>
        <w:t>del</w:t>
      </w:r>
      <w:r>
        <w:rPr>
          <w:spacing w:val="-3"/>
        </w:rPr>
        <w:t> </w:t>
      </w:r>
      <w:r>
        <w:rPr/>
        <w:t>procedimiento de contratación, según su tipología, y se utilizará la metodología</w:t>
      </w:r>
      <w:r>
        <w:rPr>
          <w:spacing w:val="-23"/>
        </w:rPr>
        <w:t> </w:t>
      </w:r>
      <w:r>
        <w:rPr/>
        <w:t>señalada.</w:t>
      </w:r>
    </w:p>
    <w:p>
      <w:pPr>
        <w:pStyle w:val="BodyText"/>
        <w:rPr>
          <w:sz w:val="26"/>
        </w:rPr>
      </w:pPr>
    </w:p>
    <w:p>
      <w:pPr>
        <w:pStyle w:val="BodyText"/>
        <w:spacing w:line="276" w:lineRule="auto"/>
        <w:ind w:left="822" w:right="1047"/>
        <w:jc w:val="both"/>
      </w:pPr>
      <w:r>
        <w:rPr/>
        <w:t>Toda entidad contratante deberá, en forma obligatoria, incorporar en las actas de entrega- recepción, sean parciales o definitivas, la declaración del contratista respecto del cumplimiento del Valor Agregado Ecuatoriano propuesto y aceptado para los bienes y/o servicios entregados o prestados; y, para el caso de que el contratista no sea productor de los bienes contratados, como parte del proceso de entrega recepción, deberá adjuntar obligatoriamente las facturas de su adquisición.</w:t>
      </w:r>
    </w:p>
    <w:p>
      <w:pPr>
        <w:pStyle w:val="BodyText"/>
        <w:spacing w:before="2"/>
        <w:rPr>
          <w:sz w:val="25"/>
        </w:rPr>
      </w:pPr>
    </w:p>
    <w:p>
      <w:pPr>
        <w:pStyle w:val="ListParagraph"/>
        <w:numPr>
          <w:ilvl w:val="1"/>
          <w:numId w:val="38"/>
        </w:numPr>
        <w:tabs>
          <w:tab w:pos="1530" w:val="left" w:leader="none"/>
        </w:tabs>
        <w:spacing w:line="276" w:lineRule="auto" w:before="0" w:after="0"/>
        <w:ind w:left="822" w:right="1052" w:firstLine="0"/>
        <w:jc w:val="both"/>
        <w:rPr>
          <w:sz w:val="22"/>
        </w:rPr>
      </w:pPr>
      <w:r>
        <w:rPr>
          <w:b/>
          <w:sz w:val="22"/>
        </w:rPr>
        <w:t>Vigencia Tecnológica: </w:t>
      </w:r>
      <w:r>
        <w:rPr>
          <w:sz w:val="22"/>
        </w:rPr>
        <w:t>Para el caso de la adquisición, arrendamiento y prestación de servicios en los que se requiera de equipos informáticos, equipos de impresión, vehículos, equipos médicos y proyectores, se deberá aplicar el principio de vigencia tecnológica, conforme a la regulación emitida por el Servicio Nacional de Contratación</w:t>
      </w:r>
      <w:r>
        <w:rPr>
          <w:spacing w:val="-15"/>
          <w:sz w:val="22"/>
        </w:rPr>
        <w:t> </w:t>
      </w:r>
      <w:r>
        <w:rPr>
          <w:sz w:val="22"/>
        </w:rPr>
        <w:t>Pública.</w:t>
      </w:r>
    </w:p>
    <w:p>
      <w:pPr>
        <w:pStyle w:val="BodyText"/>
        <w:spacing w:before="5"/>
        <w:rPr>
          <w:sz w:val="25"/>
        </w:rPr>
      </w:pPr>
    </w:p>
    <w:p>
      <w:pPr>
        <w:pStyle w:val="ListParagraph"/>
        <w:numPr>
          <w:ilvl w:val="1"/>
          <w:numId w:val="38"/>
        </w:numPr>
        <w:tabs>
          <w:tab w:pos="1530" w:val="left" w:leader="none"/>
        </w:tabs>
        <w:spacing w:line="276" w:lineRule="auto" w:before="1" w:after="0"/>
        <w:ind w:left="822" w:right="1094" w:firstLine="0"/>
        <w:jc w:val="both"/>
        <w:rPr>
          <w:sz w:val="22"/>
        </w:rPr>
      </w:pPr>
      <w:r>
        <w:rPr>
          <w:b/>
          <w:spacing w:val="-4"/>
          <w:sz w:val="22"/>
        </w:rPr>
        <w:t>Control ambiental: </w:t>
      </w:r>
      <w:r>
        <w:rPr>
          <w:sz w:val="22"/>
        </w:rPr>
        <w:t>En los casos que sea necesario, el contratista deberá realizar todas las actividades</w:t>
      </w:r>
      <w:r>
        <w:rPr>
          <w:spacing w:val="-10"/>
          <w:sz w:val="22"/>
        </w:rPr>
        <w:t> </w:t>
      </w:r>
      <w:r>
        <w:rPr>
          <w:sz w:val="22"/>
        </w:rPr>
        <w:t>necesarias</w:t>
      </w:r>
      <w:r>
        <w:rPr>
          <w:spacing w:val="-10"/>
          <w:sz w:val="22"/>
        </w:rPr>
        <w:t> </w:t>
      </w:r>
      <w:r>
        <w:rPr>
          <w:sz w:val="22"/>
        </w:rPr>
        <w:t>para</w:t>
      </w:r>
      <w:r>
        <w:rPr>
          <w:spacing w:val="-11"/>
          <w:sz w:val="22"/>
        </w:rPr>
        <w:t> </w:t>
      </w:r>
      <w:r>
        <w:rPr>
          <w:sz w:val="22"/>
        </w:rPr>
        <w:t>evitar</w:t>
      </w:r>
      <w:r>
        <w:rPr>
          <w:spacing w:val="-11"/>
          <w:sz w:val="22"/>
        </w:rPr>
        <w:t> </w:t>
      </w:r>
      <w:r>
        <w:rPr>
          <w:sz w:val="22"/>
        </w:rPr>
        <w:t>impactos</w:t>
      </w:r>
      <w:r>
        <w:rPr>
          <w:spacing w:val="-8"/>
          <w:sz w:val="22"/>
        </w:rPr>
        <w:t> </w:t>
      </w:r>
      <w:r>
        <w:rPr>
          <w:sz w:val="22"/>
        </w:rPr>
        <w:t>ambientales</w:t>
      </w:r>
      <w:r>
        <w:rPr>
          <w:spacing w:val="-8"/>
          <w:sz w:val="22"/>
        </w:rPr>
        <w:t> </w:t>
      </w:r>
      <w:r>
        <w:rPr>
          <w:sz w:val="22"/>
        </w:rPr>
        <w:t>negativos,</w:t>
      </w:r>
      <w:r>
        <w:rPr>
          <w:spacing w:val="-10"/>
          <w:sz w:val="22"/>
        </w:rPr>
        <w:t> </w:t>
      </w:r>
      <w:r>
        <w:rPr>
          <w:sz w:val="22"/>
        </w:rPr>
        <w:t>durante</w:t>
      </w:r>
      <w:r>
        <w:rPr>
          <w:spacing w:val="-9"/>
          <w:sz w:val="22"/>
        </w:rPr>
        <w:t> </w:t>
      </w:r>
      <w:r>
        <w:rPr>
          <w:sz w:val="22"/>
        </w:rPr>
        <w:t>el</w:t>
      </w:r>
      <w:r>
        <w:rPr>
          <w:spacing w:val="-10"/>
          <w:sz w:val="22"/>
        </w:rPr>
        <w:t> </w:t>
      </w:r>
      <w:r>
        <w:rPr>
          <w:sz w:val="22"/>
        </w:rPr>
        <w:t>período</w:t>
      </w:r>
      <w:r>
        <w:rPr>
          <w:spacing w:val="-9"/>
          <w:sz w:val="22"/>
        </w:rPr>
        <w:t> </w:t>
      </w:r>
      <w:r>
        <w:rPr>
          <w:sz w:val="22"/>
        </w:rPr>
        <w:t>de</w:t>
      </w:r>
      <w:r>
        <w:rPr>
          <w:spacing w:val="-10"/>
          <w:sz w:val="22"/>
        </w:rPr>
        <w:t> </w:t>
      </w:r>
      <w:r>
        <w:rPr>
          <w:sz w:val="22"/>
        </w:rPr>
        <w:t>ejecución contractual, cumpliendo con la normativa ambiental</w:t>
      </w:r>
      <w:r>
        <w:rPr>
          <w:spacing w:val="-12"/>
          <w:sz w:val="22"/>
        </w:rPr>
        <w:t> </w:t>
      </w:r>
      <w:r>
        <w:rPr>
          <w:sz w:val="22"/>
        </w:rPr>
        <w:t>vigente.</w:t>
      </w:r>
    </w:p>
    <w:p>
      <w:pPr>
        <w:pStyle w:val="BodyText"/>
        <w:spacing w:before="4"/>
        <w:rPr>
          <w:sz w:val="25"/>
        </w:rPr>
      </w:pPr>
    </w:p>
    <w:p>
      <w:pPr>
        <w:pStyle w:val="ListParagraph"/>
        <w:numPr>
          <w:ilvl w:val="1"/>
          <w:numId w:val="38"/>
        </w:numPr>
        <w:tabs>
          <w:tab w:pos="1530" w:val="left" w:leader="none"/>
        </w:tabs>
        <w:spacing w:line="276" w:lineRule="auto" w:before="0" w:after="0"/>
        <w:ind w:left="822" w:right="1089" w:firstLine="0"/>
        <w:jc w:val="both"/>
        <w:rPr>
          <w:sz w:val="22"/>
        </w:rPr>
      </w:pPr>
      <w:r>
        <w:rPr>
          <w:b/>
          <w:spacing w:val="-4"/>
          <w:sz w:val="22"/>
        </w:rPr>
        <w:t>Autoinvitación: </w:t>
      </w:r>
      <w:r>
        <w:rPr>
          <w:sz w:val="22"/>
        </w:rPr>
        <w:t>La </w:t>
      </w:r>
      <w:r>
        <w:rPr>
          <w:spacing w:val="-4"/>
          <w:sz w:val="22"/>
        </w:rPr>
        <w:t>autoinvitación, </w:t>
      </w:r>
      <w:r>
        <w:rPr>
          <w:sz w:val="22"/>
        </w:rPr>
        <w:t>con </w:t>
      </w:r>
      <w:r>
        <w:rPr>
          <w:spacing w:val="-4"/>
          <w:sz w:val="22"/>
        </w:rPr>
        <w:t>excepción </w:t>
      </w:r>
      <w:r>
        <w:rPr>
          <w:sz w:val="22"/>
        </w:rPr>
        <w:t>de los </w:t>
      </w:r>
      <w:r>
        <w:rPr>
          <w:spacing w:val="-4"/>
          <w:sz w:val="22"/>
        </w:rPr>
        <w:t>procedimientos </w:t>
      </w:r>
      <w:r>
        <w:rPr>
          <w:sz w:val="22"/>
        </w:rPr>
        <w:t>de </w:t>
      </w:r>
      <w:r>
        <w:rPr>
          <w:spacing w:val="-3"/>
          <w:sz w:val="22"/>
        </w:rPr>
        <w:t>Menor </w:t>
      </w:r>
      <w:r>
        <w:rPr>
          <w:spacing w:val="-4"/>
          <w:sz w:val="22"/>
        </w:rPr>
        <w:t>Cuantía, </w:t>
      </w:r>
      <w:r>
        <w:rPr>
          <w:spacing w:val="-3"/>
          <w:sz w:val="22"/>
        </w:rPr>
        <w:t>es una</w:t>
      </w:r>
      <w:r>
        <w:rPr>
          <w:spacing w:val="-13"/>
          <w:sz w:val="22"/>
        </w:rPr>
        <w:t> </w:t>
      </w:r>
      <w:r>
        <w:rPr>
          <w:spacing w:val="-3"/>
          <w:sz w:val="22"/>
        </w:rPr>
        <w:t>opción</w:t>
      </w:r>
      <w:r>
        <w:rPr>
          <w:spacing w:val="-14"/>
          <w:sz w:val="22"/>
        </w:rPr>
        <w:t> </w:t>
      </w:r>
      <w:r>
        <w:rPr>
          <w:spacing w:val="-2"/>
          <w:sz w:val="22"/>
        </w:rPr>
        <w:t>del</w:t>
      </w:r>
      <w:r>
        <w:rPr>
          <w:spacing w:val="-13"/>
          <w:sz w:val="22"/>
        </w:rPr>
        <w:t> </w:t>
      </w:r>
      <w:r>
        <w:rPr>
          <w:sz w:val="22"/>
        </w:rPr>
        <w:t>Portal</w:t>
      </w:r>
      <w:r>
        <w:rPr>
          <w:spacing w:val="-7"/>
          <w:sz w:val="22"/>
        </w:rPr>
        <w:t> </w:t>
      </w:r>
      <w:r>
        <w:rPr>
          <w:spacing w:val="-4"/>
          <w:sz w:val="22"/>
        </w:rPr>
        <w:t>Institucional</w:t>
      </w:r>
      <w:r>
        <w:rPr>
          <w:spacing w:val="-12"/>
          <w:sz w:val="22"/>
        </w:rPr>
        <w:t> </w:t>
      </w:r>
      <w:r>
        <w:rPr>
          <w:spacing w:val="-2"/>
          <w:sz w:val="22"/>
        </w:rPr>
        <w:t>del</w:t>
      </w:r>
      <w:r>
        <w:rPr>
          <w:spacing w:val="-13"/>
          <w:sz w:val="22"/>
        </w:rPr>
        <w:t> </w:t>
      </w:r>
      <w:r>
        <w:rPr>
          <w:spacing w:val="-4"/>
          <w:sz w:val="22"/>
        </w:rPr>
        <w:t>Servicio</w:t>
      </w:r>
      <w:r>
        <w:rPr>
          <w:spacing w:val="-10"/>
          <w:sz w:val="22"/>
        </w:rPr>
        <w:t> </w:t>
      </w:r>
      <w:r>
        <w:rPr>
          <w:spacing w:val="-4"/>
          <w:sz w:val="22"/>
        </w:rPr>
        <w:t>Nacional</w:t>
      </w:r>
      <w:r>
        <w:rPr>
          <w:spacing w:val="-16"/>
          <w:sz w:val="22"/>
        </w:rPr>
        <w:t> </w:t>
      </w:r>
      <w:r>
        <w:rPr>
          <w:sz w:val="22"/>
        </w:rPr>
        <w:t>de</w:t>
      </w:r>
      <w:r>
        <w:rPr>
          <w:spacing w:val="-6"/>
          <w:sz w:val="22"/>
        </w:rPr>
        <w:t> </w:t>
      </w:r>
      <w:r>
        <w:rPr>
          <w:spacing w:val="-4"/>
          <w:sz w:val="22"/>
        </w:rPr>
        <w:t>Contratación</w:t>
      </w:r>
      <w:r>
        <w:rPr>
          <w:spacing w:val="-16"/>
          <w:sz w:val="22"/>
        </w:rPr>
        <w:t> </w:t>
      </w:r>
      <w:r>
        <w:rPr>
          <w:spacing w:val="-3"/>
          <w:sz w:val="22"/>
        </w:rPr>
        <w:t>Pública</w:t>
      </w:r>
      <w:r>
        <w:rPr>
          <w:spacing w:val="-13"/>
          <w:sz w:val="22"/>
        </w:rPr>
        <w:t> </w:t>
      </w:r>
      <w:r>
        <w:rPr>
          <w:spacing w:val="-4"/>
          <w:sz w:val="22"/>
        </w:rPr>
        <w:t>que</w:t>
      </w:r>
      <w:r>
        <w:rPr>
          <w:spacing w:val="-15"/>
          <w:sz w:val="22"/>
        </w:rPr>
        <w:t> </w:t>
      </w:r>
      <w:r>
        <w:rPr>
          <w:spacing w:val="-3"/>
          <w:sz w:val="22"/>
        </w:rPr>
        <w:t>podrá</w:t>
      </w:r>
      <w:r>
        <w:rPr>
          <w:spacing w:val="-13"/>
          <w:sz w:val="22"/>
        </w:rPr>
        <w:t> </w:t>
      </w:r>
      <w:r>
        <w:rPr>
          <w:spacing w:val="-3"/>
          <w:sz w:val="22"/>
        </w:rPr>
        <w:t>ser</w:t>
      </w:r>
      <w:r>
        <w:rPr>
          <w:spacing w:val="-12"/>
          <w:sz w:val="22"/>
        </w:rPr>
        <w:t> </w:t>
      </w:r>
      <w:r>
        <w:rPr>
          <w:spacing w:val="-4"/>
          <w:sz w:val="22"/>
        </w:rPr>
        <w:t>utilizada </w:t>
      </w:r>
      <w:r>
        <w:rPr>
          <w:spacing w:val="-2"/>
          <w:sz w:val="22"/>
        </w:rPr>
        <w:t>por </w:t>
      </w:r>
      <w:r>
        <w:rPr>
          <w:spacing w:val="-4"/>
          <w:sz w:val="22"/>
        </w:rPr>
        <w:t>cualquier oferente interesado </w:t>
      </w:r>
      <w:r>
        <w:rPr>
          <w:sz w:val="22"/>
        </w:rPr>
        <w:t>en </w:t>
      </w:r>
      <w:r>
        <w:rPr>
          <w:spacing w:val="-4"/>
          <w:sz w:val="22"/>
        </w:rPr>
        <w:t>participar </w:t>
      </w:r>
      <w:r>
        <w:rPr>
          <w:sz w:val="22"/>
        </w:rPr>
        <w:t>en el </w:t>
      </w:r>
      <w:r>
        <w:rPr>
          <w:spacing w:val="-4"/>
          <w:sz w:val="22"/>
        </w:rPr>
        <w:t>presente procedimiento, </w:t>
      </w:r>
      <w:r>
        <w:rPr>
          <w:spacing w:val="-3"/>
          <w:sz w:val="22"/>
        </w:rPr>
        <w:t>que </w:t>
      </w:r>
      <w:r>
        <w:rPr>
          <w:sz w:val="22"/>
        </w:rPr>
        <w:t>no</w:t>
      </w:r>
      <w:r>
        <w:rPr>
          <w:spacing w:val="-10"/>
          <w:sz w:val="22"/>
        </w:rPr>
        <w:t> </w:t>
      </w:r>
      <w:r>
        <w:rPr>
          <w:spacing w:val="-3"/>
          <w:sz w:val="22"/>
        </w:rPr>
        <w:t>se</w:t>
      </w:r>
    </w:p>
    <w:p>
      <w:pPr>
        <w:spacing w:after="0" w:line="276" w:lineRule="auto"/>
        <w:jc w:val="both"/>
        <w:rPr>
          <w:sz w:val="22"/>
        </w:rPr>
        <w:sectPr>
          <w:pgSz w:w="12240" w:h="15840"/>
          <w:pgMar w:header="1153" w:footer="0" w:top="1560" w:bottom="280" w:left="880" w:right="640"/>
        </w:sectPr>
      </w:pPr>
    </w:p>
    <w:p>
      <w:pPr>
        <w:pStyle w:val="BodyText"/>
        <w:spacing w:before="6"/>
        <w:rPr>
          <w:sz w:val="13"/>
        </w:rPr>
      </w:pPr>
    </w:p>
    <w:p>
      <w:pPr>
        <w:pStyle w:val="BodyText"/>
        <w:spacing w:line="276" w:lineRule="auto" w:before="56"/>
        <w:ind w:left="822" w:right="1099"/>
        <w:jc w:val="both"/>
      </w:pPr>
      <w:r>
        <w:rPr>
          <w:spacing w:val="-4"/>
        </w:rPr>
        <w:t>hubiere registrado </w:t>
      </w:r>
      <w:r>
        <w:rPr/>
        <w:t>en el </w:t>
      </w:r>
      <w:r>
        <w:rPr>
          <w:spacing w:val="-4"/>
        </w:rPr>
        <w:t>Código </w:t>
      </w:r>
      <w:r>
        <w:rPr>
          <w:spacing w:val="-2"/>
        </w:rPr>
        <w:t>del </w:t>
      </w:r>
      <w:r>
        <w:rPr>
          <w:spacing w:val="-4"/>
        </w:rPr>
        <w:t>Clasificador Central </w:t>
      </w:r>
      <w:r>
        <w:rPr/>
        <w:t>de </w:t>
      </w:r>
      <w:r>
        <w:rPr>
          <w:spacing w:val="-4"/>
        </w:rPr>
        <w:t>Producto </w:t>
      </w:r>
      <w:r>
        <w:rPr>
          <w:spacing w:val="-3"/>
        </w:rPr>
        <w:t>(CPC) </w:t>
      </w:r>
      <w:r>
        <w:rPr>
          <w:spacing w:val="-4"/>
        </w:rPr>
        <w:t>correspondiente, </w:t>
      </w:r>
      <w:r>
        <w:rPr>
          <w:spacing w:val="-3"/>
        </w:rPr>
        <w:t>para </w:t>
      </w:r>
      <w:r>
        <w:rPr/>
        <w:t>lo </w:t>
      </w:r>
      <w:r>
        <w:rPr>
          <w:spacing w:val="-3"/>
        </w:rPr>
        <w:t>cual </w:t>
      </w:r>
      <w:r>
        <w:rPr>
          <w:spacing w:val="-4"/>
        </w:rPr>
        <w:t>deberá proceder previamente </w:t>
      </w:r>
      <w:r>
        <w:rPr/>
        <w:t>a </w:t>
      </w:r>
      <w:r>
        <w:rPr>
          <w:spacing w:val="-4"/>
        </w:rPr>
        <w:t>recategorizarse </w:t>
      </w:r>
      <w:r>
        <w:rPr/>
        <w:t>en el </w:t>
      </w:r>
      <w:r>
        <w:rPr>
          <w:spacing w:val="-4"/>
        </w:rPr>
        <w:t>Servicio Nacional </w:t>
      </w:r>
      <w:r>
        <w:rPr/>
        <w:t>de </w:t>
      </w:r>
      <w:r>
        <w:rPr>
          <w:spacing w:val="-4"/>
        </w:rPr>
        <w:t>Contratación </w:t>
      </w:r>
      <w:r>
        <w:rPr>
          <w:spacing w:val="-3"/>
        </w:rPr>
        <w:t>Pública.</w:t>
      </w:r>
    </w:p>
    <w:p>
      <w:pPr>
        <w:pStyle w:val="BodyText"/>
        <w:spacing w:before="3"/>
        <w:rPr>
          <w:sz w:val="25"/>
        </w:rPr>
      </w:pPr>
    </w:p>
    <w:p>
      <w:pPr>
        <w:pStyle w:val="BodyText"/>
        <w:spacing w:line="276" w:lineRule="auto"/>
        <w:ind w:left="822" w:right="1040"/>
        <w:jc w:val="both"/>
      </w:pPr>
      <w:r>
        <w:rPr>
          <w:b/>
          <w:spacing w:val="-3"/>
        </w:rPr>
        <w:t>1.25. </w:t>
      </w:r>
      <w:r>
        <w:rPr>
          <w:b/>
          <w:spacing w:val="-5"/>
        </w:rPr>
        <w:t>Visitas </w:t>
      </w:r>
      <w:r>
        <w:rPr>
          <w:b/>
        </w:rPr>
        <w:t>al </w:t>
      </w:r>
      <w:r>
        <w:rPr>
          <w:b/>
          <w:spacing w:val="-3"/>
        </w:rPr>
        <w:t>sitio </w:t>
      </w:r>
      <w:r>
        <w:rPr>
          <w:b/>
        </w:rPr>
        <w:t>de </w:t>
      </w:r>
      <w:r>
        <w:rPr>
          <w:b/>
          <w:spacing w:val="-5"/>
        </w:rPr>
        <w:t>entrega/instalación </w:t>
      </w:r>
      <w:r>
        <w:rPr>
          <w:b/>
        </w:rPr>
        <w:t>de </w:t>
      </w:r>
      <w:r>
        <w:rPr>
          <w:b/>
          <w:spacing w:val="-5"/>
        </w:rPr>
        <w:t>bienes: </w:t>
      </w:r>
      <w:r>
        <w:rPr/>
        <w:t>En el </w:t>
      </w:r>
      <w:r>
        <w:rPr>
          <w:spacing w:val="-4"/>
        </w:rPr>
        <w:t>caso </w:t>
      </w:r>
      <w:r>
        <w:rPr/>
        <w:t>de </w:t>
      </w:r>
      <w:r>
        <w:rPr>
          <w:spacing w:val="-4"/>
        </w:rPr>
        <w:t>que </w:t>
      </w:r>
      <w:r>
        <w:rPr/>
        <w:t>la </w:t>
      </w:r>
      <w:r>
        <w:rPr>
          <w:spacing w:val="-3"/>
        </w:rPr>
        <w:t>entidad </w:t>
      </w:r>
      <w:r>
        <w:rPr>
          <w:spacing w:val="-5"/>
        </w:rPr>
        <w:t>contratante considerare necesario </w:t>
      </w:r>
      <w:r>
        <w:rPr/>
        <w:t>el </w:t>
      </w:r>
      <w:r>
        <w:rPr>
          <w:spacing w:val="-5"/>
        </w:rPr>
        <w:t>cumplimiento </w:t>
      </w:r>
      <w:r>
        <w:rPr/>
        <w:t>de </w:t>
      </w:r>
      <w:r>
        <w:rPr>
          <w:spacing w:val="-3"/>
        </w:rPr>
        <w:t>una visita </w:t>
      </w:r>
      <w:r>
        <w:rPr>
          <w:spacing w:val="-5"/>
        </w:rPr>
        <w:t>técnica </w:t>
      </w:r>
      <w:r>
        <w:rPr/>
        <w:t>al </w:t>
      </w:r>
      <w:r>
        <w:rPr>
          <w:spacing w:val="-3"/>
        </w:rPr>
        <w:t>sitio </w:t>
      </w:r>
      <w:r>
        <w:rPr>
          <w:spacing w:val="-5"/>
        </w:rPr>
        <w:t>donde </w:t>
      </w:r>
      <w:r>
        <w:rPr/>
        <w:t>se </w:t>
      </w:r>
      <w:r>
        <w:rPr>
          <w:spacing w:val="-4"/>
        </w:rPr>
        <w:t>deberán </w:t>
      </w:r>
      <w:r>
        <w:rPr>
          <w:spacing w:val="-5"/>
        </w:rPr>
        <w:t>entregar/instalar </w:t>
      </w:r>
      <w:r>
        <w:rPr>
          <w:spacing w:val="-3"/>
        </w:rPr>
        <w:t>los </w:t>
      </w:r>
      <w:r>
        <w:rPr>
          <w:spacing w:val="-5"/>
        </w:rPr>
        <w:t>bienes, </w:t>
      </w:r>
      <w:r>
        <w:rPr>
          <w:spacing w:val="-3"/>
        </w:rPr>
        <w:t>éstas se </w:t>
      </w:r>
      <w:r>
        <w:rPr>
          <w:spacing w:val="-5"/>
        </w:rPr>
        <w:t>podrán </w:t>
      </w:r>
      <w:r>
        <w:rPr>
          <w:spacing w:val="-3"/>
        </w:rPr>
        <w:t>realizar </w:t>
      </w:r>
      <w:r>
        <w:rPr/>
        <w:t>en </w:t>
      </w:r>
      <w:r>
        <w:rPr>
          <w:spacing w:val="-5"/>
        </w:rPr>
        <w:t>cualquier </w:t>
      </w:r>
      <w:r>
        <w:rPr>
          <w:spacing w:val="-4"/>
        </w:rPr>
        <w:t>momento </w:t>
      </w:r>
      <w:r>
        <w:rPr/>
        <w:t>y </w:t>
      </w:r>
      <w:r>
        <w:rPr>
          <w:spacing w:val="-5"/>
        </w:rPr>
        <w:t>hasta </w:t>
      </w:r>
      <w:r>
        <w:rPr/>
        <w:t>la </w:t>
      </w:r>
      <w:r>
        <w:rPr>
          <w:spacing w:val="-4"/>
        </w:rPr>
        <w:t>fecha límite </w:t>
      </w:r>
      <w:r>
        <w:rPr>
          <w:spacing w:val="-3"/>
        </w:rPr>
        <w:t>de </w:t>
      </w:r>
      <w:r>
        <w:rPr>
          <w:spacing w:val="-5"/>
        </w:rPr>
        <w:t>entrega </w:t>
      </w:r>
      <w:r>
        <w:rPr/>
        <w:t>de </w:t>
      </w:r>
      <w:r>
        <w:rPr>
          <w:spacing w:val="-3"/>
        </w:rPr>
        <w:t>ofertas. </w:t>
      </w:r>
      <w:r>
        <w:rPr/>
        <w:t>En </w:t>
      </w:r>
      <w:r>
        <w:rPr>
          <w:spacing w:val="-5"/>
        </w:rPr>
        <w:t>ningún </w:t>
      </w:r>
      <w:r>
        <w:rPr>
          <w:spacing w:val="-4"/>
        </w:rPr>
        <w:t>caso </w:t>
      </w:r>
      <w:r>
        <w:rPr/>
        <w:t>este </w:t>
      </w:r>
      <w:r>
        <w:rPr>
          <w:spacing w:val="-5"/>
        </w:rPr>
        <w:t>requisito </w:t>
      </w:r>
      <w:r>
        <w:rPr>
          <w:spacing w:val="-3"/>
        </w:rPr>
        <w:t>será </w:t>
      </w:r>
      <w:r>
        <w:rPr>
          <w:spacing w:val="-5"/>
        </w:rPr>
        <w:t>obligatorio </w:t>
      </w:r>
      <w:r>
        <w:rPr/>
        <w:t>ni las </w:t>
      </w:r>
      <w:r>
        <w:rPr>
          <w:spacing w:val="-5"/>
        </w:rPr>
        <w:t>condiciones </w:t>
      </w:r>
      <w:r>
        <w:rPr/>
        <w:t>de la </w:t>
      </w:r>
      <w:r>
        <w:rPr>
          <w:spacing w:val="-3"/>
        </w:rPr>
        <w:t>visita podrán </w:t>
      </w:r>
      <w:r>
        <w:rPr/>
        <w:t>ser</w:t>
      </w:r>
      <w:r>
        <w:rPr>
          <w:spacing w:val="-5"/>
        </w:rPr>
        <w:t> discriminatorias.</w:t>
      </w:r>
    </w:p>
    <w:p>
      <w:pPr>
        <w:pStyle w:val="BodyText"/>
        <w:spacing w:before="3"/>
        <w:rPr>
          <w:sz w:val="25"/>
        </w:rPr>
      </w:pPr>
    </w:p>
    <w:p>
      <w:pPr>
        <w:pStyle w:val="BodyText"/>
        <w:spacing w:line="276" w:lineRule="auto"/>
        <w:ind w:left="822" w:right="1042"/>
        <w:jc w:val="both"/>
      </w:pPr>
      <w:r>
        <w:rPr>
          <w:b/>
          <w:spacing w:val="-3"/>
        </w:rPr>
        <w:t>1.26 </w:t>
      </w:r>
      <w:r>
        <w:rPr>
          <w:b/>
          <w:spacing w:val="-4"/>
        </w:rPr>
        <w:t>Inconsistencia, simulación </w:t>
      </w:r>
      <w:r>
        <w:rPr>
          <w:b/>
        </w:rPr>
        <w:t>y/o </w:t>
      </w:r>
      <w:r>
        <w:rPr>
          <w:b/>
          <w:spacing w:val="-4"/>
        </w:rPr>
        <w:t>inexactitud </w:t>
      </w:r>
      <w:r>
        <w:rPr>
          <w:b/>
        </w:rPr>
        <w:t>de la </w:t>
      </w:r>
      <w:r>
        <w:rPr>
          <w:b/>
          <w:spacing w:val="-4"/>
        </w:rPr>
        <w:t>información: </w:t>
      </w:r>
      <w:r>
        <w:rPr/>
        <w:t>En el </w:t>
      </w:r>
      <w:r>
        <w:rPr>
          <w:spacing w:val="-4"/>
        </w:rPr>
        <w:t>caso </w:t>
      </w:r>
      <w:r>
        <w:rPr/>
        <w:t>de </w:t>
      </w:r>
      <w:r>
        <w:rPr>
          <w:spacing w:val="-3"/>
        </w:rPr>
        <w:t>que </w:t>
      </w:r>
      <w:r>
        <w:rPr/>
        <w:t>la </w:t>
      </w:r>
      <w:r>
        <w:rPr>
          <w:spacing w:val="-3"/>
        </w:rPr>
        <w:t>entidad </w:t>
      </w:r>
      <w:r>
        <w:rPr>
          <w:spacing w:val="-4"/>
        </w:rPr>
        <w:t>contratante encontrare que </w:t>
      </w:r>
      <w:r>
        <w:rPr>
          <w:spacing w:val="-3"/>
        </w:rPr>
        <w:t>existe </w:t>
      </w:r>
      <w:r>
        <w:rPr>
          <w:spacing w:val="-4"/>
        </w:rPr>
        <w:t>inconsistencia, simulación </w:t>
      </w:r>
      <w:r>
        <w:rPr/>
        <w:t>o </w:t>
      </w:r>
      <w:r>
        <w:rPr>
          <w:spacing w:val="-4"/>
        </w:rPr>
        <w:t>inexactitud </w:t>
      </w:r>
      <w:r>
        <w:rPr/>
        <w:t>en la </w:t>
      </w:r>
      <w:r>
        <w:rPr>
          <w:spacing w:val="-4"/>
        </w:rPr>
        <w:t>información presentada</w:t>
      </w:r>
      <w:r>
        <w:rPr>
          <w:spacing w:val="-11"/>
        </w:rPr>
        <w:t> </w:t>
      </w:r>
      <w:r>
        <w:rPr>
          <w:spacing w:val="-2"/>
        </w:rPr>
        <w:t>por</w:t>
      </w:r>
      <w:r>
        <w:rPr>
          <w:spacing w:val="-8"/>
        </w:rPr>
        <w:t> </w:t>
      </w:r>
      <w:r>
        <w:rPr/>
        <w:t>el</w:t>
      </w:r>
      <w:r>
        <w:rPr>
          <w:spacing w:val="-4"/>
        </w:rPr>
        <w:t> </w:t>
      </w:r>
      <w:r>
        <w:rPr/>
        <w:t>oferente,</w:t>
      </w:r>
      <w:r>
        <w:rPr>
          <w:spacing w:val="-7"/>
        </w:rPr>
        <w:t> </w:t>
      </w:r>
      <w:r>
        <w:rPr>
          <w:spacing w:val="-4"/>
        </w:rPr>
        <w:t>adjudicatario</w:t>
      </w:r>
      <w:r>
        <w:rPr>
          <w:spacing w:val="-9"/>
        </w:rPr>
        <w:t> </w:t>
      </w:r>
      <w:r>
        <w:rPr/>
        <w:t>o</w:t>
      </w:r>
      <w:r>
        <w:rPr>
          <w:spacing w:val="-3"/>
        </w:rPr>
        <w:t> </w:t>
      </w:r>
      <w:r>
        <w:rPr>
          <w:spacing w:val="-4"/>
        </w:rPr>
        <w:t>contratista,</w:t>
      </w:r>
      <w:r>
        <w:rPr>
          <w:spacing w:val="-11"/>
        </w:rPr>
        <w:t> </w:t>
      </w:r>
      <w:r>
        <w:rPr/>
        <w:t>la</w:t>
      </w:r>
      <w:r>
        <w:rPr>
          <w:spacing w:val="-2"/>
        </w:rPr>
        <w:t> </w:t>
      </w:r>
      <w:r>
        <w:rPr>
          <w:spacing w:val="-4"/>
        </w:rPr>
        <w:t>máxima</w:t>
      </w:r>
      <w:r>
        <w:rPr>
          <w:spacing w:val="-8"/>
        </w:rPr>
        <w:t> </w:t>
      </w:r>
      <w:r>
        <w:rPr>
          <w:spacing w:val="-4"/>
        </w:rPr>
        <w:t>autoridad</w:t>
      </w:r>
      <w:r>
        <w:rPr>
          <w:spacing w:val="-9"/>
        </w:rPr>
        <w:t> </w:t>
      </w:r>
      <w:r>
        <w:rPr/>
        <w:t>de</w:t>
      </w:r>
      <w:r>
        <w:rPr>
          <w:spacing w:val="-4"/>
        </w:rPr>
        <w:t> </w:t>
      </w:r>
      <w:r>
        <w:rPr/>
        <w:t>la</w:t>
      </w:r>
      <w:r>
        <w:rPr>
          <w:spacing w:val="-3"/>
        </w:rPr>
        <w:t> </w:t>
      </w:r>
      <w:r>
        <w:rPr/>
        <w:t>entidad</w:t>
      </w:r>
      <w:r>
        <w:rPr>
          <w:spacing w:val="-3"/>
        </w:rPr>
        <w:t> </w:t>
      </w:r>
      <w:r>
        <w:rPr>
          <w:spacing w:val="-4"/>
        </w:rPr>
        <w:t>contratante </w:t>
      </w:r>
      <w:r>
        <w:rPr/>
        <w:t>o su </w:t>
      </w:r>
      <w:r>
        <w:rPr>
          <w:spacing w:val="-4"/>
        </w:rPr>
        <w:t>delegado, descalificará </w:t>
      </w:r>
      <w:r>
        <w:rPr>
          <w:spacing w:val="-2"/>
        </w:rPr>
        <w:t>del </w:t>
      </w:r>
      <w:r>
        <w:rPr>
          <w:spacing w:val="-4"/>
        </w:rPr>
        <w:t>procedimiento </w:t>
      </w:r>
      <w:r>
        <w:rPr/>
        <w:t>de </w:t>
      </w:r>
      <w:r>
        <w:rPr>
          <w:spacing w:val="-4"/>
        </w:rPr>
        <w:t>contratación </w:t>
      </w:r>
      <w:r>
        <w:rPr/>
        <w:t>al </w:t>
      </w:r>
      <w:r>
        <w:rPr>
          <w:spacing w:val="-4"/>
        </w:rPr>
        <w:t>proveedor, </w:t>
      </w:r>
      <w:r>
        <w:rPr/>
        <w:t>lo </w:t>
      </w:r>
      <w:r>
        <w:rPr>
          <w:spacing w:val="-4"/>
        </w:rPr>
        <w:t>declarará adjudicatario </w:t>
      </w:r>
      <w:r>
        <w:rPr>
          <w:spacing w:val="-3"/>
        </w:rPr>
        <w:t>fallido</w:t>
      </w:r>
      <w:r>
        <w:rPr>
          <w:spacing w:val="-7"/>
        </w:rPr>
        <w:t> </w:t>
      </w:r>
      <w:r>
        <w:rPr/>
        <w:t>o</w:t>
      </w:r>
      <w:r>
        <w:rPr>
          <w:spacing w:val="-2"/>
        </w:rPr>
        <w:t> </w:t>
      </w:r>
      <w:r>
        <w:rPr>
          <w:spacing w:val="-4"/>
        </w:rPr>
        <w:t>contratista</w:t>
      </w:r>
      <w:r>
        <w:rPr>
          <w:spacing w:val="-7"/>
        </w:rPr>
        <w:t> </w:t>
      </w:r>
      <w:r>
        <w:rPr>
          <w:spacing w:val="-4"/>
        </w:rPr>
        <w:t>incumplido,</w:t>
      </w:r>
      <w:r>
        <w:rPr>
          <w:spacing w:val="-9"/>
        </w:rPr>
        <w:t> </w:t>
      </w:r>
      <w:r>
        <w:rPr>
          <w:spacing w:val="-3"/>
        </w:rPr>
        <w:t>según</w:t>
      </w:r>
      <w:r>
        <w:rPr>
          <w:spacing w:val="-10"/>
        </w:rPr>
        <w:t> </w:t>
      </w:r>
      <w:r>
        <w:rPr>
          <w:spacing w:val="-4"/>
        </w:rPr>
        <w:t>corresponda</w:t>
      </w:r>
      <w:r>
        <w:rPr>
          <w:spacing w:val="-7"/>
        </w:rPr>
        <w:t> </w:t>
      </w:r>
      <w:r>
        <w:rPr/>
        <w:t>y,</w:t>
      </w:r>
      <w:r>
        <w:rPr>
          <w:spacing w:val="-1"/>
        </w:rPr>
        <w:t> </w:t>
      </w:r>
      <w:r>
        <w:rPr/>
        <w:t>en</w:t>
      </w:r>
      <w:r>
        <w:rPr>
          <w:spacing w:val="-1"/>
        </w:rPr>
        <w:t> </w:t>
      </w:r>
      <w:r>
        <w:rPr/>
        <w:t>último</w:t>
      </w:r>
      <w:r>
        <w:rPr>
          <w:spacing w:val="-2"/>
        </w:rPr>
        <w:t> </w:t>
      </w:r>
      <w:r>
        <w:rPr>
          <w:spacing w:val="-3"/>
        </w:rPr>
        <w:t>caso,</w:t>
      </w:r>
      <w:r>
        <w:rPr>
          <w:spacing w:val="-6"/>
        </w:rPr>
        <w:t> </w:t>
      </w:r>
      <w:r>
        <w:rPr>
          <w:spacing w:val="-4"/>
        </w:rPr>
        <w:t>previo</w:t>
      </w:r>
      <w:r>
        <w:rPr>
          <w:spacing w:val="-7"/>
        </w:rPr>
        <w:t> </w:t>
      </w:r>
      <w:r>
        <w:rPr/>
        <w:t>al</w:t>
      </w:r>
      <w:r>
        <w:rPr>
          <w:spacing w:val="-4"/>
        </w:rPr>
        <w:t> </w:t>
      </w:r>
      <w:r>
        <w:rPr>
          <w:spacing w:val="-3"/>
        </w:rPr>
        <w:t>trámite</w:t>
      </w:r>
      <w:r>
        <w:rPr>
          <w:spacing w:val="-8"/>
        </w:rPr>
        <w:t> </w:t>
      </w:r>
      <w:r>
        <w:rPr/>
        <w:t>de</w:t>
      </w:r>
      <w:r>
        <w:rPr>
          <w:spacing w:val="-3"/>
        </w:rPr>
        <w:t> </w:t>
      </w:r>
      <w:r>
        <w:rPr>
          <w:spacing w:val="-4"/>
        </w:rPr>
        <w:t>terminación unilateral, </w:t>
      </w:r>
      <w:r>
        <w:rPr/>
        <w:t>sin </w:t>
      </w:r>
      <w:r>
        <w:rPr>
          <w:spacing w:val="-4"/>
        </w:rPr>
        <w:t>perjuicio </w:t>
      </w:r>
      <w:r>
        <w:rPr/>
        <w:t>además, de las </w:t>
      </w:r>
      <w:r>
        <w:rPr>
          <w:spacing w:val="-4"/>
        </w:rPr>
        <w:t>acciones judiciales </w:t>
      </w:r>
      <w:r>
        <w:rPr/>
        <w:t>a </w:t>
      </w:r>
      <w:r>
        <w:rPr>
          <w:spacing w:val="-4"/>
        </w:rPr>
        <w:t>que hubiera</w:t>
      </w:r>
      <w:r>
        <w:rPr>
          <w:spacing w:val="-10"/>
        </w:rPr>
        <w:t> </w:t>
      </w:r>
      <w:r>
        <w:rPr>
          <w:spacing w:val="-4"/>
        </w:rPr>
        <w:t>lugar.</w:t>
      </w:r>
    </w:p>
    <w:p>
      <w:pPr>
        <w:pStyle w:val="BodyText"/>
        <w:spacing w:before="7"/>
        <w:rPr>
          <w:sz w:val="25"/>
        </w:rPr>
      </w:pPr>
    </w:p>
    <w:p>
      <w:pPr>
        <w:pStyle w:val="Heading3"/>
        <w:ind w:left="514" w:right="744"/>
        <w:jc w:val="center"/>
      </w:pPr>
      <w:r>
        <w:rPr/>
        <w:t>SECCIÓN II</w:t>
      </w:r>
    </w:p>
    <w:p>
      <w:pPr>
        <w:spacing w:before="41"/>
        <w:ind w:left="507" w:right="744" w:firstLine="0"/>
        <w:jc w:val="center"/>
        <w:rPr>
          <w:b/>
          <w:sz w:val="22"/>
        </w:rPr>
      </w:pPr>
      <w:r>
        <w:rPr>
          <w:b/>
          <w:sz w:val="22"/>
        </w:rPr>
        <w:t>METODOLOGÍA DE EVALUACIÓN DE LAS OFERTAS</w:t>
      </w:r>
    </w:p>
    <w:p>
      <w:pPr>
        <w:pStyle w:val="BodyText"/>
        <w:spacing w:before="7"/>
        <w:rPr>
          <w:b/>
          <w:sz w:val="28"/>
        </w:rPr>
      </w:pPr>
    </w:p>
    <w:p>
      <w:pPr>
        <w:pStyle w:val="ListParagraph"/>
        <w:numPr>
          <w:ilvl w:val="1"/>
          <w:numId w:val="41"/>
        </w:numPr>
        <w:tabs>
          <w:tab w:pos="1530" w:val="left" w:leader="none"/>
        </w:tabs>
        <w:spacing w:line="276" w:lineRule="auto" w:before="0" w:after="0"/>
        <w:ind w:left="822" w:right="1052" w:firstLine="0"/>
        <w:jc w:val="both"/>
        <w:rPr>
          <w:sz w:val="22"/>
        </w:rPr>
      </w:pPr>
      <w:r>
        <w:rPr>
          <w:b/>
          <w:sz w:val="22"/>
        </w:rPr>
        <w:t>Metodología de evaluación de las ofertas</w:t>
      </w:r>
      <w:r>
        <w:rPr>
          <w:sz w:val="22"/>
        </w:rPr>
        <w:t>: La evaluación de las ofertas se encaminará a proporcionar una información imparcial sobre si una oferta debe ser rechazada y cuál de ellas cumple</w:t>
      </w:r>
      <w:r>
        <w:rPr>
          <w:spacing w:val="-3"/>
          <w:sz w:val="22"/>
        </w:rPr>
        <w:t> </w:t>
      </w:r>
      <w:r>
        <w:rPr>
          <w:sz w:val="22"/>
        </w:rPr>
        <w:t>con</w:t>
      </w:r>
      <w:r>
        <w:rPr>
          <w:spacing w:val="-6"/>
          <w:sz w:val="22"/>
        </w:rPr>
        <w:t> </w:t>
      </w:r>
      <w:r>
        <w:rPr>
          <w:sz w:val="22"/>
        </w:rPr>
        <w:t>el</w:t>
      </w:r>
      <w:r>
        <w:rPr>
          <w:spacing w:val="-2"/>
          <w:sz w:val="22"/>
        </w:rPr>
        <w:t> </w:t>
      </w:r>
      <w:r>
        <w:rPr>
          <w:sz w:val="22"/>
        </w:rPr>
        <w:t>concepto</w:t>
      </w:r>
      <w:r>
        <w:rPr>
          <w:spacing w:val="-2"/>
          <w:sz w:val="22"/>
        </w:rPr>
        <w:t> </w:t>
      </w:r>
      <w:r>
        <w:rPr>
          <w:sz w:val="22"/>
        </w:rPr>
        <w:t>de</w:t>
      </w:r>
      <w:r>
        <w:rPr>
          <w:spacing w:val="-7"/>
          <w:sz w:val="22"/>
        </w:rPr>
        <w:t> </w:t>
      </w:r>
      <w:r>
        <w:rPr>
          <w:sz w:val="22"/>
        </w:rPr>
        <w:t>mejor</w:t>
      </w:r>
      <w:r>
        <w:rPr>
          <w:spacing w:val="-2"/>
          <w:sz w:val="22"/>
        </w:rPr>
        <w:t> </w:t>
      </w:r>
      <w:r>
        <w:rPr>
          <w:sz w:val="22"/>
        </w:rPr>
        <w:t>costo</w:t>
      </w:r>
      <w:r>
        <w:rPr>
          <w:spacing w:val="-4"/>
          <w:sz w:val="22"/>
        </w:rPr>
        <w:t> </w:t>
      </w:r>
      <w:r>
        <w:rPr>
          <w:sz w:val="22"/>
        </w:rPr>
        <w:t>en</w:t>
      </w:r>
      <w:r>
        <w:rPr>
          <w:spacing w:val="-2"/>
          <w:sz w:val="22"/>
        </w:rPr>
        <w:t> </w:t>
      </w:r>
      <w:r>
        <w:rPr>
          <w:sz w:val="22"/>
        </w:rPr>
        <w:t>los</w:t>
      </w:r>
      <w:r>
        <w:rPr>
          <w:spacing w:val="-3"/>
          <w:sz w:val="22"/>
        </w:rPr>
        <w:t> </w:t>
      </w:r>
      <w:r>
        <w:rPr>
          <w:sz w:val="22"/>
        </w:rPr>
        <w:t>términos</w:t>
      </w:r>
      <w:r>
        <w:rPr>
          <w:spacing w:val="-3"/>
          <w:sz w:val="22"/>
        </w:rPr>
        <w:t> </w:t>
      </w:r>
      <w:r>
        <w:rPr>
          <w:sz w:val="22"/>
        </w:rPr>
        <w:t>establecidos</w:t>
      </w:r>
      <w:r>
        <w:rPr>
          <w:spacing w:val="-5"/>
          <w:sz w:val="22"/>
        </w:rPr>
        <w:t> </w:t>
      </w:r>
      <w:r>
        <w:rPr>
          <w:sz w:val="22"/>
        </w:rPr>
        <w:t>en</w:t>
      </w:r>
      <w:r>
        <w:rPr>
          <w:spacing w:val="-3"/>
          <w:sz w:val="22"/>
        </w:rPr>
        <w:t> </w:t>
      </w:r>
      <w:r>
        <w:rPr>
          <w:sz w:val="22"/>
        </w:rPr>
        <w:t>el</w:t>
      </w:r>
      <w:r>
        <w:rPr>
          <w:spacing w:val="-5"/>
          <w:sz w:val="22"/>
        </w:rPr>
        <w:t> </w:t>
      </w:r>
      <w:r>
        <w:rPr>
          <w:sz w:val="22"/>
        </w:rPr>
        <w:t>numeral</w:t>
      </w:r>
      <w:r>
        <w:rPr>
          <w:spacing w:val="-4"/>
          <w:sz w:val="22"/>
        </w:rPr>
        <w:t> </w:t>
      </w:r>
      <w:r>
        <w:rPr>
          <w:sz w:val="22"/>
        </w:rPr>
        <w:t>18</w:t>
      </w:r>
      <w:r>
        <w:rPr>
          <w:spacing w:val="-5"/>
          <w:sz w:val="22"/>
        </w:rPr>
        <w:t> </w:t>
      </w:r>
      <w:r>
        <w:rPr>
          <w:sz w:val="22"/>
        </w:rPr>
        <w:t>del</w:t>
      </w:r>
      <w:r>
        <w:rPr>
          <w:spacing w:val="-2"/>
          <w:sz w:val="22"/>
        </w:rPr>
        <w:t> </w:t>
      </w:r>
      <w:r>
        <w:rPr>
          <w:sz w:val="22"/>
        </w:rPr>
        <w:t>artículo</w:t>
      </w:r>
      <w:r>
        <w:rPr>
          <w:spacing w:val="-4"/>
          <w:sz w:val="22"/>
        </w:rPr>
        <w:t> </w:t>
      </w:r>
      <w:r>
        <w:rPr>
          <w:sz w:val="22"/>
        </w:rPr>
        <w:t>6 de</w:t>
      </w:r>
      <w:r>
        <w:rPr>
          <w:spacing w:val="1"/>
          <w:sz w:val="22"/>
        </w:rPr>
        <w:t> </w:t>
      </w:r>
      <w:r>
        <w:rPr>
          <w:sz w:val="22"/>
        </w:rPr>
        <w:t>la</w:t>
      </w:r>
      <w:r>
        <w:rPr>
          <w:spacing w:val="1"/>
          <w:sz w:val="22"/>
        </w:rPr>
        <w:t> </w:t>
      </w:r>
      <w:r>
        <w:rPr>
          <w:spacing w:val="-4"/>
          <w:sz w:val="22"/>
        </w:rPr>
        <w:t>Ley</w:t>
      </w:r>
      <w:r>
        <w:rPr>
          <w:spacing w:val="-8"/>
          <w:sz w:val="22"/>
        </w:rPr>
        <w:t> </w:t>
      </w:r>
      <w:r>
        <w:rPr>
          <w:spacing w:val="-5"/>
          <w:sz w:val="22"/>
        </w:rPr>
        <w:t>Orgánica</w:t>
      </w:r>
      <w:r>
        <w:rPr>
          <w:spacing w:val="-9"/>
          <w:sz w:val="22"/>
        </w:rPr>
        <w:t> </w:t>
      </w:r>
      <w:r>
        <w:rPr>
          <w:spacing w:val="-2"/>
          <w:sz w:val="22"/>
        </w:rPr>
        <w:t>del</w:t>
      </w:r>
      <w:r>
        <w:rPr>
          <w:spacing w:val="-5"/>
          <w:sz w:val="22"/>
        </w:rPr>
        <w:t> </w:t>
      </w:r>
      <w:r>
        <w:rPr>
          <w:spacing w:val="-4"/>
          <w:sz w:val="22"/>
        </w:rPr>
        <w:t>Sistema</w:t>
      </w:r>
      <w:r>
        <w:rPr>
          <w:spacing w:val="-8"/>
          <w:sz w:val="22"/>
        </w:rPr>
        <w:t> </w:t>
      </w:r>
      <w:r>
        <w:rPr>
          <w:spacing w:val="-5"/>
          <w:sz w:val="22"/>
        </w:rPr>
        <w:t>Nacional</w:t>
      </w:r>
      <w:r>
        <w:rPr>
          <w:spacing w:val="-10"/>
          <w:sz w:val="22"/>
        </w:rPr>
        <w:t> </w:t>
      </w:r>
      <w:r>
        <w:rPr>
          <w:sz w:val="22"/>
        </w:rPr>
        <w:t>de</w:t>
      </w:r>
      <w:r>
        <w:rPr>
          <w:spacing w:val="2"/>
          <w:sz w:val="22"/>
        </w:rPr>
        <w:t> </w:t>
      </w:r>
      <w:r>
        <w:rPr>
          <w:spacing w:val="-5"/>
          <w:sz w:val="22"/>
        </w:rPr>
        <w:t>Contratación</w:t>
      </w:r>
      <w:r>
        <w:rPr>
          <w:spacing w:val="-29"/>
          <w:sz w:val="22"/>
        </w:rPr>
        <w:t> </w:t>
      </w:r>
      <w:r>
        <w:rPr>
          <w:spacing w:val="-5"/>
          <w:sz w:val="22"/>
        </w:rPr>
        <w:t>Pública.</w:t>
      </w:r>
    </w:p>
    <w:p>
      <w:pPr>
        <w:pStyle w:val="BodyText"/>
        <w:spacing w:before="3"/>
        <w:rPr>
          <w:sz w:val="25"/>
        </w:rPr>
      </w:pPr>
    </w:p>
    <w:p>
      <w:pPr>
        <w:pStyle w:val="BodyText"/>
        <w:spacing w:line="276" w:lineRule="auto"/>
        <w:ind w:left="822" w:right="1043"/>
        <w:jc w:val="both"/>
      </w:pPr>
      <w:r>
        <w:rPr/>
        <w:t>Se establecen de manera general para ello dos etapas: la primera, bajo metodología “Cumple / No Cumple”, en la que se analizan los documentos exigidos cuya presentación permite habilitar las propuestas (integridad de la oferta), y la verificación del cumplimiento de capacidades mínimas; y la segunda, en la que se evaluarán, mediante parámetros cuantitativos o valorados, las mayores capacidades de entre los oferentes que habiendo cumplido la etapa anterior, se encuentren aptos para esta calificación. Únicamente en los procedimientos de Subasta Inversa Electrónica y Menor Cuantía no se cumplirá la etapa de evaluación valorada, pues de entre los participantes que, habiendo presentado su manifestación de interés, cumplieran con las capacidades mínimas, las especificaciones técnicas del bien y/o servicio, se invitará a uno solo de ellos para presentar su oferta.</w:t>
      </w:r>
    </w:p>
    <w:p>
      <w:pPr>
        <w:pStyle w:val="BodyText"/>
        <w:spacing w:before="5"/>
        <w:rPr>
          <w:sz w:val="25"/>
        </w:rPr>
      </w:pPr>
    </w:p>
    <w:p>
      <w:pPr>
        <w:pStyle w:val="ListParagraph"/>
        <w:numPr>
          <w:ilvl w:val="1"/>
          <w:numId w:val="41"/>
        </w:numPr>
        <w:tabs>
          <w:tab w:pos="1202" w:val="left" w:leader="none"/>
        </w:tabs>
        <w:spacing w:line="276" w:lineRule="auto" w:before="0" w:after="0"/>
        <w:ind w:left="822" w:right="1048" w:firstLine="0"/>
        <w:jc w:val="both"/>
        <w:rPr>
          <w:sz w:val="22"/>
        </w:rPr>
      </w:pPr>
      <w:r>
        <w:rPr>
          <w:b/>
          <w:sz w:val="22"/>
        </w:rPr>
        <w:t>Parámetros de Evaluación: </w:t>
      </w:r>
      <w:r>
        <w:rPr>
          <w:sz w:val="22"/>
        </w:rPr>
        <w:t>Las entidades contratantes deberán acoger los parámetros de evaluación previstos por el Servicio Nacional de Contratación Pública, pudiendo escoger adicionalmente otros que respondan a la necesidad, naturaleza y objeto de cada procedimiento de contratación; los que serán analizados y evaluados al momento de la calificación de</w:t>
      </w:r>
      <w:r>
        <w:rPr>
          <w:spacing w:val="-7"/>
          <w:sz w:val="22"/>
        </w:rPr>
        <w:t> </w:t>
      </w:r>
      <w:r>
        <w:rPr>
          <w:sz w:val="22"/>
        </w:rPr>
        <w:t>lasofertas.</w:t>
      </w:r>
    </w:p>
    <w:p>
      <w:pPr>
        <w:spacing w:after="0" w:line="276" w:lineRule="auto"/>
        <w:jc w:val="both"/>
        <w:rPr>
          <w:sz w:val="22"/>
        </w:rPr>
        <w:sectPr>
          <w:pgSz w:w="12240" w:h="15840"/>
          <w:pgMar w:header="1153" w:footer="0" w:top="1560" w:bottom="280" w:left="880" w:right="640"/>
        </w:sectPr>
      </w:pPr>
    </w:p>
    <w:p>
      <w:pPr>
        <w:pStyle w:val="BodyText"/>
        <w:rPr>
          <w:sz w:val="20"/>
        </w:rPr>
      </w:pPr>
    </w:p>
    <w:p>
      <w:pPr>
        <w:pStyle w:val="BodyText"/>
        <w:spacing w:before="8"/>
        <w:rPr>
          <w:sz w:val="18"/>
        </w:rPr>
      </w:pPr>
    </w:p>
    <w:p>
      <w:pPr>
        <w:pStyle w:val="BodyText"/>
        <w:spacing w:line="276" w:lineRule="auto" w:before="56"/>
        <w:ind w:left="822" w:right="1048"/>
        <w:jc w:val="both"/>
      </w:pPr>
      <w:r>
        <w:rPr/>
        <w:t>La</w:t>
      </w:r>
      <w:r>
        <w:rPr>
          <w:spacing w:val="-6"/>
        </w:rPr>
        <w:t> </w:t>
      </w:r>
      <w:r>
        <w:rPr/>
        <w:t>entidad</w:t>
      </w:r>
      <w:r>
        <w:rPr>
          <w:spacing w:val="-6"/>
        </w:rPr>
        <w:t> </w:t>
      </w:r>
      <w:r>
        <w:rPr/>
        <w:t>contratante,</w:t>
      </w:r>
      <w:r>
        <w:rPr>
          <w:spacing w:val="-6"/>
        </w:rPr>
        <w:t> </w:t>
      </w:r>
      <w:r>
        <w:rPr/>
        <w:t>bajo</w:t>
      </w:r>
      <w:r>
        <w:rPr>
          <w:spacing w:val="-4"/>
        </w:rPr>
        <w:t> </w:t>
      </w:r>
      <w:r>
        <w:rPr/>
        <w:t>su</w:t>
      </w:r>
      <w:r>
        <w:rPr>
          <w:spacing w:val="-4"/>
        </w:rPr>
        <w:t> </w:t>
      </w:r>
      <w:r>
        <w:rPr/>
        <w:t>responsabilidad,</w:t>
      </w:r>
      <w:r>
        <w:rPr>
          <w:spacing w:val="-6"/>
        </w:rPr>
        <w:t> </w:t>
      </w:r>
      <w:r>
        <w:rPr/>
        <w:t>deberá</w:t>
      </w:r>
      <w:r>
        <w:rPr>
          <w:spacing w:val="-3"/>
        </w:rPr>
        <w:t> </w:t>
      </w:r>
      <w:r>
        <w:rPr/>
        <w:t>asegurar</w:t>
      </w:r>
      <w:r>
        <w:rPr>
          <w:spacing w:val="-6"/>
        </w:rPr>
        <w:t> </w:t>
      </w:r>
      <w:r>
        <w:rPr/>
        <w:t>que</w:t>
      </w:r>
      <w:r>
        <w:rPr>
          <w:spacing w:val="-5"/>
        </w:rPr>
        <w:t> </w:t>
      </w:r>
      <w:r>
        <w:rPr/>
        <w:t>los</w:t>
      </w:r>
      <w:r>
        <w:rPr>
          <w:spacing w:val="-3"/>
        </w:rPr>
        <w:t> </w:t>
      </w:r>
      <w:r>
        <w:rPr/>
        <w:t>parámetros</w:t>
      </w:r>
      <w:r>
        <w:rPr>
          <w:spacing w:val="-6"/>
        </w:rPr>
        <w:t> </w:t>
      </w:r>
      <w:r>
        <w:rPr/>
        <w:t>de</w:t>
      </w:r>
      <w:r>
        <w:rPr>
          <w:spacing w:val="-5"/>
        </w:rPr>
        <w:t> </w:t>
      </w:r>
      <w:r>
        <w:rPr/>
        <w:t>evaluación publicados en el Portal Institucional del Servicio Nacional de Contratación Pública sean los que realmente se utilizarán en el</w:t>
      </w:r>
      <w:r>
        <w:rPr>
          <w:spacing w:val="-7"/>
        </w:rPr>
        <w:t> </w:t>
      </w:r>
      <w:r>
        <w:rPr/>
        <w:t>procedimiento.</w:t>
      </w:r>
    </w:p>
    <w:p>
      <w:pPr>
        <w:pStyle w:val="BodyText"/>
        <w:spacing w:before="9"/>
        <w:rPr>
          <w:sz w:val="25"/>
        </w:rPr>
      </w:pPr>
    </w:p>
    <w:p>
      <w:pPr>
        <w:pStyle w:val="ListParagraph"/>
        <w:numPr>
          <w:ilvl w:val="1"/>
          <w:numId w:val="41"/>
        </w:numPr>
        <w:tabs>
          <w:tab w:pos="1170" w:val="left" w:leader="none"/>
        </w:tabs>
        <w:spacing w:line="271" w:lineRule="auto" w:before="0" w:after="0"/>
        <w:ind w:left="822" w:right="1053" w:firstLine="0"/>
        <w:jc w:val="both"/>
        <w:rPr>
          <w:sz w:val="22"/>
        </w:rPr>
      </w:pPr>
      <w:r>
        <w:rPr>
          <w:b/>
          <w:sz w:val="22"/>
        </w:rPr>
        <w:t>De la evaluación: </w:t>
      </w:r>
      <w:r>
        <w:rPr>
          <w:sz w:val="22"/>
        </w:rPr>
        <w:t>Las capacidades requeridas a través de los parámetros de evaluación serán analizadas con cualquiera de estas</w:t>
      </w:r>
      <w:r>
        <w:rPr>
          <w:spacing w:val="-10"/>
          <w:sz w:val="22"/>
        </w:rPr>
        <w:t> </w:t>
      </w:r>
      <w:r>
        <w:rPr>
          <w:sz w:val="22"/>
        </w:rPr>
        <w:t>opciones:</w:t>
      </w:r>
    </w:p>
    <w:p>
      <w:pPr>
        <w:pStyle w:val="BodyText"/>
        <w:spacing w:before="9"/>
        <w:rPr>
          <w:sz w:val="25"/>
        </w:rPr>
      </w:pPr>
    </w:p>
    <w:p>
      <w:pPr>
        <w:pStyle w:val="ListParagraph"/>
        <w:numPr>
          <w:ilvl w:val="0"/>
          <w:numId w:val="42"/>
        </w:numPr>
        <w:tabs>
          <w:tab w:pos="1214" w:val="left" w:leader="none"/>
        </w:tabs>
        <w:spacing w:line="276" w:lineRule="auto" w:before="1" w:after="0"/>
        <w:ind w:left="1213" w:right="1056" w:hanging="394"/>
        <w:jc w:val="both"/>
        <w:rPr>
          <w:sz w:val="22"/>
        </w:rPr>
      </w:pPr>
      <w:r>
        <w:rPr>
          <w:sz w:val="22"/>
        </w:rPr>
        <w:t>Utilizando una única etapa de evaluación a través de la metodología “Cumple/No Cumple”, cuando se trate de un procedimiento de Subasta Inversa Electrónica, Menor Cuantía de obras, bienes o servicios, y, contratación directa de consultoría;</w:t>
      </w:r>
      <w:r>
        <w:rPr>
          <w:spacing w:val="-15"/>
          <w:sz w:val="22"/>
        </w:rPr>
        <w:t> </w:t>
      </w:r>
      <w:r>
        <w:rPr>
          <w:sz w:val="22"/>
        </w:rPr>
        <w:t>y,</w:t>
      </w:r>
    </w:p>
    <w:p>
      <w:pPr>
        <w:pStyle w:val="BodyText"/>
        <w:spacing w:before="4"/>
        <w:rPr>
          <w:sz w:val="25"/>
        </w:rPr>
      </w:pPr>
    </w:p>
    <w:p>
      <w:pPr>
        <w:pStyle w:val="ListParagraph"/>
        <w:numPr>
          <w:ilvl w:val="0"/>
          <w:numId w:val="42"/>
        </w:numPr>
        <w:tabs>
          <w:tab w:pos="1214" w:val="left" w:leader="none"/>
        </w:tabs>
        <w:spacing w:line="273" w:lineRule="auto" w:before="0" w:after="0"/>
        <w:ind w:left="1213" w:right="1057" w:hanging="394"/>
        <w:jc w:val="both"/>
        <w:rPr>
          <w:sz w:val="22"/>
        </w:rPr>
      </w:pPr>
      <w:r>
        <w:rPr>
          <w:sz w:val="22"/>
        </w:rPr>
        <w:t>Utilizando las dos etapas de evaluación señaladas en el numeral 2.1, para todos los demás procedimientos de contratación de Régimen Común; la primera, bajo la metodología</w:t>
      </w:r>
      <w:r>
        <w:rPr>
          <w:spacing w:val="7"/>
          <w:sz w:val="22"/>
        </w:rPr>
        <w:t> </w:t>
      </w:r>
      <w:r>
        <w:rPr>
          <w:sz w:val="22"/>
        </w:rPr>
        <w:t>“Cumple</w:t>
      </w:r>
    </w:p>
    <w:p>
      <w:pPr>
        <w:pStyle w:val="BodyText"/>
        <w:spacing w:line="271" w:lineRule="auto" w:before="7"/>
        <w:ind w:left="1213" w:right="1291"/>
      </w:pPr>
      <w:r>
        <w:rPr/>
        <w:t>/ No Cumple” y posteriormente, solo con los oferentes calificados, la segunda que será “Por Puntaje” a través del Portal Institucional del Servicio Nacional de Contratación Pública.</w:t>
      </w:r>
    </w:p>
    <w:p>
      <w:pPr>
        <w:pStyle w:val="BodyText"/>
        <w:rPr>
          <w:sz w:val="26"/>
        </w:rPr>
      </w:pPr>
    </w:p>
    <w:p>
      <w:pPr>
        <w:pStyle w:val="BodyText"/>
        <w:spacing w:line="276" w:lineRule="auto"/>
        <w:ind w:left="822" w:right="1054"/>
        <w:jc w:val="both"/>
      </w:pPr>
      <w:r>
        <w:rPr/>
        <w:t>Se estará a la metodología “Cumple / No Cumple” cuando el objetivo sea la determinación de cumplimiento de una condición o capacidad mínima por parte del oferente y que sea exigida por la entidad contratante (</w:t>
      </w:r>
      <w:r>
        <w:rPr>
          <w:i/>
        </w:rPr>
        <w:t>Requisitos mínimos</w:t>
      </w:r>
      <w:r>
        <w:rPr/>
        <w:t>).</w:t>
      </w:r>
    </w:p>
    <w:p>
      <w:pPr>
        <w:pStyle w:val="BodyText"/>
        <w:spacing w:before="5"/>
        <w:rPr>
          <w:sz w:val="25"/>
        </w:rPr>
      </w:pPr>
    </w:p>
    <w:p>
      <w:pPr>
        <w:pStyle w:val="BodyText"/>
        <w:spacing w:line="271" w:lineRule="auto"/>
        <w:ind w:left="822" w:right="1054"/>
        <w:jc w:val="both"/>
      </w:pPr>
      <w:r>
        <w:rPr/>
        <w:t>Los índices financieros previstos en el pliego, en caso de ser considerados, no constituirán un requisito mínimo de obligatorio cumplimiento y en consecuencia tendrán un carácter informativo.</w:t>
      </w:r>
    </w:p>
    <w:p>
      <w:pPr>
        <w:pStyle w:val="BodyText"/>
        <w:spacing w:before="2"/>
        <w:rPr>
          <w:sz w:val="26"/>
        </w:rPr>
      </w:pPr>
    </w:p>
    <w:p>
      <w:pPr>
        <w:pStyle w:val="BodyText"/>
        <w:spacing w:line="276" w:lineRule="auto"/>
        <w:ind w:left="836" w:right="1091"/>
        <w:jc w:val="both"/>
      </w:pPr>
      <w:r>
        <w:rPr/>
        <w:t>Se estará a la metodología “Por Puntaje” cuando el objetivo sea el establecimiento de mejores condiciones o capacidades de entre los oferentes que han acreditado previamente una condición o capacidad mínima requerida.</w:t>
      </w:r>
    </w:p>
    <w:p>
      <w:pPr>
        <w:pStyle w:val="BodyText"/>
        <w:spacing w:before="2"/>
        <w:rPr>
          <w:sz w:val="25"/>
        </w:rPr>
      </w:pPr>
    </w:p>
    <w:p>
      <w:pPr>
        <w:pStyle w:val="Heading3"/>
        <w:numPr>
          <w:ilvl w:val="0"/>
          <w:numId w:val="43"/>
        </w:numPr>
        <w:tabs>
          <w:tab w:pos="1060" w:val="left" w:leader="none"/>
        </w:tabs>
        <w:spacing w:line="240" w:lineRule="auto" w:before="0" w:after="0"/>
        <w:ind w:left="1059" w:right="0" w:hanging="241"/>
        <w:jc w:val="left"/>
      </w:pPr>
      <w:r>
        <w:rPr/>
        <w:t>Primera Etapa: Integridad de las ofertas y verificación de requisitos mínimos.</w:t>
      </w:r>
      <w:r>
        <w:rPr>
          <w:spacing w:val="28"/>
        </w:rPr>
        <w:t> </w:t>
      </w:r>
      <w:r>
        <w:rPr/>
        <w:t>Metodología</w:t>
      </w:r>
    </w:p>
    <w:p>
      <w:pPr>
        <w:spacing w:before="41"/>
        <w:ind w:left="822" w:right="0" w:firstLine="0"/>
        <w:jc w:val="both"/>
        <w:rPr>
          <w:b/>
          <w:sz w:val="22"/>
        </w:rPr>
      </w:pPr>
      <w:r>
        <w:rPr>
          <w:b/>
          <w:sz w:val="22"/>
        </w:rPr>
        <w:t>“Cumple/ No Cumple”</w:t>
      </w:r>
    </w:p>
    <w:p>
      <w:pPr>
        <w:pStyle w:val="BodyText"/>
        <w:spacing w:before="4"/>
        <w:rPr>
          <w:b/>
          <w:sz w:val="28"/>
        </w:rPr>
      </w:pPr>
    </w:p>
    <w:p>
      <w:pPr>
        <w:pStyle w:val="ListParagraph"/>
        <w:numPr>
          <w:ilvl w:val="1"/>
          <w:numId w:val="43"/>
        </w:numPr>
        <w:tabs>
          <w:tab w:pos="1247" w:val="left" w:leader="none"/>
        </w:tabs>
        <w:spacing w:line="276" w:lineRule="auto" w:before="0" w:after="0"/>
        <w:ind w:left="822" w:right="1094" w:firstLine="0"/>
        <w:jc w:val="both"/>
        <w:rPr>
          <w:sz w:val="22"/>
        </w:rPr>
      </w:pPr>
      <w:r>
        <w:rPr>
          <w:b/>
          <w:sz w:val="22"/>
        </w:rPr>
        <w:t>Integridad de las ofertas.- </w:t>
      </w:r>
      <w:r>
        <w:rPr>
          <w:sz w:val="22"/>
        </w:rPr>
        <w:t>Se revisará que las ofertas incluyan en el formulario único los documentos requeridos en las condiciones particulares del pliego según la naturaleza del procedimiento de contratación todos los formularios definidos en el presente pliego, conforme el siguiente detalle:</w:t>
      </w:r>
    </w:p>
    <w:p>
      <w:pPr>
        <w:pStyle w:val="BodyText"/>
        <w:spacing w:before="8"/>
        <w:rPr>
          <w:sz w:val="25"/>
        </w:rPr>
      </w:pPr>
    </w:p>
    <w:p>
      <w:pPr>
        <w:pStyle w:val="ListParagraph"/>
        <w:numPr>
          <w:ilvl w:val="0"/>
          <w:numId w:val="44"/>
        </w:numPr>
        <w:tabs>
          <w:tab w:pos="1527" w:val="left" w:leader="none"/>
          <w:tab w:pos="1528" w:val="left" w:leader="none"/>
        </w:tabs>
        <w:spacing w:line="240" w:lineRule="auto" w:before="0" w:after="0"/>
        <w:ind w:left="1527" w:right="0" w:hanging="706"/>
        <w:jc w:val="left"/>
        <w:rPr>
          <w:sz w:val="22"/>
        </w:rPr>
      </w:pPr>
      <w:r>
        <w:rPr>
          <w:sz w:val="22"/>
        </w:rPr>
        <w:t>Formulario Único de la</w:t>
      </w:r>
      <w:r>
        <w:rPr>
          <w:spacing w:val="3"/>
          <w:sz w:val="22"/>
        </w:rPr>
        <w:t> </w:t>
      </w:r>
      <w:r>
        <w:rPr>
          <w:sz w:val="22"/>
        </w:rPr>
        <w:t>Oferta</w:t>
      </w:r>
    </w:p>
    <w:p>
      <w:pPr>
        <w:pStyle w:val="BodyText"/>
      </w:pPr>
    </w:p>
    <w:p>
      <w:pPr>
        <w:pStyle w:val="BodyText"/>
        <w:rPr>
          <w:sz w:val="23"/>
        </w:rPr>
      </w:pPr>
    </w:p>
    <w:p>
      <w:pPr>
        <w:pStyle w:val="ListParagraph"/>
        <w:numPr>
          <w:ilvl w:val="0"/>
          <w:numId w:val="44"/>
        </w:numPr>
        <w:tabs>
          <w:tab w:pos="1527" w:val="left" w:leader="none"/>
          <w:tab w:pos="1528" w:val="left" w:leader="none"/>
        </w:tabs>
        <w:spacing w:line="240" w:lineRule="auto" w:before="0" w:after="0"/>
        <w:ind w:left="1527" w:right="0" w:hanging="706"/>
        <w:jc w:val="left"/>
        <w:rPr>
          <w:sz w:val="22"/>
        </w:rPr>
      </w:pPr>
      <w:r>
        <w:rPr>
          <w:sz w:val="22"/>
        </w:rPr>
        <w:t>Formulario de compromiso de asociación o</w:t>
      </w:r>
      <w:r>
        <w:rPr>
          <w:spacing w:val="-11"/>
          <w:sz w:val="22"/>
        </w:rPr>
        <w:t> </w:t>
      </w:r>
      <w:r>
        <w:rPr>
          <w:sz w:val="22"/>
        </w:rPr>
        <w:t>consorcio</w:t>
      </w:r>
    </w:p>
    <w:p>
      <w:pPr>
        <w:spacing w:after="0" w:line="240" w:lineRule="auto"/>
        <w:jc w:val="left"/>
        <w:rPr>
          <w:sz w:val="22"/>
        </w:rPr>
        <w:sectPr>
          <w:pgSz w:w="12240" w:h="15840"/>
          <w:pgMar w:header="1153" w:footer="0" w:top="1560" w:bottom="280" w:left="880" w:right="640"/>
        </w:sectPr>
      </w:pPr>
    </w:p>
    <w:p>
      <w:pPr>
        <w:pStyle w:val="BodyText"/>
        <w:rPr>
          <w:sz w:val="20"/>
        </w:rPr>
      </w:pPr>
    </w:p>
    <w:p>
      <w:pPr>
        <w:pStyle w:val="BodyText"/>
        <w:spacing w:before="8"/>
        <w:rPr>
          <w:sz w:val="18"/>
        </w:rPr>
      </w:pPr>
    </w:p>
    <w:p>
      <w:pPr>
        <w:pStyle w:val="BodyText"/>
        <w:spacing w:line="276" w:lineRule="auto" w:before="56"/>
        <w:ind w:left="822" w:right="1093"/>
        <w:jc w:val="both"/>
      </w:pPr>
      <w:r>
        <w:rPr/>
        <w:t>El</w:t>
      </w:r>
      <w:r>
        <w:rPr>
          <w:spacing w:val="-14"/>
        </w:rPr>
        <w:t> </w:t>
      </w:r>
      <w:r>
        <w:rPr/>
        <w:t>Formulario</w:t>
      </w:r>
      <w:r>
        <w:rPr>
          <w:spacing w:val="-13"/>
        </w:rPr>
        <w:t> </w:t>
      </w:r>
      <w:r>
        <w:rPr/>
        <w:t>Único</w:t>
      </w:r>
      <w:r>
        <w:rPr>
          <w:spacing w:val="-13"/>
        </w:rPr>
        <w:t> </w:t>
      </w:r>
      <w:r>
        <w:rPr/>
        <w:t>de</w:t>
      </w:r>
      <w:r>
        <w:rPr>
          <w:spacing w:val="-15"/>
        </w:rPr>
        <w:t> </w:t>
      </w:r>
      <w:r>
        <w:rPr/>
        <w:t>la</w:t>
      </w:r>
      <w:r>
        <w:rPr>
          <w:spacing w:val="-16"/>
        </w:rPr>
        <w:t> </w:t>
      </w:r>
      <w:r>
        <w:rPr/>
        <w:t>Oferta</w:t>
      </w:r>
      <w:r>
        <w:rPr>
          <w:spacing w:val="-13"/>
        </w:rPr>
        <w:t> </w:t>
      </w:r>
      <w:r>
        <w:rPr/>
        <w:t>contendrá</w:t>
      </w:r>
      <w:r>
        <w:rPr>
          <w:spacing w:val="-14"/>
        </w:rPr>
        <w:t> </w:t>
      </w:r>
      <w:r>
        <w:rPr/>
        <w:t>los</w:t>
      </w:r>
      <w:r>
        <w:rPr>
          <w:spacing w:val="-13"/>
        </w:rPr>
        <w:t> </w:t>
      </w:r>
      <w:r>
        <w:rPr/>
        <w:t>documentos,</w:t>
      </w:r>
      <w:r>
        <w:rPr>
          <w:spacing w:val="-16"/>
        </w:rPr>
        <w:t> </w:t>
      </w:r>
      <w:r>
        <w:rPr/>
        <w:t>claramente</w:t>
      </w:r>
      <w:r>
        <w:rPr>
          <w:spacing w:val="-13"/>
        </w:rPr>
        <w:t> </w:t>
      </w:r>
      <w:r>
        <w:rPr/>
        <w:t>descritos</w:t>
      </w:r>
      <w:r>
        <w:rPr>
          <w:spacing w:val="-15"/>
        </w:rPr>
        <w:t> </w:t>
      </w:r>
      <w:r>
        <w:rPr/>
        <w:t>en</w:t>
      </w:r>
      <w:r>
        <w:rPr>
          <w:spacing w:val="-14"/>
        </w:rPr>
        <w:t> </w:t>
      </w:r>
      <w:r>
        <w:rPr/>
        <w:t>las</w:t>
      </w:r>
      <w:r>
        <w:rPr>
          <w:spacing w:val="-14"/>
        </w:rPr>
        <w:t> </w:t>
      </w:r>
      <w:r>
        <w:rPr/>
        <w:t>condiciones particulares de los pliegos para la contratación de bienes y/o</w:t>
      </w:r>
      <w:r>
        <w:rPr>
          <w:spacing w:val="-13"/>
        </w:rPr>
        <w:t> </w:t>
      </w:r>
      <w:r>
        <w:rPr/>
        <w:t>servicios</w:t>
      </w:r>
    </w:p>
    <w:p>
      <w:pPr>
        <w:pStyle w:val="BodyText"/>
        <w:spacing w:before="6"/>
        <w:rPr>
          <w:sz w:val="25"/>
        </w:rPr>
      </w:pPr>
    </w:p>
    <w:p>
      <w:pPr>
        <w:pStyle w:val="BodyText"/>
        <w:ind w:left="822"/>
        <w:jc w:val="both"/>
      </w:pPr>
      <w:r>
        <w:rPr/>
        <w:t>Aquellas ofertas que contengan los Formularios de la Oferta debidamente elaborados y suscritos,</w:t>
      </w:r>
    </w:p>
    <w:p>
      <w:pPr>
        <w:pStyle w:val="BodyText"/>
        <w:spacing w:before="41"/>
        <w:ind w:left="822"/>
        <w:jc w:val="both"/>
      </w:pPr>
      <w:r>
        <w:rPr/>
        <w:t>pasarán a la etapa de evaluación “cumple / no cumple”; caso contrario serán rechazadas.</w:t>
      </w:r>
    </w:p>
    <w:p>
      <w:pPr>
        <w:pStyle w:val="BodyText"/>
        <w:spacing w:before="6"/>
        <w:rPr>
          <w:sz w:val="28"/>
        </w:rPr>
      </w:pPr>
    </w:p>
    <w:p>
      <w:pPr>
        <w:pStyle w:val="ListParagraph"/>
        <w:numPr>
          <w:ilvl w:val="1"/>
          <w:numId w:val="43"/>
        </w:numPr>
        <w:tabs>
          <w:tab w:pos="1266" w:val="left" w:leader="none"/>
        </w:tabs>
        <w:spacing w:line="276" w:lineRule="auto" w:before="0" w:after="0"/>
        <w:ind w:left="822" w:right="1091" w:firstLine="0"/>
        <w:jc w:val="both"/>
        <w:rPr>
          <w:sz w:val="22"/>
        </w:rPr>
      </w:pPr>
      <w:r>
        <w:rPr>
          <w:b/>
          <w:sz w:val="22"/>
        </w:rPr>
        <w:t>Verificación de requisitos mínimos y especificaciones técnicas: Evaluación de la oferta técnica (cumple / no cumple).- </w:t>
      </w:r>
      <w:r>
        <w:rPr>
          <w:sz w:val="22"/>
        </w:rPr>
        <w:t>Los parámetros de calificación deberán estar definidos y dimensionados por la entidad contratante, no darán lugar a dudas, ni a interpretación o a la subjetividad del evaluador, se considerarán parámetros técnico-económicos con dimensionamiento de mínimos admisibles y de obligatorio</w:t>
      </w:r>
      <w:r>
        <w:rPr>
          <w:spacing w:val="-13"/>
          <w:sz w:val="22"/>
        </w:rPr>
        <w:t> </w:t>
      </w:r>
      <w:r>
        <w:rPr>
          <w:sz w:val="22"/>
        </w:rPr>
        <w:t>cumplimiento.</w:t>
      </w:r>
    </w:p>
    <w:p>
      <w:pPr>
        <w:pStyle w:val="BodyText"/>
        <w:spacing w:before="4"/>
        <w:rPr>
          <w:sz w:val="25"/>
        </w:rPr>
      </w:pPr>
    </w:p>
    <w:p>
      <w:pPr>
        <w:pStyle w:val="BodyText"/>
        <w:spacing w:line="276" w:lineRule="auto"/>
        <w:ind w:left="822" w:right="1091"/>
        <w:jc w:val="both"/>
      </w:pPr>
      <w:r>
        <w:rPr/>
        <w:t>De</w:t>
      </w:r>
      <w:r>
        <w:rPr>
          <w:spacing w:val="-12"/>
        </w:rPr>
        <w:t> </w:t>
      </w:r>
      <w:r>
        <w:rPr/>
        <w:t>acuerdo</w:t>
      </w:r>
      <w:r>
        <w:rPr>
          <w:spacing w:val="-9"/>
        </w:rPr>
        <w:t> </w:t>
      </w:r>
      <w:r>
        <w:rPr/>
        <w:t>a</w:t>
      </w:r>
      <w:r>
        <w:rPr>
          <w:spacing w:val="-11"/>
        </w:rPr>
        <w:t> </w:t>
      </w:r>
      <w:r>
        <w:rPr/>
        <w:t>la</w:t>
      </w:r>
      <w:r>
        <w:rPr>
          <w:spacing w:val="-11"/>
        </w:rPr>
        <w:t> </w:t>
      </w:r>
      <w:r>
        <w:rPr/>
        <w:t>naturaleza</w:t>
      </w:r>
      <w:r>
        <w:rPr>
          <w:spacing w:val="-13"/>
        </w:rPr>
        <w:t> </w:t>
      </w:r>
      <w:r>
        <w:rPr/>
        <w:t>del</w:t>
      </w:r>
      <w:r>
        <w:rPr>
          <w:spacing w:val="-10"/>
        </w:rPr>
        <w:t> </w:t>
      </w:r>
      <w:r>
        <w:rPr/>
        <w:t>objeto</w:t>
      </w:r>
      <w:r>
        <w:rPr>
          <w:spacing w:val="-9"/>
        </w:rPr>
        <w:t> </w:t>
      </w:r>
      <w:r>
        <w:rPr/>
        <w:t>de</w:t>
      </w:r>
      <w:r>
        <w:rPr>
          <w:spacing w:val="-12"/>
        </w:rPr>
        <w:t> </w:t>
      </w:r>
      <w:r>
        <w:rPr/>
        <w:t>la</w:t>
      </w:r>
      <w:r>
        <w:rPr>
          <w:spacing w:val="-11"/>
        </w:rPr>
        <w:t> </w:t>
      </w:r>
      <w:r>
        <w:rPr/>
        <w:t>contratación,</w:t>
      </w:r>
      <w:r>
        <w:rPr>
          <w:spacing w:val="-10"/>
        </w:rPr>
        <w:t> </w:t>
      </w:r>
      <w:r>
        <w:rPr/>
        <w:t>la</w:t>
      </w:r>
      <w:r>
        <w:rPr>
          <w:spacing w:val="-11"/>
        </w:rPr>
        <w:t> </w:t>
      </w:r>
      <w:r>
        <w:rPr/>
        <w:t>entidad</w:t>
      </w:r>
      <w:r>
        <w:rPr>
          <w:spacing w:val="-14"/>
        </w:rPr>
        <w:t> </w:t>
      </w:r>
      <w:r>
        <w:rPr/>
        <w:t>podrá</w:t>
      </w:r>
      <w:r>
        <w:rPr>
          <w:spacing w:val="-12"/>
        </w:rPr>
        <w:t> </w:t>
      </w:r>
      <w:r>
        <w:rPr/>
        <w:t>acoger</w:t>
      </w:r>
      <w:r>
        <w:rPr>
          <w:spacing w:val="-12"/>
        </w:rPr>
        <w:t> </w:t>
      </w:r>
      <w:r>
        <w:rPr/>
        <w:t>y</w:t>
      </w:r>
      <w:r>
        <w:rPr>
          <w:spacing w:val="-12"/>
        </w:rPr>
        <w:t> </w:t>
      </w:r>
      <w:r>
        <w:rPr/>
        <w:t>considerar</w:t>
      </w:r>
      <w:r>
        <w:rPr>
          <w:spacing w:val="-13"/>
        </w:rPr>
        <w:t> </w:t>
      </w:r>
      <w:r>
        <w:rPr/>
        <w:t>varios parámetros</w:t>
      </w:r>
      <w:r>
        <w:rPr>
          <w:spacing w:val="-11"/>
        </w:rPr>
        <w:t> </w:t>
      </w:r>
      <w:r>
        <w:rPr/>
        <w:t>de</w:t>
      </w:r>
      <w:r>
        <w:rPr>
          <w:spacing w:val="-10"/>
        </w:rPr>
        <w:t> </w:t>
      </w:r>
      <w:r>
        <w:rPr/>
        <w:t>entre</w:t>
      </w:r>
      <w:r>
        <w:rPr>
          <w:spacing w:val="-10"/>
        </w:rPr>
        <w:t> </w:t>
      </w:r>
      <w:r>
        <w:rPr/>
        <w:t>los</w:t>
      </w:r>
      <w:r>
        <w:rPr>
          <w:spacing w:val="-13"/>
        </w:rPr>
        <w:t> </w:t>
      </w:r>
      <w:r>
        <w:rPr/>
        <w:t>establecidos</w:t>
      </w:r>
      <w:r>
        <w:rPr>
          <w:spacing w:val="-13"/>
        </w:rPr>
        <w:t> </w:t>
      </w:r>
      <w:r>
        <w:rPr/>
        <w:t>en</w:t>
      </w:r>
      <w:r>
        <w:rPr>
          <w:spacing w:val="-10"/>
        </w:rPr>
        <w:t> </w:t>
      </w:r>
      <w:r>
        <w:rPr/>
        <w:t>el</w:t>
      </w:r>
      <w:r>
        <w:rPr>
          <w:spacing w:val="-10"/>
        </w:rPr>
        <w:t> </w:t>
      </w:r>
      <w:r>
        <w:rPr/>
        <w:t>Portal</w:t>
      </w:r>
      <w:r>
        <w:rPr>
          <w:spacing w:val="-11"/>
        </w:rPr>
        <w:t> </w:t>
      </w:r>
      <w:r>
        <w:rPr/>
        <w:t>Institucional</w:t>
      </w:r>
      <w:r>
        <w:rPr>
          <w:spacing w:val="-11"/>
        </w:rPr>
        <w:t> </w:t>
      </w:r>
      <w:r>
        <w:rPr/>
        <w:t>del</w:t>
      </w:r>
      <w:r>
        <w:rPr>
          <w:spacing w:val="-10"/>
        </w:rPr>
        <w:t> </w:t>
      </w:r>
      <w:r>
        <w:rPr/>
        <w:t>Servicio</w:t>
      </w:r>
      <w:r>
        <w:rPr>
          <w:spacing w:val="-9"/>
        </w:rPr>
        <w:t> </w:t>
      </w:r>
      <w:r>
        <w:rPr/>
        <w:t>Nacional</w:t>
      </w:r>
      <w:r>
        <w:rPr>
          <w:spacing w:val="-11"/>
        </w:rPr>
        <w:t> </w:t>
      </w:r>
      <w:r>
        <w:rPr/>
        <w:t>de</w:t>
      </w:r>
      <w:r>
        <w:rPr>
          <w:spacing w:val="-11"/>
        </w:rPr>
        <w:t> </w:t>
      </w:r>
      <w:r>
        <w:rPr/>
        <w:t>Contratación Pública</w:t>
      </w:r>
      <w:r>
        <w:rPr>
          <w:spacing w:val="-8"/>
        </w:rPr>
        <w:t> </w:t>
      </w:r>
      <w:r>
        <w:rPr/>
        <w:t>o</w:t>
      </w:r>
      <w:r>
        <w:rPr>
          <w:spacing w:val="-9"/>
        </w:rPr>
        <w:t> </w:t>
      </w:r>
      <w:r>
        <w:rPr/>
        <w:t>los</w:t>
      </w:r>
      <w:r>
        <w:rPr>
          <w:spacing w:val="-10"/>
        </w:rPr>
        <w:t> </w:t>
      </w:r>
      <w:r>
        <w:rPr/>
        <w:t>sugeridos</w:t>
      </w:r>
      <w:r>
        <w:rPr>
          <w:spacing w:val="-9"/>
        </w:rPr>
        <w:t> </w:t>
      </w:r>
      <w:r>
        <w:rPr/>
        <w:t>a</w:t>
      </w:r>
      <w:r>
        <w:rPr>
          <w:spacing w:val="-11"/>
        </w:rPr>
        <w:t> </w:t>
      </w:r>
      <w:r>
        <w:rPr/>
        <w:t>manera</w:t>
      </w:r>
      <w:r>
        <w:rPr>
          <w:spacing w:val="-8"/>
        </w:rPr>
        <w:t> </w:t>
      </w:r>
      <w:r>
        <w:rPr/>
        <w:t>de</w:t>
      </w:r>
      <w:r>
        <w:rPr>
          <w:spacing w:val="-7"/>
        </w:rPr>
        <w:t> </w:t>
      </w:r>
      <w:r>
        <w:rPr/>
        <w:t>ejemplo:</w:t>
      </w:r>
      <w:r>
        <w:rPr>
          <w:spacing w:val="-6"/>
        </w:rPr>
        <w:t> </w:t>
      </w:r>
      <w:r>
        <w:rPr/>
        <w:t>equipo</w:t>
      </w:r>
      <w:r>
        <w:rPr>
          <w:spacing w:val="-12"/>
        </w:rPr>
        <w:t> </w:t>
      </w:r>
      <w:r>
        <w:rPr/>
        <w:t>mínimo,</w:t>
      </w:r>
      <w:r>
        <w:rPr>
          <w:spacing w:val="-10"/>
        </w:rPr>
        <w:t> </w:t>
      </w:r>
      <w:r>
        <w:rPr/>
        <w:t>experiencia</w:t>
      </w:r>
      <w:r>
        <w:rPr>
          <w:spacing w:val="-8"/>
        </w:rPr>
        <w:t> </w:t>
      </w:r>
      <w:r>
        <w:rPr/>
        <w:t>general</w:t>
      </w:r>
      <w:r>
        <w:rPr>
          <w:spacing w:val="-8"/>
        </w:rPr>
        <w:t> </w:t>
      </w:r>
      <w:r>
        <w:rPr/>
        <w:t>mínima,</w:t>
      </w:r>
      <w:r>
        <w:rPr>
          <w:spacing w:val="-8"/>
        </w:rPr>
        <w:t> </w:t>
      </w:r>
      <w:r>
        <w:rPr/>
        <w:t>personal técnico mínimo, experiencia personal técnico, etc. El cumplimiento de los parámetros deberá ser absoluto, de manera afirmativa o negativa. Solamente aquellas ofertas que cumplieran con todos los parámetros establecidos podrán habilitarse para la siguiente etapa del</w:t>
      </w:r>
      <w:r>
        <w:rPr>
          <w:spacing w:val="-16"/>
        </w:rPr>
        <w:t> </w:t>
      </w:r>
      <w:r>
        <w:rPr/>
        <w:t>procedimiento.</w:t>
      </w:r>
    </w:p>
    <w:p>
      <w:pPr>
        <w:pStyle w:val="BodyText"/>
        <w:spacing w:before="7"/>
        <w:rPr>
          <w:sz w:val="25"/>
        </w:rPr>
      </w:pPr>
    </w:p>
    <w:p>
      <w:pPr>
        <w:pStyle w:val="BodyText"/>
        <w:spacing w:line="276" w:lineRule="auto"/>
        <w:ind w:left="822" w:right="1051"/>
        <w:jc w:val="both"/>
      </w:pPr>
      <w:r>
        <w:rPr/>
        <w:t>En el caso que la entidad contratante considere necesario añadir un parámetro adicional éste deberá ser debidamente sustentado, relacionado con el objeto de la contratación y no contravenir la </w:t>
      </w:r>
      <w:r>
        <w:rPr>
          <w:spacing w:val="-4"/>
        </w:rPr>
        <w:t>Ley </w:t>
      </w:r>
      <w:r>
        <w:rPr>
          <w:spacing w:val="-5"/>
        </w:rPr>
        <w:t>Orgánica </w:t>
      </w:r>
      <w:r>
        <w:rPr>
          <w:spacing w:val="-2"/>
        </w:rPr>
        <w:t>del </w:t>
      </w:r>
      <w:r>
        <w:rPr>
          <w:spacing w:val="-5"/>
        </w:rPr>
        <w:t>Sistema Nacional </w:t>
      </w:r>
      <w:r>
        <w:rPr/>
        <w:t>de </w:t>
      </w:r>
      <w:r>
        <w:rPr>
          <w:spacing w:val="-5"/>
        </w:rPr>
        <w:t>Contratación </w:t>
      </w:r>
      <w:r>
        <w:rPr>
          <w:spacing w:val="-4"/>
        </w:rPr>
        <w:t>Pública, </w:t>
      </w:r>
      <w:r>
        <w:rPr/>
        <w:t>su Reglamento o la normativa expedida por el Servicio Nacional de Contratación Pública; deberá estar completamente definido, no será restrictivo ni discriminatorio y deberá establecer su indicador y el medio de comprobación.</w:t>
      </w:r>
    </w:p>
    <w:p>
      <w:pPr>
        <w:pStyle w:val="BodyText"/>
        <w:spacing w:before="4"/>
        <w:rPr>
          <w:sz w:val="25"/>
        </w:rPr>
      </w:pPr>
    </w:p>
    <w:p>
      <w:pPr>
        <w:pStyle w:val="BodyText"/>
        <w:spacing w:line="271" w:lineRule="auto"/>
        <w:ind w:left="822" w:right="1101"/>
        <w:jc w:val="both"/>
      </w:pPr>
      <w:r>
        <w:rPr/>
        <w:t>Aquellas ofertas que cumplan integralmente con los parámetros mínimos, pasarán a la etapa de evaluación de ofertas con puntaje, caso contrario serán descalificadas.</w:t>
      </w:r>
    </w:p>
    <w:p>
      <w:pPr>
        <w:pStyle w:val="BodyText"/>
        <w:spacing w:before="12"/>
        <w:rPr>
          <w:sz w:val="25"/>
        </w:rPr>
      </w:pPr>
    </w:p>
    <w:p>
      <w:pPr>
        <w:pStyle w:val="Heading3"/>
        <w:numPr>
          <w:ilvl w:val="0"/>
          <w:numId w:val="43"/>
        </w:numPr>
        <w:tabs>
          <w:tab w:pos="1048" w:val="left" w:leader="none"/>
        </w:tabs>
        <w:spacing w:line="240" w:lineRule="auto" w:before="0" w:after="0"/>
        <w:ind w:left="1047" w:right="0" w:hanging="229"/>
        <w:jc w:val="both"/>
      </w:pPr>
      <w:r>
        <w:rPr/>
        <w:t>Segunda Etapa: Evaluación por</w:t>
      </w:r>
      <w:r>
        <w:rPr>
          <w:spacing w:val="-9"/>
        </w:rPr>
        <w:t> </w:t>
      </w:r>
      <w:r>
        <w:rPr/>
        <w:t>puntaje</w:t>
      </w:r>
    </w:p>
    <w:p>
      <w:pPr>
        <w:pStyle w:val="BodyText"/>
        <w:spacing w:before="6"/>
        <w:rPr>
          <w:b/>
          <w:sz w:val="28"/>
        </w:rPr>
      </w:pPr>
    </w:p>
    <w:p>
      <w:pPr>
        <w:pStyle w:val="BodyText"/>
        <w:spacing w:line="276" w:lineRule="auto"/>
        <w:ind w:left="822" w:right="1094"/>
        <w:jc w:val="both"/>
      </w:pPr>
      <w:r>
        <w:rPr/>
        <w:t>En esta etapa (que no es aplicable en los procedimientos de Subasta Inversa Electrónica y Menor Cuantía) se procederá a la ponderación valorada de las condiciones diferenciadoras de las ofertas para cada uno de los parámetros señalados en el pliego, a partir de la acreditación de mejores condiciones que las fijadas como mínimos o máximos. En las condiciones particulares del presente pliego se describen los parámetros por la entidad contratante para este procedimiento de contratación, los cuales estarán completamente definidos, no serán restrictivos o discriminatorios y contarán con el medio de medición y comprobación. Podrá incorporarse otros siempre y cuando no contravengan la Ley Orgánica del Sistema Nacional de Contratación Pública, su Reglamento o</w:t>
      </w:r>
    </w:p>
    <w:p>
      <w:pPr>
        <w:spacing w:after="0" w:line="276" w:lineRule="auto"/>
        <w:jc w:val="both"/>
        <w:sectPr>
          <w:pgSz w:w="12240" w:h="15840"/>
          <w:pgMar w:header="1153" w:footer="0" w:top="1560" w:bottom="280" w:left="880" w:right="640"/>
        </w:sectPr>
      </w:pPr>
    </w:p>
    <w:p>
      <w:pPr>
        <w:pStyle w:val="BodyText"/>
        <w:spacing w:before="6"/>
        <w:rPr>
          <w:sz w:val="13"/>
        </w:rPr>
      </w:pPr>
    </w:p>
    <w:p>
      <w:pPr>
        <w:pStyle w:val="BodyText"/>
        <w:spacing w:line="276" w:lineRule="auto" w:before="56"/>
        <w:ind w:left="822" w:right="1093"/>
        <w:jc w:val="both"/>
        <w:rPr>
          <w:i/>
        </w:rPr>
      </w:pPr>
      <w:r>
        <w:rPr/>
        <w:t>la normativa expedida por el Servicio Nacional de Contratación Pública; debiendo estar completamente definidos, no serán restrictivos ni discriminatorios y deberá establecerse su indicador y el medio de comprobación</w:t>
      </w:r>
      <w:r>
        <w:rPr>
          <w:i/>
        </w:rPr>
        <w:t>.</w:t>
      </w:r>
    </w:p>
    <w:p>
      <w:pPr>
        <w:pStyle w:val="BodyText"/>
        <w:spacing w:before="4"/>
        <w:rPr>
          <w:i/>
          <w:sz w:val="25"/>
        </w:rPr>
      </w:pPr>
    </w:p>
    <w:p>
      <w:pPr>
        <w:pStyle w:val="BodyText"/>
        <w:spacing w:line="276" w:lineRule="auto"/>
        <w:ind w:left="822" w:right="1091"/>
        <w:jc w:val="both"/>
      </w:pPr>
      <w:r>
        <w:rPr/>
        <w:t>Dicha calificación permitirá la adecuada aplicación del criterio de mejor costo previsto en los numerales 17 y 18 del artículo 6 de la Ley Orgánica del Sistema Nacional de Contratación Pública . Por regla general, se deberá adjudicar a la oferta que obtenga el mayor puntaje de acuerdo a la valoración de los parámetros y cuyos resultados combinen los aspectos técnicos, financieros, legales y económicos de las ofertas.</w:t>
      </w:r>
    </w:p>
    <w:p>
      <w:pPr>
        <w:pStyle w:val="BodyText"/>
        <w:spacing w:before="4"/>
        <w:rPr>
          <w:sz w:val="25"/>
        </w:rPr>
      </w:pPr>
    </w:p>
    <w:p>
      <w:pPr>
        <w:pStyle w:val="BodyText"/>
        <w:spacing w:line="276" w:lineRule="auto"/>
        <w:ind w:left="822" w:right="1097"/>
        <w:jc w:val="both"/>
      </w:pPr>
      <w:r>
        <w:rPr/>
        <w:t>Al evaluar las ofertas presentadas por una asociación, consorcio o compromiso de asociación o consorcio,</w:t>
      </w:r>
      <w:r>
        <w:rPr>
          <w:spacing w:val="-14"/>
        </w:rPr>
        <w:t> </w:t>
      </w:r>
      <w:r>
        <w:rPr/>
        <w:t>las</w:t>
      </w:r>
      <w:r>
        <w:rPr>
          <w:spacing w:val="-13"/>
        </w:rPr>
        <w:t> </w:t>
      </w:r>
      <w:r>
        <w:rPr/>
        <w:t>entidades</w:t>
      </w:r>
      <w:r>
        <w:rPr>
          <w:spacing w:val="-12"/>
        </w:rPr>
        <w:t> </w:t>
      </w:r>
      <w:r>
        <w:rPr/>
        <w:t>contratantes</w:t>
      </w:r>
      <w:r>
        <w:rPr>
          <w:spacing w:val="-13"/>
        </w:rPr>
        <w:t> </w:t>
      </w:r>
      <w:r>
        <w:rPr/>
        <w:t>deberán</w:t>
      </w:r>
      <w:r>
        <w:rPr>
          <w:spacing w:val="-14"/>
        </w:rPr>
        <w:t> </w:t>
      </w:r>
      <w:r>
        <w:rPr/>
        <w:t>considerar</w:t>
      </w:r>
      <w:r>
        <w:rPr>
          <w:spacing w:val="-13"/>
        </w:rPr>
        <w:t> </w:t>
      </w:r>
      <w:r>
        <w:rPr/>
        <w:t>los</w:t>
      </w:r>
      <w:r>
        <w:rPr>
          <w:spacing w:val="-14"/>
        </w:rPr>
        <w:t> </w:t>
      </w:r>
      <w:r>
        <w:rPr/>
        <w:t>aportes</w:t>
      </w:r>
      <w:r>
        <w:rPr>
          <w:spacing w:val="-13"/>
        </w:rPr>
        <w:t> </w:t>
      </w:r>
      <w:r>
        <w:rPr/>
        <w:t>de</w:t>
      </w:r>
      <w:r>
        <w:rPr>
          <w:spacing w:val="-12"/>
        </w:rPr>
        <w:t> </w:t>
      </w:r>
      <w:r>
        <w:rPr/>
        <w:t>cada</w:t>
      </w:r>
      <w:r>
        <w:rPr>
          <w:spacing w:val="-15"/>
        </w:rPr>
        <w:t> </w:t>
      </w:r>
      <w:r>
        <w:rPr/>
        <w:t>participante,</w:t>
      </w:r>
      <w:r>
        <w:rPr>
          <w:spacing w:val="-13"/>
        </w:rPr>
        <w:t> </w:t>
      </w:r>
      <w:r>
        <w:rPr/>
        <w:t>con</w:t>
      </w:r>
      <w:r>
        <w:rPr>
          <w:spacing w:val="-14"/>
        </w:rPr>
        <w:t> </w:t>
      </w:r>
      <w:r>
        <w:rPr/>
        <w:t>base en la información que deberá desglosarse a través del Formulario</w:t>
      </w:r>
      <w:r>
        <w:rPr>
          <w:spacing w:val="-11"/>
        </w:rPr>
        <w:t> </w:t>
      </w:r>
      <w:r>
        <w:rPr/>
        <w:t>correspondiente.</w:t>
      </w:r>
    </w:p>
    <w:p>
      <w:pPr>
        <w:pStyle w:val="BodyText"/>
        <w:spacing w:before="4"/>
        <w:rPr>
          <w:sz w:val="25"/>
        </w:rPr>
      </w:pPr>
    </w:p>
    <w:p>
      <w:pPr>
        <w:pStyle w:val="BodyText"/>
        <w:spacing w:before="1"/>
        <w:ind w:left="822"/>
      </w:pPr>
      <w:r>
        <w:rPr/>
        <w:t>En la metodología de evaluación por puntajes se observará el principio de la proporcionalidad o</w:t>
      </w:r>
    </w:p>
    <w:p>
      <w:pPr>
        <w:pStyle w:val="BodyText"/>
        <w:spacing w:before="38"/>
        <w:ind w:left="822"/>
      </w:pPr>
      <w:r>
        <w:rPr/>
        <w:t>ponderación y en consecuencia la aplicación de puntajes de “cero” no es pertinente.</w:t>
      </w:r>
    </w:p>
    <w:p>
      <w:pPr>
        <w:pStyle w:val="BodyText"/>
        <w:spacing w:before="9"/>
        <w:rPr>
          <w:sz w:val="28"/>
        </w:rPr>
      </w:pPr>
    </w:p>
    <w:p>
      <w:pPr>
        <w:pStyle w:val="ListParagraph"/>
        <w:numPr>
          <w:ilvl w:val="1"/>
          <w:numId w:val="45"/>
        </w:numPr>
        <w:tabs>
          <w:tab w:pos="1247" w:val="left" w:leader="none"/>
        </w:tabs>
        <w:spacing w:line="276" w:lineRule="auto" w:before="0" w:after="0"/>
        <w:ind w:left="836" w:right="1091" w:firstLine="0"/>
        <w:jc w:val="both"/>
        <w:rPr>
          <w:sz w:val="22"/>
        </w:rPr>
      </w:pPr>
      <w:r>
        <w:rPr>
          <w:b/>
          <w:sz w:val="22"/>
        </w:rPr>
        <w:t>Índices financieros.- </w:t>
      </w:r>
      <w:r>
        <w:rPr>
          <w:sz w:val="22"/>
        </w:rPr>
        <w:t>Corresponde a la entidad contratante señalar en los pliegos los índices financieros</w:t>
      </w:r>
      <w:r>
        <w:rPr>
          <w:spacing w:val="-3"/>
          <w:sz w:val="22"/>
        </w:rPr>
        <w:t> </w:t>
      </w:r>
      <w:r>
        <w:rPr>
          <w:sz w:val="22"/>
        </w:rPr>
        <w:t>que</w:t>
      </w:r>
      <w:r>
        <w:rPr>
          <w:spacing w:val="-5"/>
          <w:sz w:val="22"/>
        </w:rPr>
        <w:t> </w:t>
      </w:r>
      <w:r>
        <w:rPr>
          <w:sz w:val="22"/>
        </w:rPr>
        <w:t>va</w:t>
      </w:r>
      <w:r>
        <w:rPr>
          <w:spacing w:val="-3"/>
          <w:sz w:val="22"/>
        </w:rPr>
        <w:t> </w:t>
      </w:r>
      <w:r>
        <w:rPr>
          <w:sz w:val="22"/>
        </w:rPr>
        <w:t>a</w:t>
      </w:r>
      <w:r>
        <w:rPr>
          <w:spacing w:val="-2"/>
          <w:sz w:val="22"/>
        </w:rPr>
        <w:t> </w:t>
      </w:r>
      <w:r>
        <w:rPr>
          <w:sz w:val="22"/>
        </w:rPr>
        <w:t>utilizar</w:t>
      </w:r>
      <w:r>
        <w:rPr>
          <w:spacing w:val="-6"/>
          <w:sz w:val="22"/>
        </w:rPr>
        <w:t> </w:t>
      </w:r>
      <w:r>
        <w:rPr>
          <w:sz w:val="22"/>
        </w:rPr>
        <w:t>en</w:t>
      </w:r>
      <w:r>
        <w:rPr>
          <w:spacing w:val="-3"/>
          <w:sz w:val="22"/>
        </w:rPr>
        <w:t> </w:t>
      </w:r>
      <w:r>
        <w:rPr>
          <w:sz w:val="22"/>
        </w:rPr>
        <w:t>el</w:t>
      </w:r>
      <w:r>
        <w:rPr>
          <w:spacing w:val="-3"/>
          <w:sz w:val="22"/>
        </w:rPr>
        <w:t> </w:t>
      </w:r>
      <w:r>
        <w:rPr>
          <w:sz w:val="22"/>
        </w:rPr>
        <w:t>procedimiento</w:t>
      </w:r>
      <w:r>
        <w:rPr>
          <w:spacing w:val="-1"/>
          <w:sz w:val="22"/>
        </w:rPr>
        <w:t> </w:t>
      </w:r>
      <w:r>
        <w:rPr>
          <w:sz w:val="22"/>
        </w:rPr>
        <w:t>de</w:t>
      </w:r>
      <w:r>
        <w:rPr>
          <w:spacing w:val="-3"/>
          <w:sz w:val="22"/>
        </w:rPr>
        <w:t> </w:t>
      </w:r>
      <w:r>
        <w:rPr>
          <w:sz w:val="22"/>
        </w:rPr>
        <w:t>contratación</w:t>
      </w:r>
      <w:r>
        <w:rPr>
          <w:spacing w:val="-6"/>
          <w:sz w:val="22"/>
        </w:rPr>
        <w:t> </w:t>
      </w:r>
      <w:r>
        <w:rPr>
          <w:sz w:val="22"/>
        </w:rPr>
        <w:t>y</w:t>
      </w:r>
      <w:r>
        <w:rPr>
          <w:spacing w:val="-3"/>
          <w:sz w:val="22"/>
        </w:rPr>
        <w:t> </w:t>
      </w:r>
      <w:r>
        <w:rPr>
          <w:sz w:val="22"/>
        </w:rPr>
        <w:t>cuál</w:t>
      </w:r>
      <w:r>
        <w:rPr>
          <w:spacing w:val="-2"/>
          <w:sz w:val="22"/>
        </w:rPr>
        <w:t> </w:t>
      </w:r>
      <w:r>
        <w:rPr>
          <w:sz w:val="22"/>
        </w:rPr>
        <w:t>es</w:t>
      </w:r>
      <w:r>
        <w:rPr>
          <w:spacing w:val="-5"/>
          <w:sz w:val="22"/>
        </w:rPr>
        <w:t> </w:t>
      </w:r>
      <w:r>
        <w:rPr>
          <w:sz w:val="22"/>
        </w:rPr>
        <w:t>el</w:t>
      </w:r>
      <w:r>
        <w:rPr>
          <w:spacing w:val="-3"/>
          <w:sz w:val="22"/>
        </w:rPr>
        <w:t> </w:t>
      </w:r>
      <w:r>
        <w:rPr>
          <w:sz w:val="22"/>
        </w:rPr>
        <w:t>valor</w:t>
      </w:r>
      <w:r>
        <w:rPr>
          <w:spacing w:val="-6"/>
          <w:sz w:val="22"/>
        </w:rPr>
        <w:t> </w:t>
      </w:r>
      <w:r>
        <w:rPr>
          <w:sz w:val="22"/>
        </w:rPr>
        <w:t>mínimo/máximo para</w:t>
      </w:r>
      <w:r>
        <w:rPr>
          <w:spacing w:val="-11"/>
          <w:sz w:val="22"/>
        </w:rPr>
        <w:t> </w:t>
      </w:r>
      <w:r>
        <w:rPr>
          <w:sz w:val="22"/>
        </w:rPr>
        <w:t>cada</w:t>
      </w:r>
      <w:r>
        <w:rPr>
          <w:spacing w:val="-11"/>
          <w:sz w:val="22"/>
        </w:rPr>
        <w:t> </w:t>
      </w:r>
      <w:r>
        <w:rPr>
          <w:sz w:val="22"/>
        </w:rPr>
        <w:t>uno</w:t>
      </w:r>
      <w:r>
        <w:rPr>
          <w:spacing w:val="-9"/>
          <w:sz w:val="22"/>
        </w:rPr>
        <w:t> </w:t>
      </w:r>
      <w:r>
        <w:rPr>
          <w:sz w:val="22"/>
        </w:rPr>
        <w:t>de</w:t>
      </w:r>
      <w:r>
        <w:rPr>
          <w:spacing w:val="-11"/>
          <w:sz w:val="22"/>
        </w:rPr>
        <w:t> </w:t>
      </w:r>
      <w:r>
        <w:rPr>
          <w:sz w:val="22"/>
        </w:rPr>
        <w:t>ellos,</w:t>
      </w:r>
      <w:r>
        <w:rPr>
          <w:spacing w:val="-10"/>
          <w:sz w:val="22"/>
        </w:rPr>
        <w:t> </w:t>
      </w:r>
      <w:r>
        <w:rPr>
          <w:sz w:val="22"/>
        </w:rPr>
        <w:t>por</w:t>
      </w:r>
      <w:r>
        <w:rPr>
          <w:spacing w:val="-15"/>
          <w:sz w:val="22"/>
        </w:rPr>
        <w:t> </w:t>
      </w:r>
      <w:r>
        <w:rPr>
          <w:sz w:val="22"/>
        </w:rPr>
        <w:t>lo</w:t>
      </w:r>
      <w:r>
        <w:rPr>
          <w:spacing w:val="-10"/>
          <w:sz w:val="22"/>
        </w:rPr>
        <w:t> </w:t>
      </w:r>
      <w:r>
        <w:rPr>
          <w:sz w:val="22"/>
        </w:rPr>
        <w:t>que,</w:t>
      </w:r>
      <w:r>
        <w:rPr>
          <w:spacing w:val="-9"/>
          <w:sz w:val="22"/>
        </w:rPr>
        <w:t> </w:t>
      </w:r>
      <w:r>
        <w:rPr>
          <w:sz w:val="22"/>
        </w:rPr>
        <w:t>los</w:t>
      </w:r>
      <w:r>
        <w:rPr>
          <w:spacing w:val="-10"/>
          <w:sz w:val="22"/>
        </w:rPr>
        <w:t> </w:t>
      </w:r>
      <w:r>
        <w:rPr>
          <w:sz w:val="22"/>
        </w:rPr>
        <w:t>señalados</w:t>
      </w:r>
      <w:r>
        <w:rPr>
          <w:spacing w:val="-13"/>
          <w:sz w:val="22"/>
        </w:rPr>
        <w:t> </w:t>
      </w:r>
      <w:r>
        <w:rPr>
          <w:sz w:val="22"/>
        </w:rPr>
        <w:t>en</w:t>
      </w:r>
      <w:r>
        <w:rPr>
          <w:spacing w:val="-9"/>
          <w:sz w:val="22"/>
        </w:rPr>
        <w:t> </w:t>
      </w:r>
      <w:r>
        <w:rPr>
          <w:sz w:val="22"/>
        </w:rPr>
        <w:t>los</w:t>
      </w:r>
      <w:r>
        <w:rPr>
          <w:spacing w:val="-13"/>
          <w:sz w:val="22"/>
        </w:rPr>
        <w:t> </w:t>
      </w:r>
      <w:r>
        <w:rPr>
          <w:sz w:val="22"/>
        </w:rPr>
        <w:t>modelos</w:t>
      </w:r>
      <w:r>
        <w:rPr>
          <w:spacing w:val="-13"/>
          <w:sz w:val="22"/>
        </w:rPr>
        <w:t> </w:t>
      </w:r>
      <w:r>
        <w:rPr>
          <w:sz w:val="22"/>
        </w:rPr>
        <w:t>de</w:t>
      </w:r>
      <w:r>
        <w:rPr>
          <w:spacing w:val="-10"/>
          <w:sz w:val="22"/>
        </w:rPr>
        <w:t> </w:t>
      </w:r>
      <w:r>
        <w:rPr>
          <w:sz w:val="22"/>
        </w:rPr>
        <w:t>pliegos</w:t>
      </w:r>
      <w:r>
        <w:rPr>
          <w:spacing w:val="-9"/>
          <w:sz w:val="22"/>
        </w:rPr>
        <w:t> </w:t>
      </w:r>
      <w:r>
        <w:rPr>
          <w:sz w:val="22"/>
        </w:rPr>
        <w:t>expedidos</w:t>
      </w:r>
      <w:r>
        <w:rPr>
          <w:spacing w:val="-10"/>
          <w:sz w:val="22"/>
        </w:rPr>
        <w:t> </w:t>
      </w:r>
      <w:r>
        <w:rPr>
          <w:sz w:val="22"/>
        </w:rPr>
        <w:t>por</w:t>
      </w:r>
      <w:r>
        <w:rPr>
          <w:spacing w:val="-13"/>
          <w:sz w:val="22"/>
        </w:rPr>
        <w:t> </w:t>
      </w:r>
      <w:r>
        <w:rPr>
          <w:sz w:val="22"/>
        </w:rPr>
        <w:t>el</w:t>
      </w:r>
      <w:r>
        <w:rPr>
          <w:spacing w:val="-9"/>
          <w:sz w:val="22"/>
        </w:rPr>
        <w:t> </w:t>
      </w:r>
      <w:r>
        <w:rPr>
          <w:sz w:val="22"/>
        </w:rPr>
        <w:t>Servicio Nacional de Contratación Pública , son</w:t>
      </w:r>
      <w:r>
        <w:rPr>
          <w:spacing w:val="-17"/>
          <w:sz w:val="22"/>
        </w:rPr>
        <w:t> </w:t>
      </w:r>
      <w:r>
        <w:rPr>
          <w:sz w:val="22"/>
        </w:rPr>
        <w:t>referenciales.</w:t>
      </w:r>
    </w:p>
    <w:p>
      <w:pPr>
        <w:pStyle w:val="BodyText"/>
        <w:spacing w:before="3"/>
        <w:rPr>
          <w:sz w:val="25"/>
        </w:rPr>
      </w:pPr>
    </w:p>
    <w:p>
      <w:pPr>
        <w:pStyle w:val="BodyText"/>
        <w:ind w:left="836"/>
      </w:pPr>
      <w:r>
        <w:rPr/>
        <w:t>El incumplimiento de los índices financieros no será causal de rechazo de la oferta.</w:t>
      </w:r>
    </w:p>
    <w:p>
      <w:pPr>
        <w:pStyle w:val="BodyText"/>
        <w:spacing w:before="11"/>
        <w:rPr>
          <w:sz w:val="28"/>
        </w:rPr>
      </w:pPr>
    </w:p>
    <w:p>
      <w:pPr>
        <w:pStyle w:val="ListParagraph"/>
        <w:numPr>
          <w:ilvl w:val="1"/>
          <w:numId w:val="45"/>
        </w:numPr>
        <w:tabs>
          <w:tab w:pos="1530" w:val="left" w:leader="none"/>
        </w:tabs>
        <w:spacing w:line="271" w:lineRule="auto" w:before="0" w:after="0"/>
        <w:ind w:left="822" w:right="1093" w:firstLine="0"/>
        <w:jc w:val="both"/>
        <w:rPr>
          <w:sz w:val="22"/>
        </w:rPr>
      </w:pPr>
      <w:r>
        <w:rPr>
          <w:b/>
          <w:sz w:val="22"/>
        </w:rPr>
        <w:t>Formulario</w:t>
      </w:r>
      <w:r>
        <w:rPr>
          <w:b/>
          <w:spacing w:val="-8"/>
          <w:sz w:val="22"/>
        </w:rPr>
        <w:t> </w:t>
      </w:r>
      <w:r>
        <w:rPr>
          <w:b/>
          <w:sz w:val="22"/>
        </w:rPr>
        <w:t>para</w:t>
      </w:r>
      <w:r>
        <w:rPr>
          <w:b/>
          <w:spacing w:val="-9"/>
          <w:sz w:val="22"/>
        </w:rPr>
        <w:t> </w:t>
      </w:r>
      <w:r>
        <w:rPr>
          <w:b/>
          <w:sz w:val="22"/>
        </w:rPr>
        <w:t>la</w:t>
      </w:r>
      <w:r>
        <w:rPr>
          <w:b/>
          <w:spacing w:val="-7"/>
          <w:sz w:val="22"/>
        </w:rPr>
        <w:t> </w:t>
      </w:r>
      <w:r>
        <w:rPr>
          <w:b/>
          <w:sz w:val="22"/>
        </w:rPr>
        <w:t>elaboración</w:t>
      </w:r>
      <w:r>
        <w:rPr>
          <w:b/>
          <w:spacing w:val="-6"/>
          <w:sz w:val="22"/>
        </w:rPr>
        <w:t> </w:t>
      </w:r>
      <w:r>
        <w:rPr>
          <w:b/>
          <w:sz w:val="22"/>
        </w:rPr>
        <w:t>de</w:t>
      </w:r>
      <w:r>
        <w:rPr>
          <w:b/>
          <w:spacing w:val="-6"/>
          <w:sz w:val="22"/>
        </w:rPr>
        <w:t> </w:t>
      </w:r>
      <w:r>
        <w:rPr>
          <w:b/>
          <w:sz w:val="22"/>
        </w:rPr>
        <w:t>las</w:t>
      </w:r>
      <w:r>
        <w:rPr>
          <w:b/>
          <w:spacing w:val="-8"/>
          <w:sz w:val="22"/>
        </w:rPr>
        <w:t> </w:t>
      </w:r>
      <w:r>
        <w:rPr>
          <w:b/>
          <w:sz w:val="22"/>
        </w:rPr>
        <w:t>ofertas:</w:t>
      </w:r>
      <w:r>
        <w:rPr>
          <w:b/>
          <w:spacing w:val="-4"/>
          <w:sz w:val="22"/>
        </w:rPr>
        <w:t> </w:t>
      </w:r>
      <w:r>
        <w:rPr>
          <w:sz w:val="22"/>
        </w:rPr>
        <w:t>El</w:t>
      </w:r>
      <w:r>
        <w:rPr>
          <w:spacing w:val="-8"/>
          <w:sz w:val="22"/>
        </w:rPr>
        <w:t> </w:t>
      </w:r>
      <w:r>
        <w:rPr>
          <w:sz w:val="22"/>
        </w:rPr>
        <w:t>oferente</w:t>
      </w:r>
      <w:r>
        <w:rPr>
          <w:spacing w:val="-5"/>
          <w:sz w:val="22"/>
        </w:rPr>
        <w:t> </w:t>
      </w:r>
      <w:r>
        <w:rPr>
          <w:sz w:val="22"/>
        </w:rPr>
        <w:t>presentará</w:t>
      </w:r>
      <w:r>
        <w:rPr>
          <w:spacing w:val="-6"/>
          <w:sz w:val="22"/>
        </w:rPr>
        <w:t> </w:t>
      </w:r>
      <w:r>
        <w:rPr>
          <w:sz w:val="22"/>
        </w:rPr>
        <w:t>su</w:t>
      </w:r>
      <w:r>
        <w:rPr>
          <w:spacing w:val="-10"/>
          <w:sz w:val="22"/>
        </w:rPr>
        <w:t> </w:t>
      </w:r>
      <w:r>
        <w:rPr>
          <w:sz w:val="22"/>
        </w:rPr>
        <w:t>oferta</w:t>
      </w:r>
      <w:r>
        <w:rPr>
          <w:spacing w:val="-5"/>
          <w:sz w:val="22"/>
        </w:rPr>
        <w:t> </w:t>
      </w:r>
      <w:r>
        <w:rPr>
          <w:sz w:val="22"/>
        </w:rPr>
        <w:t>en</w:t>
      </w:r>
      <w:r>
        <w:rPr>
          <w:spacing w:val="-8"/>
          <w:sz w:val="22"/>
        </w:rPr>
        <w:t> </w:t>
      </w:r>
      <w:r>
        <w:rPr>
          <w:sz w:val="22"/>
        </w:rPr>
        <w:t>base</w:t>
      </w:r>
      <w:r>
        <w:rPr>
          <w:spacing w:val="-5"/>
          <w:sz w:val="22"/>
        </w:rPr>
        <w:t> </w:t>
      </w:r>
      <w:r>
        <w:rPr>
          <w:sz w:val="22"/>
        </w:rPr>
        <w:t>a</w:t>
      </w:r>
      <w:r>
        <w:rPr>
          <w:spacing w:val="-6"/>
          <w:sz w:val="22"/>
        </w:rPr>
        <w:t> </w:t>
      </w:r>
      <w:r>
        <w:rPr>
          <w:sz w:val="22"/>
        </w:rPr>
        <w:t>la información contenida en el Formulario Único de la</w:t>
      </w:r>
      <w:r>
        <w:rPr>
          <w:spacing w:val="-14"/>
          <w:sz w:val="22"/>
        </w:rPr>
        <w:t> </w:t>
      </w:r>
      <w:r>
        <w:rPr>
          <w:sz w:val="22"/>
        </w:rPr>
        <w:t>Oferta.</w:t>
      </w:r>
    </w:p>
    <w:p>
      <w:pPr>
        <w:pStyle w:val="BodyText"/>
      </w:pPr>
    </w:p>
    <w:p>
      <w:pPr>
        <w:pStyle w:val="BodyText"/>
      </w:pPr>
    </w:p>
    <w:p>
      <w:pPr>
        <w:pStyle w:val="BodyText"/>
        <w:spacing w:before="4"/>
        <w:rPr>
          <w:sz w:val="32"/>
        </w:rPr>
      </w:pPr>
    </w:p>
    <w:p>
      <w:pPr>
        <w:pStyle w:val="Heading3"/>
        <w:spacing w:line="276" w:lineRule="auto"/>
        <w:ind w:left="4292" w:right="4541" w:firstLine="434"/>
      </w:pPr>
      <w:r>
        <w:rPr/>
        <w:t>SECCIÓN III FASE CONTRACTUAL</w:t>
      </w:r>
    </w:p>
    <w:p>
      <w:pPr>
        <w:pStyle w:val="BodyText"/>
        <w:spacing w:before="4"/>
        <w:rPr>
          <w:b/>
          <w:sz w:val="25"/>
        </w:rPr>
      </w:pPr>
    </w:p>
    <w:p>
      <w:pPr>
        <w:pStyle w:val="ListParagraph"/>
        <w:numPr>
          <w:ilvl w:val="1"/>
          <w:numId w:val="46"/>
        </w:numPr>
        <w:tabs>
          <w:tab w:pos="1530" w:val="left" w:leader="none"/>
        </w:tabs>
        <w:spacing w:line="240" w:lineRule="auto" w:before="0" w:after="0"/>
        <w:ind w:left="1530" w:right="0" w:hanging="694"/>
        <w:jc w:val="both"/>
        <w:rPr>
          <w:b/>
          <w:sz w:val="22"/>
        </w:rPr>
      </w:pPr>
      <w:r>
        <w:rPr>
          <w:b/>
          <w:sz w:val="22"/>
        </w:rPr>
        <w:t>Ejecución del</w:t>
      </w:r>
      <w:r>
        <w:rPr>
          <w:b/>
          <w:spacing w:val="-8"/>
          <w:sz w:val="22"/>
        </w:rPr>
        <w:t> </w:t>
      </w:r>
      <w:r>
        <w:rPr>
          <w:b/>
          <w:sz w:val="22"/>
        </w:rPr>
        <w:t>contrato:</w:t>
      </w:r>
    </w:p>
    <w:p>
      <w:pPr>
        <w:pStyle w:val="BodyText"/>
        <w:spacing w:before="7"/>
        <w:rPr>
          <w:b/>
          <w:sz w:val="28"/>
        </w:rPr>
      </w:pPr>
    </w:p>
    <w:p>
      <w:pPr>
        <w:pStyle w:val="ListParagraph"/>
        <w:numPr>
          <w:ilvl w:val="2"/>
          <w:numId w:val="46"/>
        </w:numPr>
        <w:tabs>
          <w:tab w:pos="1530" w:val="left" w:leader="none"/>
        </w:tabs>
        <w:spacing w:line="276" w:lineRule="auto" w:before="0" w:after="0"/>
        <w:ind w:left="836" w:right="1094" w:firstLine="0"/>
        <w:jc w:val="both"/>
        <w:rPr>
          <w:sz w:val="22"/>
        </w:rPr>
      </w:pPr>
      <w:r>
        <w:rPr>
          <w:b/>
          <w:sz w:val="22"/>
        </w:rPr>
        <w:t>Inicio,</w:t>
      </w:r>
      <w:r>
        <w:rPr>
          <w:b/>
          <w:spacing w:val="-14"/>
          <w:sz w:val="22"/>
        </w:rPr>
        <w:t> </w:t>
      </w:r>
      <w:r>
        <w:rPr>
          <w:b/>
          <w:sz w:val="22"/>
        </w:rPr>
        <w:t>planificación</w:t>
      </w:r>
      <w:r>
        <w:rPr>
          <w:b/>
          <w:spacing w:val="-15"/>
          <w:sz w:val="22"/>
        </w:rPr>
        <w:t> </w:t>
      </w:r>
      <w:r>
        <w:rPr>
          <w:b/>
          <w:sz w:val="22"/>
        </w:rPr>
        <w:t>y</w:t>
      </w:r>
      <w:r>
        <w:rPr>
          <w:b/>
          <w:spacing w:val="-13"/>
          <w:sz w:val="22"/>
        </w:rPr>
        <w:t> </w:t>
      </w:r>
      <w:r>
        <w:rPr>
          <w:b/>
          <w:sz w:val="22"/>
        </w:rPr>
        <w:t>ejecución</w:t>
      </w:r>
      <w:r>
        <w:rPr>
          <w:b/>
          <w:spacing w:val="-17"/>
          <w:sz w:val="22"/>
        </w:rPr>
        <w:t> </w:t>
      </w:r>
      <w:r>
        <w:rPr>
          <w:b/>
          <w:sz w:val="22"/>
        </w:rPr>
        <w:t>contractual:</w:t>
      </w:r>
      <w:r>
        <w:rPr>
          <w:b/>
          <w:spacing w:val="-15"/>
          <w:sz w:val="22"/>
        </w:rPr>
        <w:t> </w:t>
      </w:r>
      <w:r>
        <w:rPr>
          <w:sz w:val="22"/>
        </w:rPr>
        <w:t>El</w:t>
      </w:r>
      <w:r>
        <w:rPr>
          <w:spacing w:val="-14"/>
          <w:sz w:val="22"/>
        </w:rPr>
        <w:t> </w:t>
      </w:r>
      <w:r>
        <w:rPr>
          <w:sz w:val="22"/>
        </w:rPr>
        <w:t>contratista</w:t>
      </w:r>
      <w:r>
        <w:rPr>
          <w:spacing w:val="-14"/>
          <w:sz w:val="22"/>
        </w:rPr>
        <w:t> </w:t>
      </w:r>
      <w:r>
        <w:rPr>
          <w:sz w:val="22"/>
        </w:rPr>
        <w:t>prestará</w:t>
      </w:r>
      <w:r>
        <w:rPr>
          <w:spacing w:val="-15"/>
          <w:sz w:val="22"/>
        </w:rPr>
        <w:t> </w:t>
      </w:r>
      <w:r>
        <w:rPr>
          <w:sz w:val="22"/>
        </w:rPr>
        <w:t>los</w:t>
      </w:r>
      <w:r>
        <w:rPr>
          <w:spacing w:val="-14"/>
          <w:sz w:val="22"/>
        </w:rPr>
        <w:t> </w:t>
      </w:r>
      <w:r>
        <w:rPr>
          <w:sz w:val="22"/>
        </w:rPr>
        <w:t>servicios</w:t>
      </w:r>
      <w:r>
        <w:rPr>
          <w:spacing w:val="-16"/>
          <w:sz w:val="22"/>
        </w:rPr>
        <w:t> </w:t>
      </w:r>
      <w:r>
        <w:rPr>
          <w:sz w:val="22"/>
        </w:rPr>
        <w:t>o</w:t>
      </w:r>
      <w:r>
        <w:rPr>
          <w:spacing w:val="-15"/>
          <w:sz w:val="22"/>
        </w:rPr>
        <w:t> </w:t>
      </w:r>
      <w:r>
        <w:rPr>
          <w:sz w:val="22"/>
        </w:rPr>
        <w:t>entregará los bienes dentro del plazo establecido en el</w:t>
      </w:r>
      <w:r>
        <w:rPr>
          <w:spacing w:val="-10"/>
          <w:sz w:val="22"/>
        </w:rPr>
        <w:t> </w:t>
      </w:r>
      <w:r>
        <w:rPr>
          <w:sz w:val="22"/>
        </w:rPr>
        <w:t>contrato.</w:t>
      </w:r>
    </w:p>
    <w:p>
      <w:pPr>
        <w:pStyle w:val="BodyText"/>
        <w:spacing w:before="5"/>
        <w:rPr>
          <w:sz w:val="25"/>
        </w:rPr>
      </w:pPr>
    </w:p>
    <w:p>
      <w:pPr>
        <w:pStyle w:val="BodyText"/>
        <w:spacing w:line="276" w:lineRule="auto" w:before="1"/>
        <w:ind w:left="836" w:right="1095"/>
        <w:jc w:val="both"/>
      </w:pPr>
      <w:r>
        <w:rPr/>
        <w:t>Iniciada la ejecución del contrato y durante toda la vigencia del mismo, el contratista analizará conjuntamente con el administrador del contrato el cumplimiento del mismo, de acuerdo con el cronograma entregado por él en su oferta. Por razones no imputables al contratista y</w:t>
      </w:r>
    </w:p>
    <w:p>
      <w:pPr>
        <w:spacing w:after="0" w:line="276" w:lineRule="auto"/>
        <w:jc w:val="both"/>
        <w:sectPr>
          <w:pgSz w:w="12240" w:h="15840"/>
          <w:pgMar w:header="1153" w:footer="0" w:top="1560" w:bottom="280" w:left="880" w:right="640"/>
        </w:sectPr>
      </w:pPr>
    </w:p>
    <w:p>
      <w:pPr>
        <w:pStyle w:val="BodyText"/>
        <w:spacing w:before="6"/>
        <w:rPr>
          <w:sz w:val="13"/>
        </w:rPr>
      </w:pPr>
    </w:p>
    <w:p>
      <w:pPr>
        <w:pStyle w:val="BodyText"/>
        <w:spacing w:line="276" w:lineRule="auto" w:before="56"/>
        <w:ind w:left="836" w:right="1096"/>
        <w:jc w:val="both"/>
      </w:pPr>
      <w:r>
        <w:rPr/>
        <w:t>debidamente</w:t>
      </w:r>
      <w:r>
        <w:rPr>
          <w:spacing w:val="-8"/>
        </w:rPr>
        <w:t> </w:t>
      </w:r>
      <w:r>
        <w:rPr/>
        <w:t>justificadas,</w:t>
      </w:r>
      <w:r>
        <w:rPr>
          <w:spacing w:val="-10"/>
        </w:rPr>
        <w:t> </w:t>
      </w:r>
      <w:r>
        <w:rPr/>
        <w:t>el</w:t>
      </w:r>
      <w:r>
        <w:rPr>
          <w:spacing w:val="-8"/>
        </w:rPr>
        <w:t> </w:t>
      </w:r>
      <w:r>
        <w:rPr/>
        <w:t>administrador</w:t>
      </w:r>
      <w:r>
        <w:rPr>
          <w:spacing w:val="-9"/>
        </w:rPr>
        <w:t> </w:t>
      </w:r>
      <w:r>
        <w:rPr/>
        <w:t>del</w:t>
      </w:r>
      <w:r>
        <w:rPr>
          <w:spacing w:val="-8"/>
        </w:rPr>
        <w:t> </w:t>
      </w:r>
      <w:r>
        <w:rPr/>
        <w:t>contrato</w:t>
      </w:r>
      <w:r>
        <w:rPr>
          <w:spacing w:val="-7"/>
        </w:rPr>
        <w:t> </w:t>
      </w:r>
      <w:r>
        <w:rPr/>
        <w:t>podrá</w:t>
      </w:r>
      <w:r>
        <w:rPr>
          <w:spacing w:val="-11"/>
        </w:rPr>
        <w:t> </w:t>
      </w:r>
      <w:r>
        <w:rPr/>
        <w:t>modificar</w:t>
      </w:r>
      <w:r>
        <w:rPr>
          <w:spacing w:val="-9"/>
        </w:rPr>
        <w:t> </w:t>
      </w:r>
      <w:r>
        <w:rPr/>
        <w:t>y</w:t>
      </w:r>
      <w:r>
        <w:rPr>
          <w:spacing w:val="-10"/>
        </w:rPr>
        <w:t> </w:t>
      </w:r>
      <w:r>
        <w:rPr/>
        <w:t>actualizar</w:t>
      </w:r>
      <w:r>
        <w:rPr>
          <w:spacing w:val="-8"/>
        </w:rPr>
        <w:t> </w:t>
      </w:r>
      <w:r>
        <w:rPr/>
        <w:t>el</w:t>
      </w:r>
      <w:r>
        <w:rPr>
          <w:spacing w:val="-8"/>
        </w:rPr>
        <w:t> </w:t>
      </w:r>
      <w:r>
        <w:rPr/>
        <w:t>cronograma de ejecución</w:t>
      </w:r>
      <w:r>
        <w:rPr>
          <w:spacing w:val="-2"/>
        </w:rPr>
        <w:t> </w:t>
      </w:r>
      <w:r>
        <w:rPr/>
        <w:t>contractual.</w:t>
      </w:r>
    </w:p>
    <w:p>
      <w:pPr>
        <w:pStyle w:val="BodyText"/>
        <w:spacing w:before="3"/>
        <w:rPr>
          <w:sz w:val="25"/>
        </w:rPr>
      </w:pPr>
    </w:p>
    <w:p>
      <w:pPr>
        <w:pStyle w:val="BodyText"/>
        <w:spacing w:line="276" w:lineRule="auto"/>
        <w:ind w:left="836" w:right="1094"/>
        <w:jc w:val="both"/>
      </w:pPr>
      <w:r>
        <w:rPr/>
        <w:t>Igual actualización se efectuará cada vez que, por una de las causas establecidas en el contrato, se aceptase modificaciones al plazo contractual. Estos documentos servirán para efectuar el control del cumplimiento de la ejecución del contrato, a efectos de definir el grado de cumplimiento del contratista.</w:t>
      </w:r>
    </w:p>
    <w:p>
      <w:pPr>
        <w:pStyle w:val="BodyText"/>
        <w:spacing w:before="5"/>
        <w:rPr>
          <w:sz w:val="25"/>
        </w:rPr>
      </w:pPr>
    </w:p>
    <w:p>
      <w:pPr>
        <w:pStyle w:val="ListParagraph"/>
        <w:numPr>
          <w:ilvl w:val="2"/>
          <w:numId w:val="46"/>
        </w:numPr>
        <w:tabs>
          <w:tab w:pos="1530" w:val="left" w:leader="none"/>
        </w:tabs>
        <w:spacing w:line="276" w:lineRule="auto" w:before="1" w:after="0"/>
        <w:ind w:left="836" w:right="1091" w:firstLine="0"/>
        <w:jc w:val="both"/>
        <w:rPr>
          <w:sz w:val="22"/>
        </w:rPr>
      </w:pPr>
      <w:r>
        <w:rPr>
          <w:b/>
          <w:sz w:val="22"/>
        </w:rPr>
        <w:t>Cumplimiento</w:t>
      </w:r>
      <w:r>
        <w:rPr>
          <w:b/>
          <w:spacing w:val="-8"/>
          <w:sz w:val="22"/>
        </w:rPr>
        <w:t> </w:t>
      </w:r>
      <w:r>
        <w:rPr>
          <w:b/>
          <w:sz w:val="22"/>
        </w:rPr>
        <w:t>de</w:t>
      </w:r>
      <w:r>
        <w:rPr>
          <w:b/>
          <w:spacing w:val="-5"/>
          <w:sz w:val="22"/>
        </w:rPr>
        <w:t> </w:t>
      </w:r>
      <w:r>
        <w:rPr>
          <w:b/>
          <w:sz w:val="22"/>
        </w:rPr>
        <w:t>especificaciones</w:t>
      </w:r>
      <w:r>
        <w:rPr>
          <w:b/>
          <w:spacing w:val="-4"/>
          <w:sz w:val="22"/>
        </w:rPr>
        <w:t> </w:t>
      </w:r>
      <w:r>
        <w:rPr>
          <w:b/>
          <w:sz w:val="22"/>
        </w:rPr>
        <w:t>o</w:t>
      </w:r>
      <w:r>
        <w:rPr>
          <w:b/>
          <w:spacing w:val="-7"/>
          <w:sz w:val="22"/>
        </w:rPr>
        <w:t> </w:t>
      </w:r>
      <w:r>
        <w:rPr>
          <w:b/>
          <w:sz w:val="22"/>
        </w:rPr>
        <w:t>términos</w:t>
      </w:r>
      <w:r>
        <w:rPr>
          <w:b/>
          <w:spacing w:val="-6"/>
          <w:sz w:val="22"/>
        </w:rPr>
        <w:t> </w:t>
      </w:r>
      <w:r>
        <w:rPr>
          <w:b/>
          <w:sz w:val="22"/>
        </w:rPr>
        <w:t>de</w:t>
      </w:r>
      <w:r>
        <w:rPr>
          <w:b/>
          <w:spacing w:val="-5"/>
          <w:sz w:val="22"/>
        </w:rPr>
        <w:t> </w:t>
      </w:r>
      <w:r>
        <w:rPr>
          <w:b/>
          <w:sz w:val="22"/>
        </w:rPr>
        <w:t>referencia:</w:t>
      </w:r>
      <w:r>
        <w:rPr>
          <w:b/>
          <w:spacing w:val="-2"/>
          <w:sz w:val="22"/>
        </w:rPr>
        <w:t> </w:t>
      </w:r>
      <w:r>
        <w:rPr>
          <w:sz w:val="22"/>
        </w:rPr>
        <w:t>Todos</w:t>
      </w:r>
      <w:r>
        <w:rPr>
          <w:spacing w:val="-7"/>
          <w:sz w:val="22"/>
        </w:rPr>
        <w:t> </w:t>
      </w:r>
      <w:r>
        <w:rPr>
          <w:sz w:val="22"/>
        </w:rPr>
        <w:t>los</w:t>
      </w:r>
      <w:r>
        <w:rPr>
          <w:spacing w:val="-7"/>
          <w:sz w:val="22"/>
        </w:rPr>
        <w:t> </w:t>
      </w:r>
      <w:r>
        <w:rPr>
          <w:sz w:val="22"/>
        </w:rPr>
        <w:t>bienes</w:t>
      </w:r>
      <w:r>
        <w:rPr>
          <w:spacing w:val="-3"/>
          <w:sz w:val="22"/>
        </w:rPr>
        <w:t> </w:t>
      </w:r>
      <w:r>
        <w:rPr>
          <w:sz w:val="22"/>
        </w:rPr>
        <w:t>a</w:t>
      </w:r>
      <w:r>
        <w:rPr>
          <w:spacing w:val="-7"/>
          <w:sz w:val="22"/>
        </w:rPr>
        <w:t> </w:t>
      </w:r>
      <w:r>
        <w:rPr>
          <w:sz w:val="22"/>
        </w:rPr>
        <w:t>entregar</w:t>
      </w:r>
      <w:r>
        <w:rPr>
          <w:spacing w:val="-10"/>
          <w:sz w:val="22"/>
        </w:rPr>
        <w:t> </w:t>
      </w:r>
      <w:r>
        <w:rPr>
          <w:sz w:val="22"/>
        </w:rPr>
        <w:t>o servicios</w:t>
      </w:r>
      <w:r>
        <w:rPr>
          <w:spacing w:val="-13"/>
          <w:sz w:val="22"/>
        </w:rPr>
        <w:t> </w:t>
      </w:r>
      <w:r>
        <w:rPr>
          <w:sz w:val="22"/>
        </w:rPr>
        <w:t>a</w:t>
      </w:r>
      <w:r>
        <w:rPr>
          <w:spacing w:val="-15"/>
          <w:sz w:val="22"/>
        </w:rPr>
        <w:t> </w:t>
      </w:r>
      <w:r>
        <w:rPr>
          <w:sz w:val="22"/>
        </w:rPr>
        <w:t>prestar</w:t>
      </w:r>
      <w:r>
        <w:rPr>
          <w:spacing w:val="-13"/>
          <w:sz w:val="22"/>
        </w:rPr>
        <w:t> </w:t>
      </w:r>
      <w:r>
        <w:rPr>
          <w:sz w:val="22"/>
        </w:rPr>
        <w:t>deben</w:t>
      </w:r>
      <w:r>
        <w:rPr>
          <w:spacing w:val="-12"/>
          <w:sz w:val="22"/>
        </w:rPr>
        <w:t> </w:t>
      </w:r>
      <w:r>
        <w:rPr>
          <w:sz w:val="22"/>
        </w:rPr>
        <w:t>cumplir</w:t>
      </w:r>
      <w:r>
        <w:rPr>
          <w:spacing w:val="-13"/>
          <w:sz w:val="22"/>
        </w:rPr>
        <w:t> </w:t>
      </w:r>
      <w:r>
        <w:rPr>
          <w:sz w:val="22"/>
        </w:rPr>
        <w:t>en</w:t>
      </w:r>
      <w:r>
        <w:rPr>
          <w:spacing w:val="-13"/>
          <w:sz w:val="22"/>
        </w:rPr>
        <w:t> </w:t>
      </w:r>
      <w:r>
        <w:rPr>
          <w:sz w:val="22"/>
        </w:rPr>
        <w:t>forma</w:t>
      </w:r>
      <w:r>
        <w:rPr>
          <w:spacing w:val="-13"/>
          <w:sz w:val="22"/>
        </w:rPr>
        <w:t> </w:t>
      </w:r>
      <w:r>
        <w:rPr>
          <w:sz w:val="22"/>
        </w:rPr>
        <w:t>estricta</w:t>
      </w:r>
      <w:r>
        <w:rPr>
          <w:spacing w:val="-14"/>
          <w:sz w:val="22"/>
        </w:rPr>
        <w:t> </w:t>
      </w:r>
      <w:r>
        <w:rPr>
          <w:sz w:val="22"/>
        </w:rPr>
        <w:t>con</w:t>
      </w:r>
      <w:r>
        <w:rPr>
          <w:spacing w:val="-16"/>
          <w:sz w:val="22"/>
        </w:rPr>
        <w:t> </w:t>
      </w:r>
      <w:r>
        <w:rPr>
          <w:sz w:val="22"/>
        </w:rPr>
        <w:t>las</w:t>
      </w:r>
      <w:r>
        <w:rPr>
          <w:spacing w:val="-13"/>
          <w:sz w:val="22"/>
        </w:rPr>
        <w:t> </w:t>
      </w:r>
      <w:r>
        <w:rPr>
          <w:sz w:val="22"/>
        </w:rPr>
        <w:t>especificaciones</w:t>
      </w:r>
      <w:r>
        <w:rPr>
          <w:spacing w:val="-12"/>
          <w:sz w:val="22"/>
        </w:rPr>
        <w:t> </w:t>
      </w:r>
      <w:r>
        <w:rPr>
          <w:sz w:val="22"/>
        </w:rPr>
        <w:t>y</w:t>
      </w:r>
      <w:r>
        <w:rPr>
          <w:spacing w:val="-13"/>
          <w:sz w:val="22"/>
        </w:rPr>
        <w:t> </w:t>
      </w:r>
      <w:r>
        <w:rPr>
          <w:sz w:val="22"/>
        </w:rPr>
        <w:t>términos</w:t>
      </w:r>
      <w:r>
        <w:rPr>
          <w:spacing w:val="-13"/>
          <w:sz w:val="22"/>
        </w:rPr>
        <w:t> </w:t>
      </w:r>
      <w:r>
        <w:rPr>
          <w:sz w:val="22"/>
        </w:rPr>
        <w:t>de</w:t>
      </w:r>
      <w:r>
        <w:rPr>
          <w:spacing w:val="-12"/>
          <w:sz w:val="22"/>
        </w:rPr>
        <w:t> </w:t>
      </w:r>
      <w:r>
        <w:rPr>
          <w:sz w:val="22"/>
        </w:rPr>
        <w:t>referencia requeridos respectivamente en el pliego y constantes en el contrato y dentro de las medidas y tolerancias establecidas y aprobados por la entidad</w:t>
      </w:r>
      <w:r>
        <w:rPr>
          <w:spacing w:val="-18"/>
          <w:sz w:val="22"/>
        </w:rPr>
        <w:t> </w:t>
      </w:r>
      <w:r>
        <w:rPr>
          <w:sz w:val="22"/>
        </w:rPr>
        <w:t>contratante.</w:t>
      </w:r>
    </w:p>
    <w:p>
      <w:pPr>
        <w:pStyle w:val="BodyText"/>
        <w:spacing w:before="3"/>
        <w:rPr>
          <w:sz w:val="25"/>
        </w:rPr>
      </w:pPr>
    </w:p>
    <w:p>
      <w:pPr>
        <w:pStyle w:val="BodyText"/>
        <w:spacing w:line="276" w:lineRule="auto"/>
        <w:ind w:left="836" w:right="1095"/>
        <w:jc w:val="both"/>
      </w:pPr>
      <w:r>
        <w:rPr/>
        <w:t>En caso de que el contratista descubriere discrepancias entre los distintos documentos, deberá indicarlo inmediatamente al administrador, a fin de que establezca el documento que prevalecerá sobre los demás; y, su decisión será definitiva.</w:t>
      </w:r>
    </w:p>
    <w:p>
      <w:pPr>
        <w:pStyle w:val="BodyText"/>
        <w:spacing w:before="4"/>
        <w:rPr>
          <w:sz w:val="25"/>
        </w:rPr>
      </w:pPr>
    </w:p>
    <w:p>
      <w:pPr>
        <w:pStyle w:val="BodyText"/>
        <w:spacing w:line="276" w:lineRule="auto"/>
        <w:ind w:left="836" w:right="1092"/>
        <w:jc w:val="both"/>
      </w:pPr>
      <w:r>
        <w:rPr/>
        <w:t>En caso de que cualquier dato o información no hubieren sido establecidos o el contratista no pudiere</w:t>
      </w:r>
      <w:r>
        <w:rPr>
          <w:spacing w:val="-4"/>
        </w:rPr>
        <w:t> </w:t>
      </w:r>
      <w:r>
        <w:rPr/>
        <w:t>obtenerla</w:t>
      </w:r>
      <w:r>
        <w:rPr>
          <w:spacing w:val="-3"/>
        </w:rPr>
        <w:t> </w:t>
      </w:r>
      <w:r>
        <w:rPr/>
        <w:t>directamente,</w:t>
      </w:r>
      <w:r>
        <w:rPr>
          <w:spacing w:val="-3"/>
        </w:rPr>
        <w:t> </w:t>
      </w:r>
      <w:r>
        <w:rPr/>
        <w:t>ésta</w:t>
      </w:r>
      <w:r>
        <w:rPr>
          <w:spacing w:val="-3"/>
        </w:rPr>
        <w:t> </w:t>
      </w:r>
      <w:r>
        <w:rPr/>
        <w:t>se</w:t>
      </w:r>
      <w:r>
        <w:rPr>
          <w:spacing w:val="-3"/>
        </w:rPr>
        <w:t> </w:t>
      </w:r>
      <w:r>
        <w:rPr/>
        <w:t>solicitará</w:t>
      </w:r>
      <w:r>
        <w:rPr>
          <w:spacing w:val="-3"/>
        </w:rPr>
        <w:t> </w:t>
      </w:r>
      <w:r>
        <w:rPr/>
        <w:t>al</w:t>
      </w:r>
      <w:r>
        <w:rPr>
          <w:spacing w:val="-4"/>
        </w:rPr>
        <w:t> </w:t>
      </w:r>
      <w:r>
        <w:rPr/>
        <w:t>administrador</w:t>
      </w:r>
      <w:r>
        <w:rPr>
          <w:spacing w:val="-3"/>
        </w:rPr>
        <w:t> </w:t>
      </w:r>
      <w:r>
        <w:rPr/>
        <w:t>del</w:t>
      </w:r>
      <w:r>
        <w:rPr>
          <w:spacing w:val="-4"/>
        </w:rPr>
        <w:t> </w:t>
      </w:r>
      <w:r>
        <w:rPr/>
        <w:t>contrato.</w:t>
      </w:r>
      <w:r>
        <w:rPr>
          <w:spacing w:val="-4"/>
        </w:rPr>
        <w:t> </w:t>
      </w:r>
      <w:r>
        <w:rPr/>
        <w:t>La</w:t>
      </w:r>
      <w:r>
        <w:rPr>
          <w:spacing w:val="-3"/>
        </w:rPr>
        <w:t> </w:t>
      </w:r>
      <w:r>
        <w:rPr/>
        <w:t>administración proporcionará, cuando considere necesario, instrucciones adicionales para ejecutar satisfactoriamente el</w:t>
      </w:r>
      <w:r>
        <w:rPr>
          <w:spacing w:val="-6"/>
        </w:rPr>
        <w:t> </w:t>
      </w:r>
      <w:r>
        <w:rPr/>
        <w:t>contrato.</w:t>
      </w:r>
    </w:p>
    <w:p>
      <w:pPr>
        <w:pStyle w:val="BodyText"/>
        <w:spacing w:before="3"/>
        <w:rPr>
          <w:sz w:val="25"/>
        </w:rPr>
      </w:pPr>
    </w:p>
    <w:p>
      <w:pPr>
        <w:pStyle w:val="ListParagraph"/>
        <w:numPr>
          <w:ilvl w:val="2"/>
          <w:numId w:val="46"/>
        </w:numPr>
        <w:tabs>
          <w:tab w:pos="1530" w:val="left" w:leader="none"/>
        </w:tabs>
        <w:spacing w:line="276" w:lineRule="auto" w:before="0" w:after="0"/>
        <w:ind w:left="836" w:right="1100" w:firstLine="0"/>
        <w:jc w:val="both"/>
        <w:rPr>
          <w:sz w:val="22"/>
        </w:rPr>
      </w:pPr>
      <w:r>
        <w:rPr>
          <w:b/>
          <w:sz w:val="22"/>
        </w:rPr>
        <w:t>Personal del contratista: </w:t>
      </w:r>
      <w:r>
        <w:rPr>
          <w:sz w:val="22"/>
        </w:rPr>
        <w:t>El contratista de ser el caso empleará personal en número suficiente para el cumplimiento del contrato y con la debida</w:t>
      </w:r>
      <w:r>
        <w:rPr>
          <w:spacing w:val="-17"/>
          <w:sz w:val="22"/>
        </w:rPr>
        <w:t> </w:t>
      </w:r>
      <w:r>
        <w:rPr>
          <w:sz w:val="22"/>
        </w:rPr>
        <w:t>experiencia.</w:t>
      </w:r>
    </w:p>
    <w:p>
      <w:pPr>
        <w:pStyle w:val="BodyText"/>
        <w:spacing w:before="4"/>
        <w:rPr>
          <w:sz w:val="25"/>
        </w:rPr>
      </w:pPr>
    </w:p>
    <w:p>
      <w:pPr>
        <w:pStyle w:val="BodyText"/>
        <w:spacing w:line="276" w:lineRule="auto"/>
        <w:ind w:left="836" w:right="1096"/>
        <w:jc w:val="both"/>
      </w:pPr>
      <w:r>
        <w:rPr/>
        <w:t>El administrador del contrato podrá requerir en forma justificada al contratista, el reemplazo de cualquier integrante de su personal que lo considere incompetente o negligente en su oficio, se negare a cumplir las estipulaciones del contrato y sus anexos, o presente una conducta incompatible con sus obligaciones.</w:t>
      </w:r>
    </w:p>
    <w:p>
      <w:pPr>
        <w:pStyle w:val="BodyText"/>
        <w:spacing w:before="5"/>
        <w:rPr>
          <w:sz w:val="25"/>
        </w:rPr>
      </w:pPr>
    </w:p>
    <w:p>
      <w:pPr>
        <w:pStyle w:val="ListParagraph"/>
        <w:numPr>
          <w:ilvl w:val="2"/>
          <w:numId w:val="46"/>
        </w:numPr>
        <w:tabs>
          <w:tab w:pos="1530" w:val="left" w:leader="none"/>
        </w:tabs>
        <w:spacing w:line="276" w:lineRule="auto" w:before="0" w:after="0"/>
        <w:ind w:left="822" w:right="1051" w:firstLine="0"/>
        <w:jc w:val="both"/>
        <w:rPr>
          <w:sz w:val="22"/>
        </w:rPr>
      </w:pPr>
      <w:r>
        <w:rPr>
          <w:b/>
          <w:sz w:val="22"/>
        </w:rPr>
        <w:t>Materiales: </w:t>
      </w:r>
      <w:r>
        <w:rPr>
          <w:sz w:val="22"/>
        </w:rPr>
        <w:t>Todos los materiales, instalaciones, suministros y demás elementos que se utilicen para le cabal cumplimiento del contrato, cumplirán íntegramente las especificaciones técnicas de la oferta, y a su falta, las instrucciones que imparta la administración del</w:t>
      </w:r>
      <w:r>
        <w:rPr>
          <w:spacing w:val="-35"/>
          <w:sz w:val="22"/>
        </w:rPr>
        <w:t> </w:t>
      </w:r>
      <w:r>
        <w:rPr>
          <w:sz w:val="22"/>
        </w:rPr>
        <w:t>contrato.</w:t>
      </w:r>
    </w:p>
    <w:p>
      <w:pPr>
        <w:pStyle w:val="BodyText"/>
        <w:spacing w:before="2"/>
        <w:rPr>
          <w:sz w:val="25"/>
        </w:rPr>
      </w:pPr>
    </w:p>
    <w:p>
      <w:pPr>
        <w:pStyle w:val="BodyText"/>
        <w:spacing w:line="276" w:lineRule="auto"/>
        <w:ind w:left="822" w:right="1048"/>
        <w:jc w:val="both"/>
      </w:pPr>
      <w:r>
        <w:rPr/>
        <w:t>Los bienes a ser suministrados por el contratista serán nuevos, sin uso y de la mejor calidad. La administración podrá exigir, cuando así lo considere necesario, para aquellos bienes que requieran de un tratamiento o manejo especial, se coloquen sobre plataformas o superficies firmes o bajo cubierta,</w:t>
      </w:r>
      <w:r>
        <w:rPr>
          <w:spacing w:val="-8"/>
        </w:rPr>
        <w:t> </w:t>
      </w:r>
      <w:r>
        <w:rPr/>
        <w:t>o</w:t>
      </w:r>
      <w:r>
        <w:rPr>
          <w:spacing w:val="-4"/>
        </w:rPr>
        <w:t> </w:t>
      </w:r>
      <w:r>
        <w:rPr/>
        <w:t>que</w:t>
      </w:r>
      <w:r>
        <w:rPr>
          <w:spacing w:val="-7"/>
        </w:rPr>
        <w:t> </w:t>
      </w:r>
      <w:r>
        <w:rPr/>
        <w:t>se</w:t>
      </w:r>
      <w:r>
        <w:rPr>
          <w:spacing w:val="-8"/>
        </w:rPr>
        <w:t> </w:t>
      </w:r>
      <w:r>
        <w:rPr/>
        <w:t>almacenen</w:t>
      </w:r>
      <w:r>
        <w:rPr>
          <w:spacing w:val="-6"/>
        </w:rPr>
        <w:t> </w:t>
      </w:r>
      <w:r>
        <w:rPr/>
        <w:t>en</w:t>
      </w:r>
      <w:r>
        <w:rPr>
          <w:spacing w:val="-5"/>
        </w:rPr>
        <w:t> </w:t>
      </w:r>
      <w:r>
        <w:rPr/>
        <w:t>sitios</w:t>
      </w:r>
      <w:r>
        <w:rPr>
          <w:spacing w:val="-8"/>
        </w:rPr>
        <w:t> </w:t>
      </w:r>
      <w:r>
        <w:rPr/>
        <w:t>o</w:t>
      </w:r>
      <w:r>
        <w:rPr>
          <w:spacing w:val="-4"/>
        </w:rPr>
        <w:t> </w:t>
      </w:r>
      <w:r>
        <w:rPr/>
        <w:t>bodegas</w:t>
      </w:r>
      <w:r>
        <w:rPr>
          <w:spacing w:val="-8"/>
        </w:rPr>
        <w:t> </w:t>
      </w:r>
      <w:r>
        <w:rPr/>
        <w:t>cubiertas,</w:t>
      </w:r>
      <w:r>
        <w:rPr>
          <w:spacing w:val="-8"/>
        </w:rPr>
        <w:t> </w:t>
      </w:r>
      <w:r>
        <w:rPr/>
        <w:t>sin</w:t>
      </w:r>
      <w:r>
        <w:rPr>
          <w:spacing w:val="-7"/>
        </w:rPr>
        <w:t> </w:t>
      </w:r>
      <w:r>
        <w:rPr/>
        <w:t>que</w:t>
      </w:r>
      <w:r>
        <w:rPr>
          <w:spacing w:val="-6"/>
        </w:rPr>
        <w:t> </w:t>
      </w:r>
      <w:r>
        <w:rPr/>
        <w:t>ello</w:t>
      </w:r>
      <w:r>
        <w:rPr>
          <w:spacing w:val="-7"/>
        </w:rPr>
        <w:t> </w:t>
      </w:r>
      <w:r>
        <w:rPr/>
        <w:t>implique</w:t>
      </w:r>
      <w:r>
        <w:rPr>
          <w:spacing w:val="-7"/>
        </w:rPr>
        <w:t> </w:t>
      </w:r>
      <w:r>
        <w:rPr/>
        <w:t>un</w:t>
      </w:r>
      <w:r>
        <w:rPr>
          <w:spacing w:val="-6"/>
        </w:rPr>
        <w:t> </w:t>
      </w:r>
      <w:r>
        <w:rPr/>
        <w:t>aumento</w:t>
      </w:r>
      <w:r>
        <w:rPr>
          <w:spacing w:val="-7"/>
        </w:rPr>
        <w:t> </w:t>
      </w:r>
      <w:r>
        <w:rPr/>
        <w:t>en</w:t>
      </w:r>
      <w:r>
        <w:rPr>
          <w:spacing w:val="-5"/>
        </w:rPr>
        <w:t> </w:t>
      </w:r>
      <w:r>
        <w:rPr/>
        <w:t>los precios y/o en los plazos</w:t>
      </w:r>
      <w:r>
        <w:rPr>
          <w:spacing w:val="-7"/>
        </w:rPr>
        <w:t> </w:t>
      </w:r>
      <w:r>
        <w:rPr/>
        <w:t>contractuales.</w:t>
      </w:r>
    </w:p>
    <w:p>
      <w:pPr>
        <w:spacing w:after="0" w:line="276" w:lineRule="auto"/>
        <w:jc w:val="both"/>
        <w:sectPr>
          <w:pgSz w:w="12240" w:h="15840"/>
          <w:pgMar w:header="1153" w:footer="0" w:top="1560" w:bottom="280" w:left="880" w:right="640"/>
        </w:sectPr>
      </w:pPr>
    </w:p>
    <w:p>
      <w:pPr>
        <w:pStyle w:val="BodyText"/>
        <w:spacing w:before="6"/>
        <w:rPr>
          <w:sz w:val="13"/>
        </w:rPr>
      </w:pPr>
    </w:p>
    <w:p>
      <w:pPr>
        <w:pStyle w:val="BodyText"/>
        <w:spacing w:line="276" w:lineRule="auto" w:before="56"/>
        <w:ind w:left="822" w:right="1056"/>
        <w:jc w:val="both"/>
      </w:pPr>
      <w:r>
        <w:rPr/>
        <w:t>Los</w:t>
      </w:r>
      <w:r>
        <w:rPr>
          <w:spacing w:val="-14"/>
        </w:rPr>
        <w:t> </w:t>
      </w:r>
      <w:r>
        <w:rPr/>
        <w:t>bienes</w:t>
      </w:r>
      <w:r>
        <w:rPr>
          <w:spacing w:val="-12"/>
        </w:rPr>
        <w:t> </w:t>
      </w:r>
      <w:r>
        <w:rPr/>
        <w:t>almacenados,</w:t>
      </w:r>
      <w:r>
        <w:rPr>
          <w:spacing w:val="-13"/>
        </w:rPr>
        <w:t> </w:t>
      </w:r>
      <w:r>
        <w:rPr/>
        <w:t>aun</w:t>
      </w:r>
      <w:r>
        <w:rPr>
          <w:spacing w:val="-14"/>
        </w:rPr>
        <w:t> </w:t>
      </w:r>
      <w:r>
        <w:rPr/>
        <w:t>cuando</w:t>
      </w:r>
      <w:r>
        <w:rPr>
          <w:spacing w:val="-12"/>
        </w:rPr>
        <w:t> </w:t>
      </w:r>
      <w:r>
        <w:rPr/>
        <w:t>se</w:t>
      </w:r>
      <w:r>
        <w:rPr>
          <w:spacing w:val="-12"/>
        </w:rPr>
        <w:t> </w:t>
      </w:r>
      <w:r>
        <w:rPr/>
        <w:t>haya</w:t>
      </w:r>
      <w:r>
        <w:rPr>
          <w:spacing w:val="-13"/>
        </w:rPr>
        <w:t> </w:t>
      </w:r>
      <w:r>
        <w:rPr/>
        <w:t>aprobado</w:t>
      </w:r>
      <w:r>
        <w:rPr>
          <w:spacing w:val="-14"/>
        </w:rPr>
        <w:t> </w:t>
      </w:r>
      <w:r>
        <w:rPr/>
        <w:t>antes</w:t>
      </w:r>
      <w:r>
        <w:rPr>
          <w:spacing w:val="-13"/>
        </w:rPr>
        <w:t> </w:t>
      </w:r>
      <w:r>
        <w:rPr/>
        <w:t>de</w:t>
      </w:r>
      <w:r>
        <w:rPr>
          <w:spacing w:val="-12"/>
        </w:rPr>
        <w:t> </w:t>
      </w:r>
      <w:r>
        <w:rPr/>
        <w:t>su</w:t>
      </w:r>
      <w:r>
        <w:rPr>
          <w:spacing w:val="-14"/>
        </w:rPr>
        <w:t> </w:t>
      </w:r>
      <w:r>
        <w:rPr/>
        <w:t>uso,</w:t>
      </w:r>
      <w:r>
        <w:rPr>
          <w:spacing w:val="-13"/>
        </w:rPr>
        <w:t> </w:t>
      </w:r>
      <w:r>
        <w:rPr/>
        <w:t>serán</w:t>
      </w:r>
      <w:r>
        <w:rPr>
          <w:spacing w:val="-13"/>
        </w:rPr>
        <w:t> </w:t>
      </w:r>
      <w:r>
        <w:rPr/>
        <w:t>revisados</w:t>
      </w:r>
      <w:r>
        <w:rPr>
          <w:spacing w:val="-13"/>
        </w:rPr>
        <w:t> </w:t>
      </w:r>
      <w:r>
        <w:rPr/>
        <w:t>al</w:t>
      </w:r>
      <w:r>
        <w:rPr>
          <w:spacing w:val="-16"/>
        </w:rPr>
        <w:t> </w:t>
      </w:r>
      <w:r>
        <w:rPr/>
        <w:t>momento de su utilización, para verificar su conformidad con las</w:t>
      </w:r>
      <w:r>
        <w:rPr>
          <w:spacing w:val="-13"/>
        </w:rPr>
        <w:t> </w:t>
      </w:r>
      <w:r>
        <w:rPr/>
        <w:t>especificaciones.</w:t>
      </w:r>
    </w:p>
    <w:p>
      <w:pPr>
        <w:pStyle w:val="BodyText"/>
        <w:spacing w:before="3"/>
        <w:rPr>
          <w:sz w:val="25"/>
        </w:rPr>
      </w:pPr>
    </w:p>
    <w:p>
      <w:pPr>
        <w:pStyle w:val="ListParagraph"/>
        <w:numPr>
          <w:ilvl w:val="2"/>
          <w:numId w:val="46"/>
        </w:numPr>
        <w:tabs>
          <w:tab w:pos="1530" w:val="left" w:leader="none"/>
        </w:tabs>
        <w:spacing w:line="276" w:lineRule="auto" w:before="0" w:after="0"/>
        <w:ind w:left="836" w:right="1091" w:firstLine="0"/>
        <w:jc w:val="both"/>
        <w:rPr>
          <w:sz w:val="22"/>
        </w:rPr>
      </w:pPr>
      <w:r>
        <w:rPr>
          <w:b/>
          <w:sz w:val="22"/>
        </w:rPr>
        <w:t>Obligaciones del contratista: </w:t>
      </w:r>
      <w:r>
        <w:rPr>
          <w:sz w:val="22"/>
        </w:rPr>
        <w:t>El contratista debe contar con o disponer de todos los permisos</w:t>
      </w:r>
      <w:r>
        <w:rPr>
          <w:spacing w:val="-7"/>
          <w:sz w:val="22"/>
        </w:rPr>
        <w:t> </w:t>
      </w:r>
      <w:r>
        <w:rPr>
          <w:sz w:val="22"/>
        </w:rPr>
        <w:t>y</w:t>
      </w:r>
      <w:r>
        <w:rPr>
          <w:spacing w:val="-5"/>
          <w:sz w:val="22"/>
        </w:rPr>
        <w:t> </w:t>
      </w:r>
      <w:r>
        <w:rPr>
          <w:sz w:val="22"/>
        </w:rPr>
        <w:t>autorizaciones</w:t>
      </w:r>
      <w:r>
        <w:rPr>
          <w:spacing w:val="-5"/>
          <w:sz w:val="22"/>
        </w:rPr>
        <w:t> </w:t>
      </w:r>
      <w:r>
        <w:rPr>
          <w:sz w:val="22"/>
        </w:rPr>
        <w:t>que</w:t>
      </w:r>
      <w:r>
        <w:rPr>
          <w:spacing w:val="-3"/>
          <w:sz w:val="22"/>
        </w:rPr>
        <w:t> </w:t>
      </w:r>
      <w:r>
        <w:rPr>
          <w:sz w:val="22"/>
        </w:rPr>
        <w:t>le</w:t>
      </w:r>
      <w:r>
        <w:rPr>
          <w:spacing w:val="-6"/>
          <w:sz w:val="22"/>
        </w:rPr>
        <w:t> </w:t>
      </w:r>
      <w:r>
        <w:rPr>
          <w:sz w:val="22"/>
        </w:rPr>
        <w:t>habiliten</w:t>
      </w:r>
      <w:r>
        <w:rPr>
          <w:spacing w:val="-6"/>
          <w:sz w:val="22"/>
        </w:rPr>
        <w:t> </w:t>
      </w:r>
      <w:r>
        <w:rPr>
          <w:sz w:val="22"/>
        </w:rPr>
        <w:t>para</w:t>
      </w:r>
      <w:r>
        <w:rPr>
          <w:spacing w:val="-6"/>
          <w:sz w:val="22"/>
        </w:rPr>
        <w:t> </w:t>
      </w:r>
      <w:r>
        <w:rPr>
          <w:sz w:val="22"/>
        </w:rPr>
        <w:t>el</w:t>
      </w:r>
      <w:r>
        <w:rPr>
          <w:spacing w:val="-5"/>
          <w:sz w:val="22"/>
        </w:rPr>
        <w:t> </w:t>
      </w:r>
      <w:r>
        <w:rPr>
          <w:sz w:val="22"/>
        </w:rPr>
        <w:t>ejercicio</w:t>
      </w:r>
      <w:r>
        <w:rPr>
          <w:spacing w:val="-5"/>
          <w:sz w:val="22"/>
        </w:rPr>
        <w:t> </w:t>
      </w:r>
      <w:r>
        <w:rPr>
          <w:sz w:val="22"/>
        </w:rPr>
        <w:t>de</w:t>
      </w:r>
      <w:r>
        <w:rPr>
          <w:spacing w:val="-6"/>
          <w:sz w:val="22"/>
        </w:rPr>
        <w:t> </w:t>
      </w:r>
      <w:r>
        <w:rPr>
          <w:sz w:val="22"/>
        </w:rPr>
        <w:t>su</w:t>
      </w:r>
      <w:r>
        <w:rPr>
          <w:spacing w:val="-4"/>
          <w:sz w:val="22"/>
        </w:rPr>
        <w:t> </w:t>
      </w:r>
      <w:r>
        <w:rPr>
          <w:sz w:val="22"/>
        </w:rPr>
        <w:t>actividad,</w:t>
      </w:r>
      <w:r>
        <w:rPr>
          <w:spacing w:val="-3"/>
          <w:sz w:val="22"/>
        </w:rPr>
        <w:t> </w:t>
      </w:r>
      <w:r>
        <w:rPr>
          <w:sz w:val="22"/>
        </w:rPr>
        <w:t>especialmente,</w:t>
      </w:r>
      <w:r>
        <w:rPr>
          <w:spacing w:val="-5"/>
          <w:sz w:val="22"/>
        </w:rPr>
        <w:t> </w:t>
      </w:r>
      <w:r>
        <w:rPr>
          <w:sz w:val="22"/>
        </w:rPr>
        <w:t>pero</w:t>
      </w:r>
      <w:r>
        <w:rPr>
          <w:spacing w:val="-4"/>
          <w:sz w:val="22"/>
        </w:rPr>
        <w:t> </w:t>
      </w:r>
      <w:r>
        <w:rPr>
          <w:sz w:val="22"/>
        </w:rPr>
        <w:t>sin limitarse al cumplimiento de legislación ambiental, seguridad industrial y salud ocupacional, legislación laboral, y aquellos términos o condiciones adicionales que se hayan establecidos en el contrato.</w:t>
      </w:r>
      <w:r>
        <w:rPr>
          <w:spacing w:val="-4"/>
          <w:sz w:val="22"/>
        </w:rPr>
        <w:t> </w:t>
      </w:r>
      <w:r>
        <w:rPr>
          <w:sz w:val="22"/>
        </w:rPr>
        <w:t>Asimismo,</w:t>
      </w:r>
      <w:r>
        <w:rPr>
          <w:spacing w:val="-4"/>
          <w:sz w:val="22"/>
        </w:rPr>
        <w:t> </w:t>
      </w:r>
      <w:r>
        <w:rPr>
          <w:sz w:val="22"/>
        </w:rPr>
        <w:t>y</w:t>
      </w:r>
      <w:r>
        <w:rPr>
          <w:spacing w:val="-2"/>
          <w:sz w:val="22"/>
        </w:rPr>
        <w:t> </w:t>
      </w:r>
      <w:r>
        <w:rPr>
          <w:sz w:val="22"/>
        </w:rPr>
        <w:t>de</w:t>
      </w:r>
      <w:r>
        <w:rPr>
          <w:spacing w:val="-3"/>
          <w:sz w:val="22"/>
        </w:rPr>
        <w:t> </w:t>
      </w:r>
      <w:r>
        <w:rPr>
          <w:sz w:val="22"/>
        </w:rPr>
        <w:t>ser necesario</w:t>
      </w:r>
      <w:r>
        <w:rPr>
          <w:spacing w:val="-2"/>
          <w:sz w:val="22"/>
        </w:rPr>
        <w:t> </w:t>
      </w:r>
      <w:r>
        <w:rPr>
          <w:sz w:val="22"/>
        </w:rPr>
        <w:t>y</w:t>
      </w:r>
      <w:r>
        <w:rPr>
          <w:spacing w:val="-1"/>
          <w:sz w:val="22"/>
        </w:rPr>
        <w:t> </w:t>
      </w:r>
      <w:r>
        <w:rPr>
          <w:sz w:val="22"/>
        </w:rPr>
        <w:t>lo</w:t>
      </w:r>
      <w:r>
        <w:rPr>
          <w:spacing w:val="-3"/>
          <w:sz w:val="22"/>
        </w:rPr>
        <w:t> </w:t>
      </w:r>
      <w:r>
        <w:rPr>
          <w:sz w:val="22"/>
        </w:rPr>
        <w:t>disponga</w:t>
      </w:r>
      <w:r>
        <w:rPr>
          <w:spacing w:val="-3"/>
          <w:sz w:val="22"/>
        </w:rPr>
        <w:t> </w:t>
      </w:r>
      <w:r>
        <w:rPr>
          <w:sz w:val="22"/>
        </w:rPr>
        <w:t>el administrador</w:t>
      </w:r>
      <w:r>
        <w:rPr>
          <w:spacing w:val="-4"/>
          <w:sz w:val="22"/>
        </w:rPr>
        <w:t> </w:t>
      </w:r>
      <w:r>
        <w:rPr>
          <w:sz w:val="22"/>
        </w:rPr>
        <w:t>del</w:t>
      </w:r>
      <w:r>
        <w:rPr>
          <w:spacing w:val="-4"/>
          <w:sz w:val="22"/>
        </w:rPr>
        <w:t> </w:t>
      </w:r>
      <w:r>
        <w:rPr>
          <w:sz w:val="22"/>
        </w:rPr>
        <w:t>contrato,</w:t>
      </w:r>
      <w:r>
        <w:rPr>
          <w:spacing w:val="-4"/>
          <w:sz w:val="22"/>
        </w:rPr>
        <w:t> </w:t>
      </w:r>
      <w:r>
        <w:rPr>
          <w:sz w:val="22"/>
        </w:rPr>
        <w:t>deberá</w:t>
      </w:r>
      <w:r>
        <w:rPr>
          <w:spacing w:val="-3"/>
          <w:sz w:val="22"/>
        </w:rPr>
        <w:t> </w:t>
      </w:r>
      <w:r>
        <w:rPr>
          <w:sz w:val="22"/>
        </w:rPr>
        <w:t>realizar y/o efectuar, colocar o dar todos los avisos y advertencias requeridos por el contrato o las leyes vigentes (señalética, letreros de peligro, precaución, etc.), para la debida protección del público y personal del contratista mismo, especialmente si las actividades afectan la vía pública o las instalaciones de servicios</w:t>
      </w:r>
      <w:r>
        <w:rPr>
          <w:spacing w:val="-2"/>
          <w:sz w:val="22"/>
        </w:rPr>
        <w:t> </w:t>
      </w:r>
      <w:r>
        <w:rPr>
          <w:sz w:val="22"/>
        </w:rPr>
        <w:t>públicos.</w:t>
      </w:r>
    </w:p>
    <w:p>
      <w:pPr>
        <w:pStyle w:val="BodyText"/>
        <w:spacing w:before="5"/>
        <w:rPr>
          <w:sz w:val="25"/>
        </w:rPr>
      </w:pPr>
    </w:p>
    <w:p>
      <w:pPr>
        <w:pStyle w:val="BodyText"/>
        <w:spacing w:line="276" w:lineRule="auto"/>
        <w:ind w:left="836" w:right="1097"/>
        <w:jc w:val="both"/>
      </w:pPr>
      <w:r>
        <w:rPr/>
        <w:t>Los</w:t>
      </w:r>
      <w:r>
        <w:rPr>
          <w:spacing w:val="-5"/>
        </w:rPr>
        <w:t> </w:t>
      </w:r>
      <w:r>
        <w:rPr/>
        <w:t>sueldos</w:t>
      </w:r>
      <w:r>
        <w:rPr>
          <w:spacing w:val="-3"/>
        </w:rPr>
        <w:t> </w:t>
      </w:r>
      <w:r>
        <w:rPr/>
        <w:t>y</w:t>
      </w:r>
      <w:r>
        <w:rPr>
          <w:spacing w:val="-3"/>
        </w:rPr>
        <w:t> </w:t>
      </w:r>
      <w:r>
        <w:rPr/>
        <w:t>salarios</w:t>
      </w:r>
      <w:r>
        <w:rPr>
          <w:spacing w:val="-4"/>
        </w:rPr>
        <w:t> </w:t>
      </w:r>
      <w:r>
        <w:rPr/>
        <w:t>del</w:t>
      </w:r>
      <w:r>
        <w:rPr>
          <w:spacing w:val="-4"/>
        </w:rPr>
        <w:t> </w:t>
      </w:r>
      <w:r>
        <w:rPr/>
        <w:t>contratista</w:t>
      </w:r>
      <w:r>
        <w:rPr>
          <w:spacing w:val="-1"/>
        </w:rPr>
        <w:t> </w:t>
      </w:r>
      <w:r>
        <w:rPr/>
        <w:t>con</w:t>
      </w:r>
      <w:r>
        <w:rPr>
          <w:spacing w:val="-5"/>
        </w:rPr>
        <w:t> </w:t>
      </w:r>
      <w:r>
        <w:rPr/>
        <w:t>los</w:t>
      </w:r>
      <w:r>
        <w:rPr>
          <w:spacing w:val="-4"/>
        </w:rPr>
        <w:t> </w:t>
      </w:r>
      <w:r>
        <w:rPr/>
        <w:t>trabajadores</w:t>
      </w:r>
      <w:r>
        <w:rPr>
          <w:spacing w:val="-3"/>
        </w:rPr>
        <w:t> </w:t>
      </w:r>
      <w:r>
        <w:rPr/>
        <w:t>se</w:t>
      </w:r>
      <w:r>
        <w:rPr>
          <w:spacing w:val="-3"/>
        </w:rPr>
        <w:t> </w:t>
      </w:r>
      <w:r>
        <w:rPr/>
        <w:t>estipularán</w:t>
      </w:r>
      <w:r>
        <w:rPr>
          <w:spacing w:val="-2"/>
        </w:rPr>
        <w:t> </w:t>
      </w:r>
      <w:r>
        <w:rPr/>
        <w:t>libremente,</w:t>
      </w:r>
      <w:r>
        <w:rPr>
          <w:spacing w:val="-1"/>
        </w:rPr>
        <w:t> </w:t>
      </w:r>
      <w:r>
        <w:rPr/>
        <w:t>pero</w:t>
      </w:r>
      <w:r>
        <w:rPr>
          <w:spacing w:val="-3"/>
        </w:rPr>
        <w:t> </w:t>
      </w:r>
      <w:r>
        <w:rPr/>
        <w:t>no</w:t>
      </w:r>
      <w:r>
        <w:rPr>
          <w:spacing w:val="-3"/>
        </w:rPr>
        <w:t> </w:t>
      </w:r>
      <w:r>
        <w:rPr/>
        <w:t>serán inferiores a los mínimos legales vigentes en el</w:t>
      </w:r>
      <w:r>
        <w:rPr>
          <w:spacing w:val="-21"/>
        </w:rPr>
        <w:t> </w:t>
      </w:r>
      <w:r>
        <w:rPr/>
        <w:t>país.</w:t>
      </w:r>
    </w:p>
    <w:p>
      <w:pPr>
        <w:pStyle w:val="BodyText"/>
        <w:spacing w:before="4"/>
        <w:rPr>
          <w:sz w:val="25"/>
        </w:rPr>
      </w:pPr>
    </w:p>
    <w:p>
      <w:pPr>
        <w:pStyle w:val="BodyText"/>
        <w:spacing w:line="276" w:lineRule="auto"/>
        <w:ind w:left="836" w:right="1093"/>
        <w:jc w:val="both"/>
      </w:pPr>
      <w:r>
        <w:rPr/>
        <w:t>El contratista deberá pagar los sueldos, salarios y remuneraciones a su personal, sin otros descuentos que aquellos autorizados por la ley, y en total conformidad con las leyes vigentes. Los contratos de trabajo deberán ceñirse estrictamente a las leyes laborales del Ecuador. Las mismas disposiciones aplicarán los subcontratistas a su personal.</w:t>
      </w:r>
    </w:p>
    <w:p>
      <w:pPr>
        <w:pStyle w:val="BodyText"/>
        <w:spacing w:before="5"/>
        <w:rPr>
          <w:sz w:val="25"/>
        </w:rPr>
      </w:pPr>
    </w:p>
    <w:p>
      <w:pPr>
        <w:pStyle w:val="BodyText"/>
        <w:spacing w:line="271" w:lineRule="auto"/>
        <w:ind w:left="836" w:right="1104"/>
        <w:jc w:val="both"/>
      </w:pPr>
      <w:r>
        <w:rPr/>
        <w:t>Serán también de cuenta del contratista y a su costo, todas las obligaciones a las que está sujeto según las leyes, normas y reglamentos relativos a la seguridad social.</w:t>
      </w:r>
    </w:p>
    <w:p>
      <w:pPr>
        <w:pStyle w:val="BodyText"/>
        <w:spacing w:before="2"/>
        <w:rPr>
          <w:sz w:val="26"/>
        </w:rPr>
      </w:pPr>
    </w:p>
    <w:p>
      <w:pPr>
        <w:pStyle w:val="BodyText"/>
        <w:spacing w:line="276" w:lineRule="auto"/>
        <w:ind w:left="822" w:right="1045"/>
        <w:jc w:val="both"/>
      </w:pPr>
      <w:r>
        <w:rPr/>
        <w:t>El </w:t>
      </w:r>
      <w:r>
        <w:rPr>
          <w:spacing w:val="-4"/>
        </w:rPr>
        <w:t>contratista </w:t>
      </w:r>
      <w:r>
        <w:rPr/>
        <w:t>se </w:t>
      </w:r>
      <w:r>
        <w:rPr>
          <w:spacing w:val="-4"/>
        </w:rPr>
        <w:t>comprometerá </w:t>
      </w:r>
      <w:r>
        <w:rPr/>
        <w:t>a no </w:t>
      </w:r>
      <w:r>
        <w:rPr>
          <w:spacing w:val="-4"/>
        </w:rPr>
        <w:t>contratar </w:t>
      </w:r>
      <w:r>
        <w:rPr/>
        <w:t>a </w:t>
      </w:r>
      <w:r>
        <w:rPr>
          <w:spacing w:val="-4"/>
        </w:rPr>
        <w:t>personas menores </w:t>
      </w:r>
      <w:r>
        <w:rPr/>
        <w:t>de </w:t>
      </w:r>
      <w:r>
        <w:rPr>
          <w:spacing w:val="-3"/>
        </w:rPr>
        <w:t>edad para </w:t>
      </w:r>
      <w:r>
        <w:rPr>
          <w:spacing w:val="-4"/>
        </w:rPr>
        <w:t>realizar actividad </w:t>
      </w:r>
      <w:r>
        <w:rPr>
          <w:spacing w:val="-3"/>
        </w:rPr>
        <w:t>alguna </w:t>
      </w:r>
      <w:r>
        <w:rPr>
          <w:spacing w:val="-4"/>
        </w:rPr>
        <w:t>durante </w:t>
      </w:r>
      <w:r>
        <w:rPr/>
        <w:t>la </w:t>
      </w:r>
      <w:r>
        <w:rPr>
          <w:spacing w:val="-4"/>
        </w:rPr>
        <w:t>ejecución contractual; </w:t>
      </w:r>
      <w:r>
        <w:rPr/>
        <w:t>y </w:t>
      </w:r>
      <w:r>
        <w:rPr>
          <w:spacing w:val="-3"/>
        </w:rPr>
        <w:t>que, </w:t>
      </w:r>
      <w:r>
        <w:rPr/>
        <w:t>en </w:t>
      </w:r>
      <w:r>
        <w:rPr>
          <w:spacing w:val="-3"/>
        </w:rPr>
        <w:t>caso </w:t>
      </w:r>
      <w:r>
        <w:rPr/>
        <w:t>de </w:t>
      </w:r>
      <w:r>
        <w:rPr>
          <w:spacing w:val="-3"/>
        </w:rPr>
        <w:t>que </w:t>
      </w:r>
      <w:r>
        <w:rPr/>
        <w:t>las </w:t>
      </w:r>
      <w:r>
        <w:rPr>
          <w:spacing w:val="-4"/>
        </w:rPr>
        <w:t>autoridades </w:t>
      </w:r>
      <w:r>
        <w:rPr>
          <w:spacing w:val="-2"/>
        </w:rPr>
        <w:t>del </w:t>
      </w:r>
      <w:r>
        <w:rPr/>
        <w:t>ramo </w:t>
      </w:r>
      <w:r>
        <w:rPr>
          <w:spacing w:val="-4"/>
        </w:rPr>
        <w:t>determinaren </w:t>
      </w:r>
      <w:r>
        <w:rPr/>
        <w:t>o </w:t>
      </w:r>
      <w:r>
        <w:rPr>
          <w:spacing w:val="-4"/>
        </w:rPr>
        <w:t>descubrieren </w:t>
      </w:r>
      <w:r>
        <w:rPr/>
        <w:t>tal </w:t>
      </w:r>
      <w:r>
        <w:rPr>
          <w:spacing w:val="-4"/>
        </w:rPr>
        <w:t>práctica, </w:t>
      </w:r>
      <w:r>
        <w:rPr/>
        <w:t>se </w:t>
      </w:r>
      <w:r>
        <w:rPr>
          <w:spacing w:val="-4"/>
        </w:rPr>
        <w:t>someterá </w:t>
      </w:r>
      <w:r>
        <w:rPr/>
        <w:t>y </w:t>
      </w:r>
      <w:r>
        <w:rPr>
          <w:spacing w:val="-4"/>
        </w:rPr>
        <w:t>aceptará </w:t>
      </w:r>
      <w:r>
        <w:rPr/>
        <w:t>las </w:t>
      </w:r>
      <w:r>
        <w:rPr>
          <w:spacing w:val="-4"/>
        </w:rPr>
        <w:t>sanciones que </w:t>
      </w:r>
      <w:r>
        <w:rPr/>
        <w:t>de </w:t>
      </w:r>
      <w:r>
        <w:rPr>
          <w:spacing w:val="-4"/>
        </w:rPr>
        <w:t>aquella puedan derivarse, incluso </w:t>
      </w:r>
      <w:r>
        <w:rPr/>
        <w:t>la </w:t>
      </w:r>
      <w:r>
        <w:rPr>
          <w:spacing w:val="-4"/>
        </w:rPr>
        <w:t>terminación unilateral </w:t>
      </w:r>
      <w:r>
        <w:rPr/>
        <w:t>y </w:t>
      </w:r>
      <w:r>
        <w:rPr>
          <w:spacing w:val="-4"/>
        </w:rPr>
        <w:t>anticipada </w:t>
      </w:r>
      <w:r>
        <w:rPr>
          <w:spacing w:val="-2"/>
        </w:rPr>
        <w:t>del </w:t>
      </w:r>
      <w:r>
        <w:rPr>
          <w:spacing w:val="-4"/>
        </w:rPr>
        <w:t>contrato, </w:t>
      </w:r>
      <w:r>
        <w:rPr/>
        <w:t>con las </w:t>
      </w:r>
      <w:r>
        <w:rPr>
          <w:spacing w:val="-4"/>
        </w:rPr>
        <w:t>consecuencias legales </w:t>
      </w:r>
      <w:r>
        <w:rPr/>
        <w:t>y </w:t>
      </w:r>
      <w:r>
        <w:rPr>
          <w:spacing w:val="-4"/>
        </w:rPr>
        <w:t>reglamentarias pertinentes.</w:t>
      </w:r>
    </w:p>
    <w:p>
      <w:pPr>
        <w:pStyle w:val="BodyText"/>
        <w:spacing w:before="4"/>
        <w:rPr>
          <w:sz w:val="25"/>
        </w:rPr>
      </w:pPr>
    </w:p>
    <w:p>
      <w:pPr>
        <w:pStyle w:val="BodyText"/>
        <w:spacing w:line="271" w:lineRule="auto"/>
        <w:ind w:left="822" w:right="1053"/>
        <w:jc w:val="both"/>
      </w:pPr>
      <w:r>
        <w:rPr/>
        <w:t>El contratista, en general, deberá cumplir con todas las obligaciones que naturalmente se desprendan o emanen del contrato suscrito.</w:t>
      </w:r>
    </w:p>
    <w:p>
      <w:pPr>
        <w:pStyle w:val="BodyText"/>
        <w:spacing w:line="276" w:lineRule="auto" w:before="8"/>
        <w:ind w:left="822" w:right="1044"/>
        <w:jc w:val="both"/>
      </w:pPr>
      <w:r>
        <w:rPr/>
        <w:t>Si</w:t>
      </w:r>
      <w:r>
        <w:rPr>
          <w:spacing w:val="-8"/>
        </w:rPr>
        <w:t> </w:t>
      </w:r>
      <w:r>
        <w:rPr/>
        <w:t>el</w:t>
      </w:r>
      <w:r>
        <w:rPr>
          <w:spacing w:val="-7"/>
        </w:rPr>
        <w:t> </w:t>
      </w:r>
      <w:r>
        <w:rPr>
          <w:spacing w:val="-3"/>
        </w:rPr>
        <w:t>lugar</w:t>
      </w:r>
      <w:r>
        <w:rPr>
          <w:spacing w:val="-11"/>
        </w:rPr>
        <w:t> </w:t>
      </w:r>
      <w:r>
        <w:rPr>
          <w:spacing w:val="-4"/>
        </w:rPr>
        <w:t>donde</w:t>
      </w:r>
      <w:r>
        <w:rPr>
          <w:spacing w:val="-12"/>
        </w:rPr>
        <w:t> </w:t>
      </w:r>
      <w:r>
        <w:rPr/>
        <w:t>se</w:t>
      </w:r>
      <w:r>
        <w:rPr>
          <w:spacing w:val="-9"/>
        </w:rPr>
        <w:t> </w:t>
      </w:r>
      <w:r>
        <w:rPr/>
        <w:t>va</w:t>
      </w:r>
      <w:r>
        <w:rPr>
          <w:spacing w:val="-7"/>
        </w:rPr>
        <w:t> </w:t>
      </w:r>
      <w:r>
        <w:rPr/>
        <w:t>a</w:t>
      </w:r>
      <w:r>
        <w:rPr>
          <w:spacing w:val="-7"/>
        </w:rPr>
        <w:t> </w:t>
      </w:r>
      <w:r>
        <w:rPr>
          <w:spacing w:val="-4"/>
        </w:rPr>
        <w:t>ejecutar</w:t>
      </w:r>
      <w:r>
        <w:rPr>
          <w:spacing w:val="-12"/>
        </w:rPr>
        <w:t> </w:t>
      </w:r>
      <w:r>
        <w:rPr/>
        <w:t>la</w:t>
      </w:r>
      <w:r>
        <w:rPr>
          <w:spacing w:val="-9"/>
        </w:rPr>
        <w:t> </w:t>
      </w:r>
      <w:r>
        <w:rPr>
          <w:spacing w:val="-3"/>
        </w:rPr>
        <w:t>obra</w:t>
      </w:r>
      <w:r>
        <w:rPr>
          <w:spacing w:val="-12"/>
        </w:rPr>
        <w:t> </w:t>
      </w:r>
      <w:r>
        <w:rPr/>
        <w:t>o</w:t>
      </w:r>
      <w:r>
        <w:rPr>
          <w:spacing w:val="-5"/>
        </w:rPr>
        <w:t> </w:t>
      </w:r>
      <w:r>
        <w:rPr/>
        <w:t>se</w:t>
      </w:r>
      <w:r>
        <w:rPr>
          <w:spacing w:val="-7"/>
        </w:rPr>
        <w:t> </w:t>
      </w:r>
      <w:r>
        <w:rPr>
          <w:spacing w:val="-4"/>
        </w:rPr>
        <w:t>destinarán</w:t>
      </w:r>
      <w:r>
        <w:rPr>
          <w:spacing w:val="-12"/>
        </w:rPr>
        <w:t> </w:t>
      </w:r>
      <w:r>
        <w:rPr/>
        <w:t>los</w:t>
      </w:r>
      <w:r>
        <w:rPr>
          <w:spacing w:val="-6"/>
        </w:rPr>
        <w:t> </w:t>
      </w:r>
      <w:r>
        <w:rPr/>
        <w:t>bienes</w:t>
      </w:r>
      <w:r>
        <w:rPr>
          <w:spacing w:val="-9"/>
        </w:rPr>
        <w:t> </w:t>
      </w:r>
      <w:r>
        <w:rPr/>
        <w:t>y</w:t>
      </w:r>
      <w:r>
        <w:rPr>
          <w:spacing w:val="-6"/>
        </w:rPr>
        <w:t> </w:t>
      </w:r>
      <w:r>
        <w:rPr>
          <w:spacing w:val="-4"/>
        </w:rPr>
        <w:t>servicios</w:t>
      </w:r>
      <w:r>
        <w:rPr>
          <w:spacing w:val="-14"/>
        </w:rPr>
        <w:t> </w:t>
      </w:r>
      <w:r>
        <w:rPr>
          <w:spacing w:val="-3"/>
        </w:rPr>
        <w:t>objeto</w:t>
      </w:r>
      <w:r>
        <w:rPr>
          <w:spacing w:val="-14"/>
        </w:rPr>
        <w:t> </w:t>
      </w:r>
      <w:r>
        <w:rPr/>
        <w:t>de</w:t>
      </w:r>
      <w:r>
        <w:rPr>
          <w:spacing w:val="-7"/>
        </w:rPr>
        <w:t> </w:t>
      </w:r>
      <w:r>
        <w:rPr/>
        <w:t>la</w:t>
      </w:r>
      <w:r>
        <w:rPr>
          <w:spacing w:val="-7"/>
        </w:rPr>
        <w:t> </w:t>
      </w:r>
      <w:r>
        <w:rPr>
          <w:spacing w:val="-4"/>
        </w:rPr>
        <w:t>contratación pertenece </w:t>
      </w:r>
      <w:r>
        <w:rPr/>
        <w:t>al </w:t>
      </w:r>
      <w:r>
        <w:rPr>
          <w:spacing w:val="-4"/>
        </w:rPr>
        <w:t>ámbito territorial determinado </w:t>
      </w:r>
      <w:r>
        <w:rPr/>
        <w:t>en el </w:t>
      </w:r>
      <w:r>
        <w:rPr>
          <w:spacing w:val="-4"/>
        </w:rPr>
        <w:t>artículo </w:t>
      </w:r>
      <w:r>
        <w:rPr/>
        <w:t>2 de la </w:t>
      </w:r>
      <w:r>
        <w:rPr>
          <w:spacing w:val="-3"/>
        </w:rPr>
        <w:t>Ley </w:t>
      </w:r>
      <w:r>
        <w:rPr>
          <w:spacing w:val="-4"/>
        </w:rPr>
        <w:t>Orgánica </w:t>
      </w:r>
      <w:r>
        <w:rPr>
          <w:spacing w:val="-3"/>
        </w:rPr>
        <w:t>para </w:t>
      </w:r>
      <w:r>
        <w:rPr/>
        <w:t>la </w:t>
      </w:r>
      <w:r>
        <w:rPr>
          <w:spacing w:val="-4"/>
        </w:rPr>
        <w:t>Planificación </w:t>
      </w:r>
      <w:r>
        <w:rPr>
          <w:spacing w:val="-3"/>
        </w:rPr>
        <w:t>Integral </w:t>
      </w:r>
      <w:r>
        <w:rPr/>
        <w:t>de la </w:t>
      </w:r>
      <w:r>
        <w:rPr>
          <w:spacing w:val="-4"/>
        </w:rPr>
        <w:t>Circunscripción Territorial Especial Amazónica, </w:t>
      </w:r>
      <w:r>
        <w:rPr/>
        <w:t>el </w:t>
      </w:r>
      <w:r>
        <w:rPr>
          <w:spacing w:val="-4"/>
        </w:rPr>
        <w:t>contratista </w:t>
      </w:r>
      <w:r>
        <w:rPr/>
        <w:t>en la </w:t>
      </w:r>
      <w:r>
        <w:rPr>
          <w:spacing w:val="-4"/>
        </w:rPr>
        <w:t>ejecución </w:t>
      </w:r>
      <w:r>
        <w:rPr>
          <w:spacing w:val="-2"/>
        </w:rPr>
        <w:t>del </w:t>
      </w:r>
      <w:r>
        <w:rPr>
          <w:spacing w:val="-4"/>
        </w:rPr>
        <w:t>contrato </w:t>
      </w:r>
      <w:r>
        <w:rPr>
          <w:spacing w:val="-3"/>
        </w:rPr>
        <w:t>contará </w:t>
      </w:r>
      <w:r>
        <w:rPr/>
        <w:t>con al menos el </w:t>
      </w:r>
      <w:r>
        <w:rPr>
          <w:spacing w:val="-2"/>
        </w:rPr>
        <w:t>70% </w:t>
      </w:r>
      <w:r>
        <w:rPr/>
        <w:t>de </w:t>
      </w:r>
      <w:r>
        <w:rPr>
          <w:spacing w:val="-4"/>
        </w:rPr>
        <w:t>servicios </w:t>
      </w:r>
      <w:r>
        <w:rPr/>
        <w:t>o </w:t>
      </w:r>
      <w:r>
        <w:rPr>
          <w:spacing w:val="-3"/>
        </w:rPr>
        <w:t>mano </w:t>
      </w:r>
      <w:r>
        <w:rPr/>
        <w:t>de </w:t>
      </w:r>
      <w:r>
        <w:rPr>
          <w:spacing w:val="-3"/>
        </w:rPr>
        <w:t>obra </w:t>
      </w:r>
      <w:r>
        <w:rPr/>
        <w:t>de </w:t>
      </w:r>
      <w:r>
        <w:rPr>
          <w:spacing w:val="-4"/>
        </w:rPr>
        <w:t>residentes </w:t>
      </w:r>
      <w:r>
        <w:rPr/>
        <w:t>de esa </w:t>
      </w:r>
      <w:r>
        <w:rPr>
          <w:spacing w:val="-4"/>
        </w:rPr>
        <w:t>Circunscripción, </w:t>
      </w:r>
      <w:r>
        <w:rPr/>
        <w:t>con </w:t>
      </w:r>
      <w:r>
        <w:rPr>
          <w:spacing w:val="-4"/>
        </w:rPr>
        <w:t>excepción </w:t>
      </w:r>
      <w:r>
        <w:rPr/>
        <w:t>de </w:t>
      </w:r>
      <w:r>
        <w:rPr>
          <w:spacing w:val="-4"/>
        </w:rPr>
        <w:t>aquellas actividades </w:t>
      </w:r>
      <w:r>
        <w:rPr>
          <w:spacing w:val="-3"/>
        </w:rPr>
        <w:t>para </w:t>
      </w:r>
      <w:r>
        <w:rPr/>
        <w:t>las </w:t>
      </w:r>
      <w:r>
        <w:rPr>
          <w:spacing w:val="-4"/>
        </w:rPr>
        <w:t>que </w:t>
      </w:r>
      <w:r>
        <w:rPr/>
        <w:t>no </w:t>
      </w:r>
      <w:r>
        <w:rPr>
          <w:spacing w:val="-3"/>
        </w:rPr>
        <w:t>exista </w:t>
      </w:r>
      <w:r>
        <w:rPr>
          <w:spacing w:val="-4"/>
        </w:rPr>
        <w:t>personal calificado </w:t>
      </w:r>
      <w:r>
        <w:rPr/>
        <w:t>o </w:t>
      </w:r>
      <w:r>
        <w:rPr>
          <w:spacing w:val="-4"/>
        </w:rPr>
        <w:t>que </w:t>
      </w:r>
      <w:r>
        <w:rPr/>
        <w:t>el </w:t>
      </w:r>
      <w:r>
        <w:rPr>
          <w:spacing w:val="-3"/>
        </w:rPr>
        <w:t>bien </w:t>
      </w:r>
      <w:r>
        <w:rPr/>
        <w:t>sea de </w:t>
      </w:r>
      <w:r>
        <w:rPr>
          <w:spacing w:val="-4"/>
        </w:rPr>
        <w:t>imposible manufacturación </w:t>
      </w:r>
      <w:r>
        <w:rPr/>
        <w:t>en esa</w:t>
      </w:r>
      <w:r>
        <w:rPr>
          <w:spacing w:val="-33"/>
        </w:rPr>
        <w:t> </w:t>
      </w:r>
      <w:r>
        <w:rPr>
          <w:spacing w:val="-4"/>
        </w:rPr>
        <w:t>Circunscripción.</w:t>
      </w:r>
    </w:p>
    <w:p>
      <w:pPr>
        <w:pStyle w:val="BodyText"/>
        <w:spacing w:before="4"/>
        <w:rPr>
          <w:sz w:val="25"/>
        </w:rPr>
      </w:pPr>
    </w:p>
    <w:p>
      <w:pPr>
        <w:pStyle w:val="Heading3"/>
        <w:numPr>
          <w:ilvl w:val="2"/>
          <w:numId w:val="46"/>
        </w:numPr>
        <w:tabs>
          <w:tab w:pos="1530" w:val="left" w:leader="none"/>
        </w:tabs>
        <w:spacing w:line="240" w:lineRule="auto" w:before="0" w:after="0"/>
        <w:ind w:left="1530" w:right="0" w:hanging="708"/>
        <w:jc w:val="both"/>
      </w:pPr>
      <w:r>
        <w:rPr/>
        <w:t>Obligaciones de la</w:t>
      </w:r>
      <w:r>
        <w:rPr>
          <w:spacing w:val="-21"/>
        </w:rPr>
        <w:t> </w:t>
      </w:r>
      <w:r>
        <w:rPr/>
        <w:t>contratante:</w:t>
      </w:r>
    </w:p>
    <w:p>
      <w:pPr>
        <w:spacing w:after="0" w:line="240" w:lineRule="auto"/>
        <w:jc w:val="both"/>
        <w:sectPr>
          <w:pgSz w:w="12240" w:h="15840"/>
          <w:pgMar w:header="1153" w:footer="0" w:top="1560" w:bottom="280" w:left="880" w:right="640"/>
        </w:sectPr>
      </w:pPr>
    </w:p>
    <w:p>
      <w:pPr>
        <w:pStyle w:val="BodyText"/>
        <w:rPr>
          <w:b/>
          <w:sz w:val="20"/>
        </w:rPr>
      </w:pPr>
    </w:p>
    <w:p>
      <w:pPr>
        <w:pStyle w:val="BodyText"/>
        <w:spacing w:before="8"/>
        <w:rPr>
          <w:b/>
          <w:sz w:val="18"/>
        </w:rPr>
      </w:pPr>
    </w:p>
    <w:p>
      <w:pPr>
        <w:pStyle w:val="ListParagraph"/>
        <w:numPr>
          <w:ilvl w:val="0"/>
          <w:numId w:val="47"/>
        </w:numPr>
        <w:tabs>
          <w:tab w:pos="1530" w:val="left" w:leader="none"/>
        </w:tabs>
        <w:spacing w:line="240" w:lineRule="auto" w:before="56" w:after="0"/>
        <w:ind w:left="1530" w:right="0" w:hanging="351"/>
        <w:jc w:val="left"/>
        <w:rPr>
          <w:sz w:val="22"/>
        </w:rPr>
      </w:pPr>
      <w:r>
        <w:rPr>
          <w:sz w:val="22"/>
        </w:rPr>
        <w:t>Designar al administrador del</w:t>
      </w:r>
      <w:r>
        <w:rPr>
          <w:spacing w:val="-9"/>
          <w:sz w:val="22"/>
        </w:rPr>
        <w:t> </w:t>
      </w:r>
      <w:r>
        <w:rPr>
          <w:sz w:val="22"/>
        </w:rPr>
        <w:t>contrato.</w:t>
      </w:r>
    </w:p>
    <w:p>
      <w:pPr>
        <w:pStyle w:val="BodyText"/>
        <w:spacing w:before="10"/>
        <w:rPr>
          <w:sz w:val="19"/>
        </w:rPr>
      </w:pPr>
    </w:p>
    <w:p>
      <w:pPr>
        <w:pStyle w:val="ListParagraph"/>
        <w:numPr>
          <w:ilvl w:val="0"/>
          <w:numId w:val="47"/>
        </w:numPr>
        <w:tabs>
          <w:tab w:pos="1530" w:val="left" w:leader="none"/>
        </w:tabs>
        <w:spacing w:line="276" w:lineRule="auto" w:before="1" w:after="0"/>
        <w:ind w:left="1542" w:right="1220" w:hanging="360"/>
        <w:jc w:val="left"/>
        <w:rPr>
          <w:sz w:val="22"/>
        </w:rPr>
      </w:pPr>
      <w:r>
        <w:rPr>
          <w:sz w:val="22"/>
        </w:rPr>
        <w:t>Cumplir con las obligaciones establecidas en el contrato, y en los documentos del mismo, en forma ágil y</w:t>
      </w:r>
      <w:r>
        <w:rPr>
          <w:spacing w:val="-9"/>
          <w:sz w:val="22"/>
        </w:rPr>
        <w:t> </w:t>
      </w:r>
      <w:r>
        <w:rPr>
          <w:sz w:val="22"/>
        </w:rPr>
        <w:t>oportuna.</w:t>
      </w:r>
    </w:p>
    <w:p>
      <w:pPr>
        <w:pStyle w:val="BodyText"/>
        <w:spacing w:before="5"/>
        <w:rPr>
          <w:sz w:val="16"/>
        </w:rPr>
      </w:pPr>
    </w:p>
    <w:p>
      <w:pPr>
        <w:pStyle w:val="ListParagraph"/>
        <w:numPr>
          <w:ilvl w:val="0"/>
          <w:numId w:val="47"/>
        </w:numPr>
        <w:tabs>
          <w:tab w:pos="1530" w:val="left" w:leader="none"/>
        </w:tabs>
        <w:spacing w:line="271" w:lineRule="auto" w:before="0" w:after="0"/>
        <w:ind w:left="1542" w:right="1570" w:hanging="360"/>
        <w:jc w:val="left"/>
        <w:rPr>
          <w:sz w:val="22"/>
        </w:rPr>
      </w:pPr>
      <w:r>
        <w:rPr>
          <w:sz w:val="22"/>
        </w:rPr>
        <w:t>Dar solución a los problemas que se presenten en la ejecución del contrato, en forma oportuna.</w:t>
      </w:r>
    </w:p>
    <w:p>
      <w:pPr>
        <w:pStyle w:val="BodyText"/>
        <w:spacing w:before="11"/>
        <w:rPr>
          <w:sz w:val="16"/>
        </w:rPr>
      </w:pPr>
    </w:p>
    <w:p>
      <w:pPr>
        <w:pStyle w:val="ListParagraph"/>
        <w:numPr>
          <w:ilvl w:val="0"/>
          <w:numId w:val="47"/>
        </w:numPr>
        <w:tabs>
          <w:tab w:pos="1530" w:val="left" w:leader="none"/>
        </w:tabs>
        <w:spacing w:line="240" w:lineRule="auto" w:before="0" w:after="0"/>
        <w:ind w:left="1530" w:right="0" w:hanging="351"/>
        <w:jc w:val="left"/>
        <w:rPr>
          <w:sz w:val="22"/>
        </w:rPr>
      </w:pPr>
      <w:r>
        <w:rPr>
          <w:sz w:val="22"/>
        </w:rPr>
        <w:t>Las demás, determinadas en el pliego y en el</w:t>
      </w:r>
      <w:r>
        <w:rPr>
          <w:spacing w:val="-26"/>
          <w:sz w:val="22"/>
        </w:rPr>
        <w:t> </w:t>
      </w:r>
      <w:r>
        <w:rPr>
          <w:sz w:val="22"/>
        </w:rPr>
        <w:t>contrato.</w:t>
      </w:r>
    </w:p>
    <w:p>
      <w:pPr>
        <w:pStyle w:val="BodyText"/>
      </w:pPr>
    </w:p>
    <w:p>
      <w:pPr>
        <w:pStyle w:val="BodyText"/>
        <w:spacing w:before="1"/>
        <w:rPr>
          <w:sz w:val="23"/>
        </w:rPr>
      </w:pPr>
    </w:p>
    <w:p>
      <w:pPr>
        <w:pStyle w:val="Heading3"/>
        <w:numPr>
          <w:ilvl w:val="3"/>
          <w:numId w:val="46"/>
        </w:numPr>
        <w:tabs>
          <w:tab w:pos="1494" w:val="left" w:leader="none"/>
        </w:tabs>
        <w:spacing w:line="240" w:lineRule="auto" w:before="1" w:after="0"/>
        <w:ind w:left="1494" w:right="0" w:hanging="675"/>
        <w:jc w:val="left"/>
      </w:pPr>
      <w:r>
        <w:rPr/>
        <w:t>Obligaciones del contratante en la aplicación de transferencia de</w:t>
      </w:r>
      <w:r>
        <w:rPr>
          <w:spacing w:val="-24"/>
        </w:rPr>
        <w:t> </w:t>
      </w:r>
      <w:r>
        <w:rPr/>
        <w:t>tecnología:</w:t>
      </w:r>
    </w:p>
    <w:p>
      <w:pPr>
        <w:pStyle w:val="BodyText"/>
        <w:spacing w:before="8"/>
        <w:rPr>
          <w:b/>
          <w:sz w:val="28"/>
        </w:rPr>
      </w:pPr>
    </w:p>
    <w:p>
      <w:pPr>
        <w:pStyle w:val="BodyText"/>
        <w:spacing w:line="276" w:lineRule="auto"/>
        <w:ind w:left="822" w:right="1048"/>
        <w:jc w:val="both"/>
      </w:pPr>
      <w:r>
        <w:rPr/>
        <w:t>La entidad contratante, para los bienes que apliquen la transferencia de tecnología, mismos que se encuentran</w:t>
      </w:r>
      <w:r>
        <w:rPr>
          <w:spacing w:val="-5"/>
        </w:rPr>
        <w:t> </w:t>
      </w:r>
      <w:r>
        <w:rPr/>
        <w:t>publicados</w:t>
      </w:r>
      <w:r>
        <w:rPr>
          <w:spacing w:val="-6"/>
        </w:rPr>
        <w:t> </w:t>
      </w:r>
      <w:r>
        <w:rPr/>
        <w:t>en</w:t>
      </w:r>
      <w:r>
        <w:rPr>
          <w:spacing w:val="-6"/>
        </w:rPr>
        <w:t> </w:t>
      </w:r>
      <w:r>
        <w:rPr/>
        <w:t>el</w:t>
      </w:r>
      <w:r>
        <w:rPr>
          <w:spacing w:val="-5"/>
        </w:rPr>
        <w:t> </w:t>
      </w:r>
      <w:r>
        <w:rPr/>
        <w:t>Portal</w:t>
      </w:r>
      <w:r>
        <w:rPr>
          <w:spacing w:val="-4"/>
        </w:rPr>
        <w:t> </w:t>
      </w:r>
      <w:r>
        <w:rPr/>
        <w:t>Institucional</w:t>
      </w:r>
      <w:r>
        <w:rPr>
          <w:spacing w:val="-6"/>
        </w:rPr>
        <w:t> </w:t>
      </w:r>
      <w:r>
        <w:rPr/>
        <w:t>del</w:t>
      </w:r>
      <w:r>
        <w:rPr>
          <w:spacing w:val="-3"/>
        </w:rPr>
        <w:t> </w:t>
      </w:r>
      <w:r>
        <w:rPr/>
        <w:t>Servicio</w:t>
      </w:r>
      <w:r>
        <w:rPr>
          <w:spacing w:val="-2"/>
        </w:rPr>
        <w:t> </w:t>
      </w:r>
      <w:r>
        <w:rPr/>
        <w:t>Nacional</w:t>
      </w:r>
      <w:r>
        <w:rPr>
          <w:spacing w:val="-7"/>
        </w:rPr>
        <w:t> </w:t>
      </w:r>
      <w:r>
        <w:rPr/>
        <w:t>de</w:t>
      </w:r>
      <w:r>
        <w:rPr>
          <w:spacing w:val="-3"/>
        </w:rPr>
        <w:t> </w:t>
      </w:r>
      <w:r>
        <w:rPr/>
        <w:t>Contratación</w:t>
      </w:r>
      <w:r>
        <w:rPr>
          <w:spacing w:val="-6"/>
        </w:rPr>
        <w:t> </w:t>
      </w:r>
      <w:r>
        <w:rPr/>
        <w:t>Pública</w:t>
      </w:r>
      <w:r>
        <w:rPr>
          <w:spacing w:val="-5"/>
        </w:rPr>
        <w:t> </w:t>
      </w:r>
      <w:r>
        <w:rPr/>
        <w:t>y</w:t>
      </w:r>
      <w:r>
        <w:rPr>
          <w:spacing w:val="-4"/>
        </w:rPr>
        <w:t> </w:t>
      </w:r>
      <w:r>
        <w:rPr/>
        <w:t>que constan en el Anexo 20 de la Codificación de Resoluciones del Servicio Nacional de Contratación Pública, exigirá previo a la firma del contrato, de manera obligatoria, la entrega de los requerimientos</w:t>
      </w:r>
      <w:r>
        <w:rPr>
          <w:spacing w:val="-2"/>
        </w:rPr>
        <w:t> </w:t>
      </w:r>
      <w:r>
        <w:rPr/>
        <w:t>determinados</w:t>
      </w:r>
      <w:r>
        <w:rPr>
          <w:spacing w:val="-2"/>
        </w:rPr>
        <w:t> </w:t>
      </w:r>
      <w:r>
        <w:rPr/>
        <w:t>para</w:t>
      </w:r>
      <w:r>
        <w:rPr>
          <w:spacing w:val="-2"/>
        </w:rPr>
        <w:t> </w:t>
      </w:r>
      <w:r>
        <w:rPr/>
        <w:t>cada</w:t>
      </w:r>
      <w:r>
        <w:rPr>
          <w:spacing w:val="-2"/>
        </w:rPr>
        <w:t> </w:t>
      </w:r>
      <w:r>
        <w:rPr/>
        <w:t>nivel</w:t>
      </w:r>
      <w:r>
        <w:rPr>
          <w:spacing w:val="-2"/>
        </w:rPr>
        <w:t> </w:t>
      </w:r>
      <w:r>
        <w:rPr/>
        <w:t>de</w:t>
      </w:r>
      <w:r>
        <w:rPr>
          <w:spacing w:val="-3"/>
        </w:rPr>
        <w:t> </w:t>
      </w:r>
      <w:r>
        <w:rPr/>
        <w:t>transferencia</w:t>
      </w:r>
      <w:r>
        <w:rPr>
          <w:spacing w:val="-5"/>
        </w:rPr>
        <w:t> </w:t>
      </w:r>
      <w:r>
        <w:rPr/>
        <w:t>tecnológica,</w:t>
      </w:r>
      <w:r>
        <w:rPr>
          <w:spacing w:val="-2"/>
        </w:rPr>
        <w:t> </w:t>
      </w:r>
      <w:r>
        <w:rPr/>
        <w:t>según</w:t>
      </w:r>
      <w:r>
        <w:rPr>
          <w:spacing w:val="-29"/>
        </w:rPr>
        <w:t> </w:t>
      </w:r>
      <w:r>
        <w:rPr/>
        <w:t>corresponda.</w:t>
      </w:r>
    </w:p>
    <w:p>
      <w:pPr>
        <w:pStyle w:val="BodyText"/>
        <w:spacing w:before="6"/>
        <w:rPr>
          <w:sz w:val="25"/>
        </w:rPr>
      </w:pPr>
    </w:p>
    <w:p>
      <w:pPr>
        <w:pStyle w:val="BodyText"/>
        <w:spacing w:line="276" w:lineRule="auto"/>
        <w:ind w:left="822" w:right="1046"/>
        <w:jc w:val="both"/>
      </w:pPr>
      <w:r>
        <w:rPr/>
        <w:t>Para los bienes correspondientes a los CPCs que corresponden a la entrega de transferencia de tecnología de niveles 1 y 2, la entidad contratante exigirá, de manera obligatoria al proveedor, en calidad de documentación habilitante para la suscripción del respectivo contrato y dentro del término que dispuesto por la Ley Orgánica del Sistema Nacional de Contratación Pública, los requerimientos que se indican a continuación:</w:t>
      </w:r>
    </w:p>
    <w:p>
      <w:pPr>
        <w:pStyle w:val="BodyText"/>
        <w:spacing w:before="4"/>
        <w:rPr>
          <w:sz w:val="25"/>
        </w:rPr>
      </w:pPr>
    </w:p>
    <w:p>
      <w:pPr>
        <w:pStyle w:val="Heading3"/>
      </w:pPr>
      <w:r>
        <w:rPr/>
        <w:t>Nivel de transferencia de tecnología TT 1:</w:t>
      </w:r>
    </w:p>
    <w:p>
      <w:pPr>
        <w:pStyle w:val="BodyText"/>
        <w:spacing w:before="6"/>
        <w:rPr>
          <w:b/>
          <w:sz w:val="28"/>
        </w:rPr>
      </w:pPr>
    </w:p>
    <w:p>
      <w:pPr>
        <w:pStyle w:val="BodyText"/>
        <w:spacing w:line="276" w:lineRule="auto" w:before="1"/>
        <w:ind w:left="822" w:right="1041"/>
        <w:jc w:val="both"/>
      </w:pPr>
      <w:r>
        <w:rPr>
          <w:spacing w:val="-3"/>
        </w:rPr>
        <w:t>Aplica</w:t>
      </w:r>
      <w:r>
        <w:rPr>
          <w:spacing w:val="-6"/>
        </w:rPr>
        <w:t> </w:t>
      </w:r>
      <w:r>
        <w:rPr/>
        <w:t>a</w:t>
      </w:r>
      <w:r>
        <w:rPr>
          <w:spacing w:val="-3"/>
        </w:rPr>
        <w:t> los</w:t>
      </w:r>
      <w:r>
        <w:rPr>
          <w:spacing w:val="-10"/>
        </w:rPr>
        <w:t> </w:t>
      </w:r>
      <w:r>
        <w:rPr>
          <w:spacing w:val="-3"/>
        </w:rPr>
        <w:t>CPCs</w:t>
      </w:r>
      <w:r>
        <w:rPr>
          <w:spacing w:val="-9"/>
        </w:rPr>
        <w:t> </w:t>
      </w:r>
      <w:r>
        <w:rPr>
          <w:spacing w:val="-5"/>
        </w:rPr>
        <w:t>correspondientes</w:t>
      </w:r>
      <w:r>
        <w:rPr>
          <w:spacing w:val="-11"/>
        </w:rPr>
        <w:t> </w:t>
      </w:r>
      <w:r>
        <w:rPr/>
        <w:t>a</w:t>
      </w:r>
      <w:r>
        <w:rPr>
          <w:spacing w:val="-1"/>
        </w:rPr>
        <w:t> </w:t>
      </w:r>
      <w:r>
        <w:rPr/>
        <w:t>la </w:t>
      </w:r>
      <w:r>
        <w:rPr>
          <w:spacing w:val="-3"/>
        </w:rPr>
        <w:t>entrega</w:t>
      </w:r>
      <w:r>
        <w:rPr>
          <w:spacing w:val="-9"/>
        </w:rPr>
        <w:t> </w:t>
      </w:r>
      <w:r>
        <w:rPr>
          <w:spacing w:val="-3"/>
        </w:rPr>
        <w:t>de</w:t>
      </w:r>
      <w:r>
        <w:rPr>
          <w:spacing w:val="-5"/>
        </w:rPr>
        <w:t> transferencia</w:t>
      </w:r>
      <w:r>
        <w:rPr>
          <w:spacing w:val="-11"/>
        </w:rPr>
        <w:t> </w:t>
      </w:r>
      <w:r>
        <w:rPr/>
        <w:t>de</w:t>
      </w:r>
      <w:r>
        <w:rPr>
          <w:spacing w:val="-5"/>
        </w:rPr>
        <w:t> tecnología</w:t>
      </w:r>
      <w:r>
        <w:rPr>
          <w:spacing w:val="-12"/>
        </w:rPr>
        <w:t> </w:t>
      </w:r>
      <w:r>
        <w:rPr>
          <w:spacing w:val="-3"/>
        </w:rPr>
        <w:t>nivel</w:t>
      </w:r>
      <w:r>
        <w:rPr>
          <w:spacing w:val="-9"/>
        </w:rPr>
        <w:t> </w:t>
      </w:r>
      <w:r>
        <w:rPr/>
        <w:t>1</w:t>
      </w:r>
      <w:r>
        <w:rPr>
          <w:spacing w:val="-1"/>
        </w:rPr>
        <w:t> </w:t>
      </w:r>
      <w:r>
        <w:rPr>
          <w:i/>
          <w:spacing w:val="-5"/>
        </w:rPr>
        <w:t>“bienes</w:t>
      </w:r>
      <w:r>
        <w:rPr>
          <w:i/>
          <w:spacing w:val="-11"/>
        </w:rPr>
        <w:t> </w:t>
      </w:r>
      <w:r>
        <w:rPr>
          <w:i/>
          <w:spacing w:val="-5"/>
        </w:rPr>
        <w:t>primarios, </w:t>
      </w:r>
      <w:r>
        <w:rPr>
          <w:i/>
          <w:spacing w:val="-5"/>
        </w:rPr>
        <w:t>bienes </w:t>
      </w:r>
      <w:r>
        <w:rPr>
          <w:i/>
        </w:rPr>
        <w:t>de </w:t>
      </w:r>
      <w:r>
        <w:rPr>
          <w:i/>
          <w:spacing w:val="-3"/>
        </w:rPr>
        <w:t>baja </w:t>
      </w:r>
      <w:r>
        <w:rPr>
          <w:i/>
          <w:spacing w:val="-5"/>
        </w:rPr>
        <w:t>intensidad tecnológica, </w:t>
      </w:r>
      <w:r>
        <w:rPr>
          <w:i/>
        </w:rPr>
        <w:t>y </w:t>
      </w:r>
      <w:r>
        <w:rPr>
          <w:i/>
          <w:spacing w:val="-5"/>
        </w:rPr>
        <w:t>bienes </w:t>
      </w:r>
      <w:r>
        <w:rPr>
          <w:i/>
        </w:rPr>
        <w:t>de </w:t>
      </w:r>
      <w:r>
        <w:rPr>
          <w:i/>
          <w:spacing w:val="-5"/>
        </w:rPr>
        <w:t>media-baja intensidad tecnológica”, </w:t>
      </w:r>
      <w:r>
        <w:rPr>
          <w:spacing w:val="-4"/>
        </w:rPr>
        <w:t>que </w:t>
      </w:r>
      <w:r>
        <w:rPr>
          <w:spacing w:val="-5"/>
        </w:rPr>
        <w:t>consta </w:t>
      </w:r>
      <w:r>
        <w:rPr>
          <w:spacing w:val="-3"/>
        </w:rPr>
        <w:t>como </w:t>
      </w:r>
      <w:r>
        <w:rPr>
          <w:spacing w:val="-5"/>
        </w:rPr>
        <w:t>Anexo</w:t>
      </w:r>
      <w:r>
        <w:rPr>
          <w:spacing w:val="-17"/>
        </w:rPr>
        <w:t> </w:t>
      </w:r>
      <w:r>
        <w:rPr/>
        <w:t>20</w:t>
      </w:r>
      <w:r>
        <w:rPr>
          <w:spacing w:val="-6"/>
        </w:rPr>
        <w:t> </w:t>
      </w:r>
      <w:r>
        <w:rPr/>
        <w:t>de</w:t>
      </w:r>
      <w:r>
        <w:rPr>
          <w:spacing w:val="-7"/>
        </w:rPr>
        <w:t> </w:t>
      </w:r>
      <w:r>
        <w:rPr/>
        <w:t>la</w:t>
      </w:r>
      <w:r>
        <w:rPr>
          <w:spacing w:val="-7"/>
        </w:rPr>
        <w:t> </w:t>
      </w:r>
      <w:r>
        <w:rPr>
          <w:spacing w:val="-5"/>
        </w:rPr>
        <w:t>Codificación</w:t>
      </w:r>
      <w:r>
        <w:rPr>
          <w:spacing w:val="-17"/>
        </w:rPr>
        <w:t> </w:t>
      </w:r>
      <w:r>
        <w:rPr/>
        <w:t>y</w:t>
      </w:r>
      <w:r>
        <w:rPr>
          <w:spacing w:val="-6"/>
        </w:rPr>
        <w:t> </w:t>
      </w:r>
      <w:r>
        <w:rPr>
          <w:spacing w:val="-5"/>
        </w:rPr>
        <w:t>Actualización</w:t>
      </w:r>
      <w:r>
        <w:rPr>
          <w:spacing w:val="-20"/>
        </w:rPr>
        <w:t> </w:t>
      </w:r>
      <w:r>
        <w:rPr/>
        <w:t>de</w:t>
      </w:r>
      <w:r>
        <w:rPr>
          <w:spacing w:val="-12"/>
        </w:rPr>
        <w:t> </w:t>
      </w:r>
      <w:r>
        <w:rPr>
          <w:spacing w:val="-5"/>
        </w:rPr>
        <w:t>Resoluciones</w:t>
      </w:r>
      <w:r>
        <w:rPr>
          <w:spacing w:val="-17"/>
        </w:rPr>
        <w:t> </w:t>
      </w:r>
      <w:r>
        <w:rPr>
          <w:spacing w:val="-5"/>
        </w:rPr>
        <w:t>emitidas</w:t>
      </w:r>
      <w:r>
        <w:rPr>
          <w:spacing w:val="-15"/>
        </w:rPr>
        <w:t> </w:t>
      </w:r>
      <w:r>
        <w:rPr>
          <w:spacing w:val="-2"/>
        </w:rPr>
        <w:t>por</w:t>
      </w:r>
      <w:r>
        <w:rPr>
          <w:spacing w:val="-14"/>
        </w:rPr>
        <w:t> </w:t>
      </w:r>
      <w:r>
        <w:rPr/>
        <w:t>el</w:t>
      </w:r>
      <w:r>
        <w:rPr>
          <w:spacing w:val="-15"/>
        </w:rPr>
        <w:t> </w:t>
      </w:r>
      <w:r>
        <w:rPr>
          <w:spacing w:val="-4"/>
        </w:rPr>
        <w:t>SERCOP,</w:t>
      </w:r>
      <w:r>
        <w:rPr>
          <w:spacing w:val="-15"/>
        </w:rPr>
        <w:t> </w:t>
      </w:r>
      <w:r>
        <w:rPr>
          <w:spacing w:val="-3"/>
        </w:rPr>
        <w:t>mismos</w:t>
      </w:r>
      <w:r>
        <w:rPr>
          <w:spacing w:val="-12"/>
        </w:rPr>
        <w:t> </w:t>
      </w:r>
      <w:r>
        <w:rPr>
          <w:spacing w:val="-4"/>
        </w:rPr>
        <w:t>que</w:t>
      </w:r>
      <w:r>
        <w:rPr>
          <w:spacing w:val="-18"/>
        </w:rPr>
        <w:t> </w:t>
      </w:r>
      <w:r>
        <w:rPr>
          <w:spacing w:val="-4"/>
        </w:rPr>
        <w:t>podrán </w:t>
      </w:r>
      <w:r>
        <w:rPr/>
        <w:t>ser</w:t>
      </w:r>
      <w:r>
        <w:rPr>
          <w:spacing w:val="-9"/>
        </w:rPr>
        <w:t> </w:t>
      </w:r>
      <w:r>
        <w:rPr>
          <w:spacing w:val="-5"/>
        </w:rPr>
        <w:t>actualizados</w:t>
      </w:r>
      <w:r>
        <w:rPr>
          <w:spacing w:val="-10"/>
        </w:rPr>
        <w:t> </w:t>
      </w:r>
      <w:r>
        <w:rPr/>
        <w:t>o</w:t>
      </w:r>
      <w:r>
        <w:rPr>
          <w:spacing w:val="2"/>
        </w:rPr>
        <w:t> </w:t>
      </w:r>
      <w:r>
        <w:rPr>
          <w:spacing w:val="-5"/>
        </w:rPr>
        <w:t>modificados</w:t>
      </w:r>
      <w:r>
        <w:rPr>
          <w:spacing w:val="-11"/>
        </w:rPr>
        <w:t> </w:t>
      </w:r>
      <w:r>
        <w:rPr>
          <w:spacing w:val="-3"/>
        </w:rPr>
        <w:t>según</w:t>
      </w:r>
      <w:r>
        <w:rPr>
          <w:spacing w:val="-8"/>
        </w:rPr>
        <w:t> </w:t>
      </w:r>
      <w:r>
        <w:rPr/>
        <w:t>la</w:t>
      </w:r>
      <w:r>
        <w:rPr>
          <w:spacing w:val="-8"/>
        </w:rPr>
        <w:t> </w:t>
      </w:r>
      <w:r>
        <w:rPr>
          <w:spacing w:val="-5"/>
        </w:rPr>
        <w:t>metodología</w:t>
      </w:r>
      <w:r>
        <w:rPr>
          <w:spacing w:val="-10"/>
        </w:rPr>
        <w:t> </w:t>
      </w:r>
      <w:r>
        <w:rPr>
          <w:spacing w:val="-4"/>
        </w:rPr>
        <w:t>definida</w:t>
      </w:r>
      <w:r>
        <w:rPr>
          <w:spacing w:val="-10"/>
        </w:rPr>
        <w:t> </w:t>
      </w:r>
      <w:r>
        <w:rPr>
          <w:spacing w:val="-2"/>
        </w:rPr>
        <w:t>por</w:t>
      </w:r>
      <w:r>
        <w:rPr>
          <w:spacing w:val="-5"/>
        </w:rPr>
        <w:t> </w:t>
      </w:r>
      <w:r>
        <w:rPr/>
        <w:t>el Servicio</w:t>
      </w:r>
      <w:r>
        <w:rPr>
          <w:spacing w:val="2"/>
        </w:rPr>
        <w:t> </w:t>
      </w:r>
      <w:r>
        <w:rPr/>
        <w:t>Nacional de Contratación Pública,</w:t>
      </w:r>
      <w:r>
        <w:rPr>
          <w:spacing w:val="-4"/>
        </w:rPr>
        <w:t> </w:t>
      </w:r>
      <w:r>
        <w:rPr>
          <w:spacing w:val="-3"/>
        </w:rPr>
        <w:t>para</w:t>
      </w:r>
      <w:r>
        <w:rPr>
          <w:spacing w:val="-10"/>
        </w:rPr>
        <w:t> </w:t>
      </w:r>
      <w:r>
        <w:rPr/>
        <w:t>lo</w:t>
      </w:r>
      <w:r>
        <w:rPr>
          <w:spacing w:val="-6"/>
        </w:rPr>
        <w:t> </w:t>
      </w:r>
      <w:r>
        <w:rPr>
          <w:spacing w:val="-3"/>
        </w:rPr>
        <w:t>cual</w:t>
      </w:r>
      <w:r>
        <w:rPr>
          <w:spacing w:val="-9"/>
        </w:rPr>
        <w:t> </w:t>
      </w:r>
      <w:r>
        <w:rPr>
          <w:spacing w:val="-5"/>
        </w:rPr>
        <w:t>bastará</w:t>
      </w:r>
      <w:r>
        <w:rPr>
          <w:spacing w:val="-10"/>
        </w:rPr>
        <w:t> </w:t>
      </w:r>
      <w:r>
        <w:rPr/>
        <w:t>su</w:t>
      </w:r>
      <w:r>
        <w:rPr>
          <w:spacing w:val="-5"/>
        </w:rPr>
        <w:t> notificación</w:t>
      </w:r>
      <w:r>
        <w:rPr>
          <w:spacing w:val="-13"/>
        </w:rPr>
        <w:t> </w:t>
      </w:r>
      <w:r>
        <w:rPr/>
        <w:t>y</w:t>
      </w:r>
      <w:r>
        <w:rPr>
          <w:spacing w:val="-3"/>
        </w:rPr>
        <w:t> </w:t>
      </w:r>
      <w:r>
        <w:rPr>
          <w:spacing w:val="-5"/>
        </w:rPr>
        <w:t>publicación</w:t>
      </w:r>
      <w:r>
        <w:rPr>
          <w:spacing w:val="-9"/>
        </w:rPr>
        <w:t> </w:t>
      </w:r>
      <w:r>
        <w:rPr/>
        <w:t>en</w:t>
      </w:r>
      <w:r>
        <w:rPr>
          <w:spacing w:val="-4"/>
        </w:rPr>
        <w:t> </w:t>
      </w:r>
      <w:r>
        <w:rPr/>
        <w:t>el</w:t>
      </w:r>
      <w:r>
        <w:rPr>
          <w:spacing w:val="-8"/>
        </w:rPr>
        <w:t> </w:t>
      </w:r>
      <w:r>
        <w:rPr>
          <w:spacing w:val="-3"/>
        </w:rPr>
        <w:t>Portal</w:t>
      </w:r>
      <w:r>
        <w:rPr>
          <w:spacing w:val="-9"/>
        </w:rPr>
        <w:t> </w:t>
      </w:r>
      <w:r>
        <w:rPr>
          <w:spacing w:val="-5"/>
        </w:rPr>
        <w:t>Institucional</w:t>
      </w:r>
      <w:r>
        <w:rPr>
          <w:spacing w:val="-12"/>
        </w:rPr>
        <w:t> </w:t>
      </w:r>
      <w:r>
        <w:rPr>
          <w:spacing w:val="-2"/>
        </w:rPr>
        <w:t>del</w:t>
      </w:r>
      <w:r>
        <w:rPr>
          <w:spacing w:val="-8"/>
        </w:rPr>
        <w:t> </w:t>
      </w:r>
      <w:r>
        <w:rPr/>
        <w:t>Servicio</w:t>
      </w:r>
      <w:r>
        <w:rPr>
          <w:spacing w:val="-3"/>
        </w:rPr>
        <w:t> </w:t>
      </w:r>
      <w:r>
        <w:rPr/>
        <w:t>Nacional de Contratación</w:t>
      </w:r>
      <w:r>
        <w:rPr>
          <w:spacing w:val="-3"/>
        </w:rPr>
        <w:t> </w:t>
      </w:r>
      <w:r>
        <w:rPr/>
        <w:t>Pública.</w:t>
      </w:r>
    </w:p>
    <w:p>
      <w:pPr>
        <w:pStyle w:val="BodyText"/>
        <w:spacing w:before="4"/>
        <w:rPr>
          <w:sz w:val="25"/>
        </w:rPr>
      </w:pPr>
    </w:p>
    <w:p>
      <w:pPr>
        <w:pStyle w:val="Heading3"/>
      </w:pPr>
      <w:r>
        <w:rPr/>
        <w:t>Requerimientos:</w:t>
      </w:r>
    </w:p>
    <w:p>
      <w:pPr>
        <w:pStyle w:val="BodyText"/>
        <w:spacing w:before="7"/>
        <w:rPr>
          <w:b/>
          <w:sz w:val="28"/>
        </w:rPr>
      </w:pPr>
    </w:p>
    <w:p>
      <w:pPr>
        <w:pStyle w:val="ListParagraph"/>
        <w:numPr>
          <w:ilvl w:val="4"/>
          <w:numId w:val="46"/>
        </w:numPr>
        <w:tabs>
          <w:tab w:pos="1539" w:val="left" w:leader="none"/>
          <w:tab w:pos="1540" w:val="left" w:leader="none"/>
        </w:tabs>
        <w:spacing w:line="276" w:lineRule="auto" w:before="0" w:after="0"/>
        <w:ind w:left="1542" w:right="1374" w:hanging="360"/>
        <w:jc w:val="left"/>
        <w:rPr>
          <w:sz w:val="22"/>
        </w:rPr>
      </w:pPr>
      <w:r>
        <w:rPr>
          <w:spacing w:val="-3"/>
          <w:sz w:val="22"/>
        </w:rPr>
        <w:t>Manual </w:t>
      </w:r>
      <w:r>
        <w:rPr>
          <w:sz w:val="22"/>
        </w:rPr>
        <w:t>de </w:t>
      </w:r>
      <w:r>
        <w:rPr>
          <w:spacing w:val="-3"/>
          <w:sz w:val="22"/>
        </w:rPr>
        <w:t>uso </w:t>
      </w:r>
      <w:r>
        <w:rPr>
          <w:sz w:val="22"/>
        </w:rPr>
        <w:t>y </w:t>
      </w:r>
      <w:r>
        <w:rPr>
          <w:spacing w:val="-5"/>
          <w:sz w:val="22"/>
        </w:rPr>
        <w:t>manejo </w:t>
      </w:r>
      <w:r>
        <w:rPr>
          <w:sz w:val="22"/>
        </w:rPr>
        <w:t>de </w:t>
      </w:r>
      <w:r>
        <w:rPr>
          <w:spacing w:val="-5"/>
          <w:sz w:val="22"/>
        </w:rPr>
        <w:t>producto, </w:t>
      </w:r>
      <w:r>
        <w:rPr>
          <w:sz w:val="22"/>
        </w:rPr>
        <w:t>en </w:t>
      </w:r>
      <w:r>
        <w:rPr>
          <w:spacing w:val="-4"/>
          <w:sz w:val="22"/>
        </w:rPr>
        <w:t>formato digital </w:t>
      </w:r>
      <w:r>
        <w:rPr>
          <w:sz w:val="22"/>
        </w:rPr>
        <w:t>y en </w:t>
      </w:r>
      <w:r>
        <w:rPr>
          <w:spacing w:val="-5"/>
          <w:sz w:val="22"/>
        </w:rPr>
        <w:t>físico </w:t>
      </w:r>
      <w:r>
        <w:rPr>
          <w:spacing w:val="-3"/>
          <w:sz w:val="22"/>
        </w:rPr>
        <w:t>(Para </w:t>
      </w:r>
      <w:r>
        <w:rPr>
          <w:sz w:val="22"/>
        </w:rPr>
        <w:t>el </w:t>
      </w:r>
      <w:r>
        <w:rPr>
          <w:spacing w:val="-5"/>
          <w:sz w:val="22"/>
        </w:rPr>
        <w:t>repositorio </w:t>
      </w:r>
      <w:r>
        <w:rPr>
          <w:spacing w:val="-4"/>
          <w:sz w:val="22"/>
        </w:rPr>
        <w:t>del </w:t>
      </w:r>
      <w:r>
        <w:rPr>
          <w:sz w:val="22"/>
        </w:rPr>
        <w:t>Servicio Nacional de Contratación Pública </w:t>
      </w:r>
      <w:r>
        <w:rPr>
          <w:spacing w:val="-5"/>
          <w:sz w:val="22"/>
        </w:rPr>
        <w:t>bastará </w:t>
      </w:r>
      <w:r>
        <w:rPr>
          <w:sz w:val="22"/>
        </w:rPr>
        <w:t>en</w:t>
      </w:r>
      <w:r>
        <w:rPr>
          <w:spacing w:val="-4"/>
          <w:sz w:val="22"/>
        </w:rPr>
        <w:t> </w:t>
      </w:r>
      <w:r>
        <w:rPr>
          <w:spacing w:val="-3"/>
          <w:sz w:val="22"/>
        </w:rPr>
        <w:t>formatodigital);</w:t>
      </w:r>
    </w:p>
    <w:p>
      <w:pPr>
        <w:pStyle w:val="BodyText"/>
        <w:spacing w:before="5"/>
        <w:rPr>
          <w:sz w:val="16"/>
        </w:rPr>
      </w:pPr>
    </w:p>
    <w:p>
      <w:pPr>
        <w:pStyle w:val="ListParagraph"/>
        <w:numPr>
          <w:ilvl w:val="4"/>
          <w:numId w:val="46"/>
        </w:numPr>
        <w:tabs>
          <w:tab w:pos="1539" w:val="left" w:leader="none"/>
          <w:tab w:pos="1540" w:val="left" w:leader="none"/>
        </w:tabs>
        <w:spacing w:line="271" w:lineRule="auto" w:before="0" w:after="0"/>
        <w:ind w:left="1542" w:right="1278" w:hanging="360"/>
        <w:jc w:val="left"/>
        <w:rPr>
          <w:sz w:val="22"/>
        </w:rPr>
      </w:pPr>
      <w:r>
        <w:rPr>
          <w:sz w:val="22"/>
        </w:rPr>
        <w:t>CD o </w:t>
      </w:r>
      <w:r>
        <w:rPr>
          <w:spacing w:val="-5"/>
          <w:sz w:val="22"/>
        </w:rPr>
        <w:t>información </w:t>
      </w:r>
      <w:r>
        <w:rPr>
          <w:sz w:val="22"/>
        </w:rPr>
        <w:t>en </w:t>
      </w:r>
      <w:r>
        <w:rPr>
          <w:spacing w:val="-3"/>
          <w:sz w:val="22"/>
        </w:rPr>
        <w:t>línea </w:t>
      </w:r>
      <w:r>
        <w:rPr>
          <w:spacing w:val="-5"/>
          <w:sz w:val="22"/>
        </w:rPr>
        <w:t>donde </w:t>
      </w:r>
      <w:r>
        <w:rPr>
          <w:sz w:val="22"/>
        </w:rPr>
        <w:t>se dé a </w:t>
      </w:r>
      <w:r>
        <w:rPr>
          <w:spacing w:val="-5"/>
          <w:sz w:val="22"/>
        </w:rPr>
        <w:t>conocer información </w:t>
      </w:r>
      <w:r>
        <w:rPr>
          <w:spacing w:val="-2"/>
          <w:sz w:val="22"/>
        </w:rPr>
        <w:t>del </w:t>
      </w:r>
      <w:r>
        <w:rPr>
          <w:spacing w:val="-5"/>
          <w:sz w:val="22"/>
        </w:rPr>
        <w:t>producto, procedencia </w:t>
      </w:r>
      <w:r>
        <w:rPr>
          <w:spacing w:val="-3"/>
          <w:sz w:val="22"/>
        </w:rPr>
        <w:t>de </w:t>
      </w:r>
      <w:r>
        <w:rPr>
          <w:spacing w:val="-5"/>
          <w:sz w:val="22"/>
        </w:rPr>
        <w:t>materias </w:t>
      </w:r>
      <w:r>
        <w:rPr>
          <w:spacing w:val="-4"/>
          <w:sz w:val="22"/>
        </w:rPr>
        <w:t>primas, fechas </w:t>
      </w:r>
      <w:r>
        <w:rPr>
          <w:sz w:val="22"/>
        </w:rPr>
        <w:t>y </w:t>
      </w:r>
      <w:r>
        <w:rPr>
          <w:spacing w:val="-5"/>
          <w:sz w:val="22"/>
        </w:rPr>
        <w:t>registros </w:t>
      </w:r>
      <w:r>
        <w:rPr>
          <w:sz w:val="22"/>
        </w:rPr>
        <w:t>de</w:t>
      </w:r>
      <w:r>
        <w:rPr>
          <w:spacing w:val="-37"/>
          <w:sz w:val="22"/>
        </w:rPr>
        <w:t> </w:t>
      </w:r>
      <w:r>
        <w:rPr>
          <w:spacing w:val="-5"/>
          <w:sz w:val="22"/>
        </w:rPr>
        <w:t>producción;</w:t>
      </w:r>
    </w:p>
    <w:p>
      <w:pPr>
        <w:spacing w:after="0" w:line="271" w:lineRule="auto"/>
        <w:jc w:val="left"/>
        <w:rPr>
          <w:sz w:val="22"/>
        </w:rPr>
        <w:sectPr>
          <w:pgSz w:w="12240" w:h="15840"/>
          <w:pgMar w:header="1153" w:footer="0" w:top="1560" w:bottom="280" w:left="880" w:right="640"/>
        </w:sectPr>
      </w:pPr>
    </w:p>
    <w:p>
      <w:pPr>
        <w:pStyle w:val="BodyText"/>
        <w:spacing w:before="11"/>
        <w:rPr>
          <w:sz w:val="10"/>
        </w:rPr>
      </w:pPr>
    </w:p>
    <w:p>
      <w:pPr>
        <w:pStyle w:val="ListParagraph"/>
        <w:numPr>
          <w:ilvl w:val="4"/>
          <w:numId w:val="46"/>
        </w:numPr>
        <w:tabs>
          <w:tab w:pos="1542" w:val="left" w:leader="none"/>
        </w:tabs>
        <w:spacing w:line="276" w:lineRule="auto" w:before="88" w:after="0"/>
        <w:ind w:left="1542" w:right="1044" w:hanging="360"/>
        <w:jc w:val="both"/>
        <w:rPr>
          <w:sz w:val="22"/>
        </w:rPr>
      </w:pPr>
      <w:r>
        <w:rPr>
          <w:spacing w:val="-5"/>
          <w:sz w:val="22"/>
        </w:rPr>
        <w:t>Certificados </w:t>
      </w:r>
      <w:r>
        <w:rPr>
          <w:sz w:val="22"/>
        </w:rPr>
        <w:t>de </w:t>
      </w:r>
      <w:r>
        <w:rPr>
          <w:spacing w:val="-3"/>
          <w:sz w:val="22"/>
        </w:rPr>
        <w:t>calidad </w:t>
      </w:r>
      <w:r>
        <w:rPr>
          <w:sz w:val="22"/>
        </w:rPr>
        <w:t>o </w:t>
      </w:r>
      <w:r>
        <w:rPr>
          <w:spacing w:val="-5"/>
          <w:sz w:val="22"/>
        </w:rPr>
        <w:t>normativa (escaneados) </w:t>
      </w:r>
      <w:r>
        <w:rPr>
          <w:spacing w:val="-3"/>
          <w:sz w:val="22"/>
        </w:rPr>
        <w:t>bajo los cual </w:t>
      </w:r>
      <w:r>
        <w:rPr>
          <w:spacing w:val="-5"/>
          <w:sz w:val="22"/>
        </w:rPr>
        <w:t>fuere desarrollado </w:t>
      </w:r>
      <w:r>
        <w:rPr>
          <w:sz w:val="22"/>
        </w:rPr>
        <w:t>el </w:t>
      </w:r>
      <w:r>
        <w:rPr>
          <w:spacing w:val="-5"/>
          <w:sz w:val="22"/>
        </w:rPr>
        <w:t>producto </w:t>
      </w:r>
      <w:r>
        <w:rPr>
          <w:sz w:val="22"/>
        </w:rPr>
        <w:t>(en </w:t>
      </w:r>
      <w:r>
        <w:rPr>
          <w:spacing w:val="-4"/>
          <w:sz w:val="22"/>
        </w:rPr>
        <w:t>caso que</w:t>
      </w:r>
      <w:r>
        <w:rPr>
          <w:spacing w:val="-23"/>
          <w:sz w:val="22"/>
        </w:rPr>
        <w:t> </w:t>
      </w:r>
      <w:r>
        <w:rPr>
          <w:spacing w:val="-5"/>
          <w:sz w:val="22"/>
        </w:rPr>
        <w:t>existiesen);</w:t>
      </w:r>
    </w:p>
    <w:p>
      <w:pPr>
        <w:pStyle w:val="BodyText"/>
        <w:spacing w:before="5"/>
        <w:rPr>
          <w:sz w:val="16"/>
        </w:rPr>
      </w:pPr>
    </w:p>
    <w:p>
      <w:pPr>
        <w:pStyle w:val="ListParagraph"/>
        <w:numPr>
          <w:ilvl w:val="4"/>
          <w:numId w:val="46"/>
        </w:numPr>
        <w:tabs>
          <w:tab w:pos="1539" w:val="left" w:leader="none"/>
          <w:tab w:pos="1540" w:val="left" w:leader="none"/>
        </w:tabs>
        <w:spacing w:line="240" w:lineRule="auto" w:before="0" w:after="0"/>
        <w:ind w:left="1539" w:right="0" w:hanging="361"/>
        <w:jc w:val="left"/>
        <w:rPr>
          <w:sz w:val="22"/>
        </w:rPr>
      </w:pPr>
      <w:r>
        <w:rPr>
          <w:spacing w:val="-5"/>
          <w:sz w:val="22"/>
        </w:rPr>
        <w:t>Certificados</w:t>
      </w:r>
      <w:r>
        <w:rPr>
          <w:spacing w:val="-9"/>
          <w:sz w:val="22"/>
        </w:rPr>
        <w:t> </w:t>
      </w:r>
      <w:r>
        <w:rPr>
          <w:sz w:val="22"/>
        </w:rPr>
        <w:t>de</w:t>
      </w:r>
      <w:r>
        <w:rPr>
          <w:spacing w:val="-4"/>
          <w:sz w:val="22"/>
        </w:rPr>
        <w:t> </w:t>
      </w:r>
      <w:r>
        <w:rPr>
          <w:spacing w:val="-5"/>
          <w:sz w:val="22"/>
        </w:rPr>
        <w:t>calibración</w:t>
      </w:r>
      <w:r>
        <w:rPr>
          <w:spacing w:val="-9"/>
          <w:sz w:val="22"/>
        </w:rPr>
        <w:t> </w:t>
      </w:r>
      <w:r>
        <w:rPr>
          <w:sz w:val="22"/>
        </w:rPr>
        <w:t>del</w:t>
      </w:r>
      <w:r>
        <w:rPr>
          <w:spacing w:val="-5"/>
          <w:sz w:val="22"/>
        </w:rPr>
        <w:t> producto,</w:t>
      </w:r>
      <w:r>
        <w:rPr>
          <w:spacing w:val="-8"/>
          <w:sz w:val="22"/>
        </w:rPr>
        <w:t> </w:t>
      </w:r>
      <w:r>
        <w:rPr>
          <w:spacing w:val="-5"/>
          <w:sz w:val="22"/>
        </w:rPr>
        <w:t>dependiendo</w:t>
      </w:r>
      <w:r>
        <w:rPr>
          <w:spacing w:val="-8"/>
          <w:sz w:val="22"/>
        </w:rPr>
        <w:t> </w:t>
      </w:r>
      <w:r>
        <w:rPr>
          <w:sz w:val="22"/>
        </w:rPr>
        <w:t>del</w:t>
      </w:r>
      <w:r>
        <w:rPr>
          <w:spacing w:val="-7"/>
          <w:sz w:val="22"/>
        </w:rPr>
        <w:t> </w:t>
      </w:r>
      <w:r>
        <w:rPr>
          <w:spacing w:val="-3"/>
          <w:sz w:val="22"/>
        </w:rPr>
        <w:t>caso;</w:t>
      </w:r>
      <w:r>
        <w:rPr>
          <w:spacing w:val="-27"/>
          <w:sz w:val="22"/>
        </w:rPr>
        <w:t> </w:t>
      </w:r>
      <w:r>
        <w:rPr>
          <w:sz w:val="22"/>
        </w:rPr>
        <w:t>o,</w:t>
      </w:r>
    </w:p>
    <w:p>
      <w:pPr>
        <w:pStyle w:val="BodyText"/>
        <w:spacing w:before="8"/>
        <w:rPr>
          <w:sz w:val="19"/>
        </w:rPr>
      </w:pPr>
    </w:p>
    <w:p>
      <w:pPr>
        <w:pStyle w:val="ListParagraph"/>
        <w:numPr>
          <w:ilvl w:val="4"/>
          <w:numId w:val="46"/>
        </w:numPr>
        <w:tabs>
          <w:tab w:pos="1542" w:val="left" w:leader="none"/>
        </w:tabs>
        <w:spacing w:line="273" w:lineRule="auto" w:before="0" w:after="0"/>
        <w:ind w:left="1542" w:right="1048" w:hanging="360"/>
        <w:jc w:val="both"/>
        <w:rPr>
          <w:sz w:val="22"/>
        </w:rPr>
      </w:pPr>
      <w:r>
        <w:rPr>
          <w:spacing w:val="-5"/>
          <w:sz w:val="22"/>
        </w:rPr>
        <w:t>Cualquier </w:t>
      </w:r>
      <w:r>
        <w:rPr>
          <w:sz w:val="22"/>
        </w:rPr>
        <w:t>otra </w:t>
      </w:r>
      <w:r>
        <w:rPr>
          <w:spacing w:val="-5"/>
          <w:sz w:val="22"/>
        </w:rPr>
        <w:t>información </w:t>
      </w:r>
      <w:r>
        <w:rPr>
          <w:spacing w:val="-3"/>
          <w:sz w:val="22"/>
        </w:rPr>
        <w:t>sobre </w:t>
      </w:r>
      <w:r>
        <w:rPr>
          <w:spacing w:val="-5"/>
          <w:sz w:val="22"/>
        </w:rPr>
        <w:t>estándares industriales </w:t>
      </w:r>
      <w:r>
        <w:rPr>
          <w:sz w:val="22"/>
        </w:rPr>
        <w:t>de </w:t>
      </w:r>
      <w:r>
        <w:rPr>
          <w:spacing w:val="-5"/>
          <w:sz w:val="22"/>
        </w:rPr>
        <w:t>medidas, pruebas </w:t>
      </w:r>
      <w:r>
        <w:rPr>
          <w:sz w:val="22"/>
        </w:rPr>
        <w:t>y </w:t>
      </w:r>
      <w:r>
        <w:rPr>
          <w:spacing w:val="-5"/>
          <w:sz w:val="22"/>
        </w:rPr>
        <w:t>control </w:t>
      </w:r>
      <w:r>
        <w:rPr>
          <w:spacing w:val="-3"/>
          <w:sz w:val="22"/>
        </w:rPr>
        <w:t>de </w:t>
      </w:r>
      <w:r>
        <w:rPr>
          <w:spacing w:val="-5"/>
          <w:sz w:val="22"/>
        </w:rPr>
        <w:t>calidad.</w:t>
      </w:r>
    </w:p>
    <w:p>
      <w:pPr>
        <w:pStyle w:val="BodyText"/>
      </w:pPr>
    </w:p>
    <w:p>
      <w:pPr>
        <w:pStyle w:val="BodyText"/>
        <w:spacing w:before="1"/>
        <w:rPr>
          <w:sz w:val="20"/>
        </w:rPr>
      </w:pPr>
    </w:p>
    <w:p>
      <w:pPr>
        <w:pStyle w:val="BodyText"/>
        <w:spacing w:line="276" w:lineRule="auto"/>
        <w:ind w:left="822" w:right="1053"/>
        <w:jc w:val="both"/>
      </w:pPr>
      <w:r>
        <w:rPr/>
        <w:t>La entidad contratante, en los bienes relacionados a los CPCs que corresponden a la entrega de transferencia de tecnología de nivel 1:</w:t>
      </w:r>
    </w:p>
    <w:p>
      <w:pPr>
        <w:pStyle w:val="BodyText"/>
        <w:spacing w:before="4"/>
        <w:rPr>
          <w:sz w:val="25"/>
        </w:rPr>
      </w:pPr>
    </w:p>
    <w:p>
      <w:pPr>
        <w:pStyle w:val="ListParagraph"/>
        <w:numPr>
          <w:ilvl w:val="0"/>
          <w:numId w:val="48"/>
        </w:numPr>
        <w:tabs>
          <w:tab w:pos="1530" w:val="left" w:leader="none"/>
        </w:tabs>
        <w:spacing w:line="276" w:lineRule="auto" w:before="0" w:after="0"/>
        <w:ind w:left="1542" w:right="1053" w:hanging="360"/>
        <w:jc w:val="both"/>
        <w:rPr>
          <w:sz w:val="22"/>
        </w:rPr>
      </w:pPr>
      <w:r>
        <w:rPr>
          <w:sz w:val="22"/>
        </w:rPr>
        <w:t>Deberá, previo a la suscripción del contrato, exigir y verificar que el adjudicatario haya publicado en el Repositorio de Transferencia de Tecnología del Portal Institucional del Servicio Nacional de Contratación Pública, los requerimientos</w:t>
      </w:r>
      <w:r>
        <w:rPr>
          <w:spacing w:val="-17"/>
          <w:sz w:val="22"/>
        </w:rPr>
        <w:t> </w:t>
      </w:r>
      <w:r>
        <w:rPr>
          <w:sz w:val="22"/>
        </w:rPr>
        <w:t>correspondientes.</w:t>
      </w:r>
    </w:p>
    <w:p>
      <w:pPr>
        <w:pStyle w:val="BodyText"/>
      </w:pPr>
    </w:p>
    <w:p>
      <w:pPr>
        <w:pStyle w:val="BodyText"/>
        <w:spacing w:before="8"/>
        <w:rPr>
          <w:sz w:val="19"/>
        </w:rPr>
      </w:pPr>
    </w:p>
    <w:p>
      <w:pPr>
        <w:pStyle w:val="ListParagraph"/>
        <w:numPr>
          <w:ilvl w:val="0"/>
          <w:numId w:val="48"/>
        </w:numPr>
        <w:tabs>
          <w:tab w:pos="1530" w:val="left" w:leader="none"/>
        </w:tabs>
        <w:spacing w:line="276" w:lineRule="auto" w:before="0" w:after="0"/>
        <w:ind w:left="1542" w:right="1051" w:hanging="360"/>
        <w:jc w:val="both"/>
        <w:rPr>
          <w:sz w:val="22"/>
        </w:rPr>
      </w:pPr>
      <w:r>
        <w:rPr>
          <w:sz w:val="22"/>
        </w:rPr>
        <w:t>En el caso que, la entidad contratante verifique que el adjudicatario no cumpla con estas condiciones y requerimientos de transferencia tecnológica nivel 1 para la suscripción del respectivo contrato, esta declarará al proveedor como adjudicatario</w:t>
      </w:r>
      <w:r>
        <w:rPr>
          <w:spacing w:val="-13"/>
          <w:sz w:val="22"/>
        </w:rPr>
        <w:t> </w:t>
      </w:r>
      <w:r>
        <w:rPr>
          <w:sz w:val="22"/>
        </w:rPr>
        <w:t>fallido.</w:t>
      </w:r>
    </w:p>
    <w:p>
      <w:pPr>
        <w:pStyle w:val="BodyText"/>
      </w:pPr>
    </w:p>
    <w:p>
      <w:pPr>
        <w:pStyle w:val="BodyText"/>
        <w:spacing w:before="11"/>
        <w:rPr>
          <w:sz w:val="19"/>
        </w:rPr>
      </w:pPr>
    </w:p>
    <w:p>
      <w:pPr>
        <w:pStyle w:val="BodyText"/>
        <w:spacing w:line="276" w:lineRule="auto"/>
        <w:ind w:left="822" w:right="1048"/>
        <w:jc w:val="both"/>
      </w:pPr>
      <w:r>
        <w:rPr/>
        <w:t>Es</w:t>
      </w:r>
      <w:r>
        <w:rPr>
          <w:spacing w:val="-6"/>
        </w:rPr>
        <w:t> </w:t>
      </w:r>
      <w:r>
        <w:rPr/>
        <w:t>importante</w:t>
      </w:r>
      <w:r>
        <w:rPr>
          <w:spacing w:val="-5"/>
        </w:rPr>
        <w:t> </w:t>
      </w:r>
      <w:r>
        <w:rPr/>
        <w:t>señalar</w:t>
      </w:r>
      <w:r>
        <w:rPr>
          <w:spacing w:val="-6"/>
        </w:rPr>
        <w:t> </w:t>
      </w:r>
      <w:r>
        <w:rPr/>
        <w:t>que,</w:t>
      </w:r>
      <w:r>
        <w:rPr>
          <w:spacing w:val="-8"/>
        </w:rPr>
        <w:t> </w:t>
      </w:r>
      <w:r>
        <w:rPr/>
        <w:t>de</w:t>
      </w:r>
      <w:r>
        <w:rPr>
          <w:spacing w:val="-5"/>
        </w:rPr>
        <w:t> </w:t>
      </w:r>
      <w:r>
        <w:rPr/>
        <w:t>evidenciarse</w:t>
      </w:r>
      <w:r>
        <w:rPr>
          <w:spacing w:val="-8"/>
        </w:rPr>
        <w:t> </w:t>
      </w:r>
      <w:r>
        <w:rPr/>
        <w:t>el</w:t>
      </w:r>
      <w:r>
        <w:rPr>
          <w:spacing w:val="-6"/>
        </w:rPr>
        <w:t> </w:t>
      </w:r>
      <w:r>
        <w:rPr/>
        <w:t>incumplimiento</w:t>
      </w:r>
      <w:r>
        <w:rPr>
          <w:spacing w:val="-4"/>
        </w:rPr>
        <w:t> </w:t>
      </w:r>
      <w:r>
        <w:rPr/>
        <w:t>de</w:t>
      </w:r>
      <w:r>
        <w:rPr>
          <w:spacing w:val="-7"/>
        </w:rPr>
        <w:t> </w:t>
      </w:r>
      <w:r>
        <w:rPr/>
        <w:t>estos</w:t>
      </w:r>
      <w:r>
        <w:rPr>
          <w:spacing w:val="-7"/>
        </w:rPr>
        <w:t> </w:t>
      </w:r>
      <w:r>
        <w:rPr/>
        <w:t>requerimientos</w:t>
      </w:r>
      <w:r>
        <w:rPr>
          <w:spacing w:val="-8"/>
        </w:rPr>
        <w:t> </w:t>
      </w:r>
      <w:r>
        <w:rPr/>
        <w:t>por</w:t>
      </w:r>
      <w:r>
        <w:rPr>
          <w:spacing w:val="-6"/>
        </w:rPr>
        <w:t> </w:t>
      </w:r>
      <w:r>
        <w:rPr/>
        <w:t>parte</w:t>
      </w:r>
      <w:r>
        <w:rPr>
          <w:spacing w:val="-6"/>
        </w:rPr>
        <w:t> </w:t>
      </w:r>
      <w:r>
        <w:rPr/>
        <w:t>de la</w:t>
      </w:r>
      <w:r>
        <w:rPr>
          <w:spacing w:val="-6"/>
        </w:rPr>
        <w:t> </w:t>
      </w:r>
      <w:r>
        <w:rPr/>
        <w:t>entidad</w:t>
      </w:r>
      <w:r>
        <w:rPr>
          <w:spacing w:val="-6"/>
        </w:rPr>
        <w:t> </w:t>
      </w:r>
      <w:r>
        <w:rPr/>
        <w:t>contratante</w:t>
      </w:r>
      <w:r>
        <w:rPr>
          <w:spacing w:val="-5"/>
        </w:rPr>
        <w:t> </w:t>
      </w:r>
      <w:r>
        <w:rPr/>
        <w:t>a</w:t>
      </w:r>
      <w:r>
        <w:rPr>
          <w:spacing w:val="-6"/>
        </w:rPr>
        <w:t> </w:t>
      </w:r>
      <w:r>
        <w:rPr/>
        <w:t>la</w:t>
      </w:r>
      <w:r>
        <w:rPr>
          <w:spacing w:val="-8"/>
        </w:rPr>
        <w:t> </w:t>
      </w:r>
      <w:r>
        <w:rPr/>
        <w:t>suscripción</w:t>
      </w:r>
      <w:r>
        <w:rPr>
          <w:spacing w:val="-5"/>
        </w:rPr>
        <w:t> </w:t>
      </w:r>
      <w:r>
        <w:rPr/>
        <w:t>del</w:t>
      </w:r>
      <w:r>
        <w:rPr>
          <w:spacing w:val="-5"/>
        </w:rPr>
        <w:t> </w:t>
      </w:r>
      <w:r>
        <w:rPr/>
        <w:t>contrato,</w:t>
      </w:r>
      <w:r>
        <w:rPr>
          <w:spacing w:val="-8"/>
        </w:rPr>
        <w:t> </w:t>
      </w:r>
      <w:r>
        <w:rPr/>
        <w:t>el</w:t>
      </w:r>
      <w:r>
        <w:rPr>
          <w:spacing w:val="-8"/>
        </w:rPr>
        <w:t> </w:t>
      </w:r>
      <w:r>
        <w:rPr/>
        <w:t>Servicio</w:t>
      </w:r>
      <w:r>
        <w:rPr>
          <w:spacing w:val="-4"/>
        </w:rPr>
        <w:t> </w:t>
      </w:r>
      <w:r>
        <w:rPr/>
        <w:t>Nacional</w:t>
      </w:r>
      <w:r>
        <w:rPr>
          <w:spacing w:val="-6"/>
        </w:rPr>
        <w:t> </w:t>
      </w:r>
      <w:r>
        <w:rPr/>
        <w:t>de</w:t>
      </w:r>
      <w:r>
        <w:rPr>
          <w:spacing w:val="-4"/>
        </w:rPr>
        <w:t> </w:t>
      </w:r>
      <w:r>
        <w:rPr/>
        <w:t>Contratación</w:t>
      </w:r>
      <w:r>
        <w:rPr>
          <w:spacing w:val="-9"/>
        </w:rPr>
        <w:t> </w:t>
      </w:r>
      <w:r>
        <w:rPr/>
        <w:t>Pública,</w:t>
      </w:r>
      <w:r>
        <w:rPr>
          <w:spacing w:val="-5"/>
        </w:rPr>
        <w:t> </w:t>
      </w:r>
      <w:r>
        <w:rPr/>
        <w:t>en base</w:t>
      </w:r>
      <w:r>
        <w:rPr>
          <w:spacing w:val="-8"/>
        </w:rPr>
        <w:t> </w:t>
      </w:r>
      <w:r>
        <w:rPr/>
        <w:t>a</w:t>
      </w:r>
      <w:r>
        <w:rPr>
          <w:spacing w:val="-11"/>
        </w:rPr>
        <w:t> </w:t>
      </w:r>
      <w:r>
        <w:rPr/>
        <w:t>sus</w:t>
      </w:r>
      <w:r>
        <w:rPr>
          <w:spacing w:val="-9"/>
        </w:rPr>
        <w:t> </w:t>
      </w:r>
      <w:r>
        <w:rPr/>
        <w:t>atribuciones</w:t>
      </w:r>
      <w:r>
        <w:rPr>
          <w:spacing w:val="-10"/>
        </w:rPr>
        <w:t> </w:t>
      </w:r>
      <w:r>
        <w:rPr/>
        <w:t>de</w:t>
      </w:r>
      <w:r>
        <w:rPr>
          <w:spacing w:val="-10"/>
        </w:rPr>
        <w:t> </w:t>
      </w:r>
      <w:r>
        <w:rPr/>
        <w:t>control</w:t>
      </w:r>
      <w:r>
        <w:rPr>
          <w:spacing w:val="-11"/>
        </w:rPr>
        <w:t> </w:t>
      </w:r>
      <w:r>
        <w:rPr/>
        <w:t>y</w:t>
      </w:r>
      <w:r>
        <w:rPr>
          <w:spacing w:val="-9"/>
        </w:rPr>
        <w:t> </w:t>
      </w:r>
      <w:r>
        <w:rPr/>
        <w:t>supervisión,</w:t>
      </w:r>
      <w:r>
        <w:rPr>
          <w:spacing w:val="-8"/>
        </w:rPr>
        <w:t> </w:t>
      </w:r>
      <w:r>
        <w:rPr/>
        <w:t>dispondrá</w:t>
      </w:r>
      <w:r>
        <w:rPr>
          <w:spacing w:val="-7"/>
        </w:rPr>
        <w:t> </w:t>
      </w:r>
      <w:r>
        <w:rPr/>
        <w:t>la</w:t>
      </w:r>
      <w:r>
        <w:rPr>
          <w:spacing w:val="-8"/>
        </w:rPr>
        <w:t> </w:t>
      </w:r>
      <w:r>
        <w:rPr/>
        <w:t>terminación</w:t>
      </w:r>
      <w:r>
        <w:rPr>
          <w:spacing w:val="-11"/>
        </w:rPr>
        <w:t> </w:t>
      </w:r>
      <w:r>
        <w:rPr/>
        <w:t>unilateral</w:t>
      </w:r>
      <w:r>
        <w:rPr>
          <w:spacing w:val="-9"/>
        </w:rPr>
        <w:t> </w:t>
      </w:r>
      <w:r>
        <w:rPr/>
        <w:t>y</w:t>
      </w:r>
      <w:r>
        <w:rPr>
          <w:spacing w:val="-9"/>
        </w:rPr>
        <w:t> </w:t>
      </w:r>
      <w:r>
        <w:rPr/>
        <w:t>anticipada</w:t>
      </w:r>
      <w:r>
        <w:rPr>
          <w:spacing w:val="-8"/>
        </w:rPr>
        <w:t> </w:t>
      </w:r>
      <w:r>
        <w:rPr/>
        <w:t>del contrato, además, notificará a la Contraloría General del Estado para que ejerza las respectivas acciones de control en el ámbito de sus competencias, y de ser el caso, determine las responsabilidades a los funcionarios de la entidad contratante que omitieron la exigencia y presentación de dichos</w:t>
      </w:r>
      <w:r>
        <w:rPr>
          <w:spacing w:val="-2"/>
        </w:rPr>
        <w:t> </w:t>
      </w:r>
      <w:r>
        <w:rPr/>
        <w:t>requerimientos.</w:t>
      </w:r>
    </w:p>
    <w:p>
      <w:pPr>
        <w:pStyle w:val="BodyText"/>
        <w:spacing w:before="3"/>
        <w:rPr>
          <w:sz w:val="25"/>
        </w:rPr>
      </w:pPr>
    </w:p>
    <w:p>
      <w:pPr>
        <w:pStyle w:val="Heading3"/>
      </w:pPr>
      <w:r>
        <w:rPr/>
        <w:t>Nivel de transferencia de tecnología TT 2:</w:t>
      </w:r>
    </w:p>
    <w:p>
      <w:pPr>
        <w:pStyle w:val="BodyText"/>
        <w:spacing w:before="6"/>
        <w:rPr>
          <w:b/>
          <w:sz w:val="28"/>
        </w:rPr>
      </w:pPr>
    </w:p>
    <w:p>
      <w:pPr>
        <w:pStyle w:val="BodyText"/>
        <w:spacing w:line="276" w:lineRule="auto"/>
        <w:ind w:left="822" w:right="1037"/>
        <w:jc w:val="both"/>
      </w:pPr>
      <w:r>
        <w:rPr>
          <w:spacing w:val="-3"/>
        </w:rPr>
        <w:t>Aplica </w:t>
      </w:r>
      <w:r>
        <w:rPr/>
        <w:t>a </w:t>
      </w:r>
      <w:r>
        <w:rPr>
          <w:spacing w:val="-3"/>
        </w:rPr>
        <w:t>los CPCs </w:t>
      </w:r>
      <w:r>
        <w:rPr>
          <w:spacing w:val="-5"/>
        </w:rPr>
        <w:t>correspondientes </w:t>
      </w:r>
      <w:r>
        <w:rPr/>
        <w:t>a la </w:t>
      </w:r>
      <w:r>
        <w:rPr>
          <w:spacing w:val="-5"/>
        </w:rPr>
        <w:t>entrega </w:t>
      </w:r>
      <w:r>
        <w:rPr/>
        <w:t>de </w:t>
      </w:r>
      <w:r>
        <w:rPr>
          <w:spacing w:val="-5"/>
        </w:rPr>
        <w:t>transferencia </w:t>
      </w:r>
      <w:r>
        <w:rPr>
          <w:spacing w:val="-3"/>
        </w:rPr>
        <w:t>de </w:t>
      </w:r>
      <w:r>
        <w:rPr>
          <w:spacing w:val="-5"/>
        </w:rPr>
        <w:t>tecnología </w:t>
      </w:r>
      <w:r>
        <w:rPr>
          <w:spacing w:val="-4"/>
        </w:rPr>
        <w:t>nivel </w:t>
      </w:r>
      <w:r>
        <w:rPr/>
        <w:t>2 </w:t>
      </w:r>
      <w:r>
        <w:rPr>
          <w:i/>
          <w:spacing w:val="-5"/>
        </w:rPr>
        <w:t>“bienes </w:t>
      </w:r>
      <w:r>
        <w:rPr>
          <w:i/>
        </w:rPr>
        <w:t>de </w:t>
      </w:r>
      <w:r>
        <w:rPr>
          <w:i/>
          <w:spacing w:val="-4"/>
        </w:rPr>
        <w:t>baja </w:t>
      </w:r>
      <w:r>
        <w:rPr>
          <w:i/>
          <w:spacing w:val="-5"/>
        </w:rPr>
        <w:t>intensidad tecnológica, </w:t>
      </w:r>
      <w:r>
        <w:rPr>
          <w:i/>
        </w:rPr>
        <w:t>y </w:t>
      </w:r>
      <w:r>
        <w:rPr>
          <w:i/>
          <w:spacing w:val="-5"/>
        </w:rPr>
        <w:t>bienes </w:t>
      </w:r>
      <w:r>
        <w:rPr>
          <w:i/>
        </w:rPr>
        <w:t>de </w:t>
      </w:r>
      <w:r>
        <w:rPr>
          <w:i/>
          <w:spacing w:val="-4"/>
        </w:rPr>
        <w:t>media-baja </w:t>
      </w:r>
      <w:r>
        <w:rPr>
          <w:i/>
          <w:spacing w:val="-6"/>
        </w:rPr>
        <w:t>intensidad </w:t>
      </w:r>
      <w:r>
        <w:rPr>
          <w:i/>
          <w:spacing w:val="-7"/>
        </w:rPr>
        <w:t>tecnológica”, </w:t>
      </w:r>
      <w:r>
        <w:rPr>
          <w:spacing w:val="-4"/>
        </w:rPr>
        <w:t>que </w:t>
      </w:r>
      <w:r>
        <w:rPr>
          <w:spacing w:val="-5"/>
        </w:rPr>
        <w:t>consta </w:t>
      </w:r>
      <w:r>
        <w:rPr>
          <w:spacing w:val="-4"/>
        </w:rPr>
        <w:t>como </w:t>
      </w:r>
      <w:r>
        <w:rPr>
          <w:spacing w:val="-7"/>
        </w:rPr>
        <w:t>Anexo </w:t>
      </w:r>
      <w:r>
        <w:rPr/>
        <w:t>20 de la </w:t>
      </w:r>
      <w:r>
        <w:rPr>
          <w:spacing w:val="-5"/>
        </w:rPr>
        <w:t>Codificación </w:t>
      </w:r>
      <w:r>
        <w:rPr/>
        <w:t>y </w:t>
      </w:r>
      <w:r>
        <w:rPr>
          <w:spacing w:val="-5"/>
        </w:rPr>
        <w:t>Actualización </w:t>
      </w:r>
      <w:r>
        <w:rPr/>
        <w:t>de </w:t>
      </w:r>
      <w:r>
        <w:rPr>
          <w:spacing w:val="-5"/>
        </w:rPr>
        <w:t>Resoluciones emitidas </w:t>
      </w:r>
      <w:r>
        <w:rPr>
          <w:spacing w:val="-2"/>
        </w:rPr>
        <w:t>por </w:t>
      </w:r>
      <w:r>
        <w:rPr/>
        <w:t>el </w:t>
      </w:r>
      <w:r>
        <w:rPr>
          <w:spacing w:val="-8"/>
        </w:rPr>
        <w:t>SERCOP, </w:t>
      </w:r>
      <w:r>
        <w:rPr>
          <w:spacing w:val="-3"/>
        </w:rPr>
        <w:t>los </w:t>
      </w:r>
      <w:r>
        <w:rPr>
          <w:spacing w:val="-4"/>
        </w:rPr>
        <w:t>mismos que podrán </w:t>
      </w:r>
      <w:r>
        <w:rPr/>
        <w:t>ser </w:t>
      </w:r>
      <w:r>
        <w:rPr>
          <w:spacing w:val="-5"/>
        </w:rPr>
        <w:t>actualizados </w:t>
      </w:r>
      <w:r>
        <w:rPr/>
        <w:t>o </w:t>
      </w:r>
      <w:r>
        <w:rPr>
          <w:spacing w:val="-5"/>
        </w:rPr>
        <w:t>modificados </w:t>
      </w:r>
      <w:r>
        <w:rPr>
          <w:spacing w:val="-3"/>
        </w:rPr>
        <w:t>según la </w:t>
      </w:r>
      <w:r>
        <w:rPr>
          <w:spacing w:val="-5"/>
        </w:rPr>
        <w:t>metodología definida </w:t>
      </w:r>
      <w:r>
        <w:rPr>
          <w:spacing w:val="-2"/>
        </w:rPr>
        <w:t>por </w:t>
      </w:r>
      <w:r>
        <w:rPr/>
        <w:t>el </w:t>
      </w:r>
      <w:r>
        <w:rPr>
          <w:spacing w:val="-4"/>
        </w:rPr>
        <w:t>Servicio </w:t>
      </w:r>
      <w:r>
        <w:rPr>
          <w:spacing w:val="-5"/>
        </w:rPr>
        <w:t>Nacional </w:t>
      </w:r>
      <w:r>
        <w:rPr/>
        <w:t>de </w:t>
      </w:r>
      <w:r>
        <w:rPr>
          <w:spacing w:val="-6"/>
        </w:rPr>
        <w:t>Contratación </w:t>
      </w:r>
      <w:r>
        <w:rPr>
          <w:spacing w:val="-5"/>
        </w:rPr>
        <w:t>Pública, </w:t>
      </w:r>
      <w:r>
        <w:rPr>
          <w:spacing w:val="-4"/>
        </w:rPr>
        <w:t>para </w:t>
      </w:r>
      <w:r>
        <w:rPr/>
        <w:t>lo </w:t>
      </w:r>
      <w:r>
        <w:rPr>
          <w:spacing w:val="-3"/>
        </w:rPr>
        <w:t>cual </w:t>
      </w:r>
      <w:r>
        <w:rPr>
          <w:spacing w:val="-5"/>
        </w:rPr>
        <w:t>bastará </w:t>
      </w:r>
      <w:r>
        <w:rPr/>
        <w:t>su </w:t>
      </w:r>
      <w:r>
        <w:rPr>
          <w:spacing w:val="-5"/>
        </w:rPr>
        <w:t>notificación </w:t>
      </w:r>
      <w:r>
        <w:rPr/>
        <w:t>y </w:t>
      </w:r>
      <w:r>
        <w:rPr>
          <w:spacing w:val="-5"/>
        </w:rPr>
        <w:t>publicación </w:t>
      </w:r>
      <w:r>
        <w:rPr/>
        <w:t>en el </w:t>
      </w:r>
      <w:r>
        <w:rPr>
          <w:spacing w:val="-5"/>
        </w:rPr>
        <w:t>Portal Institucional </w:t>
      </w:r>
      <w:r>
        <w:rPr>
          <w:spacing w:val="-2"/>
        </w:rPr>
        <w:t>del </w:t>
      </w:r>
      <w:r>
        <w:rPr>
          <w:spacing w:val="-5"/>
        </w:rPr>
        <w:t>Servicio Nacional </w:t>
      </w:r>
      <w:r>
        <w:rPr/>
        <w:t>de </w:t>
      </w:r>
      <w:r>
        <w:rPr>
          <w:spacing w:val="-6"/>
        </w:rPr>
        <w:t>Contratación </w:t>
      </w:r>
      <w:r>
        <w:rPr>
          <w:spacing w:val="-5"/>
        </w:rPr>
        <w:t>Pública.</w:t>
      </w:r>
    </w:p>
    <w:p>
      <w:pPr>
        <w:pStyle w:val="BodyText"/>
        <w:spacing w:before="7"/>
        <w:rPr>
          <w:sz w:val="25"/>
        </w:rPr>
      </w:pPr>
    </w:p>
    <w:p>
      <w:pPr>
        <w:pStyle w:val="Heading3"/>
      </w:pPr>
      <w:r>
        <w:rPr/>
        <w:t>Requerimientos:</w:t>
      </w:r>
    </w:p>
    <w:p>
      <w:pPr>
        <w:spacing w:after="0"/>
        <w:sectPr>
          <w:pgSz w:w="12240" w:h="15840"/>
          <w:pgMar w:header="1153" w:footer="0" w:top="1560" w:bottom="280" w:left="880" w:right="640"/>
        </w:sectPr>
      </w:pPr>
    </w:p>
    <w:p>
      <w:pPr>
        <w:pStyle w:val="BodyText"/>
        <w:spacing w:before="11"/>
        <w:rPr>
          <w:b/>
          <w:sz w:val="10"/>
        </w:rPr>
      </w:pPr>
    </w:p>
    <w:p>
      <w:pPr>
        <w:pStyle w:val="ListParagraph"/>
        <w:numPr>
          <w:ilvl w:val="4"/>
          <w:numId w:val="46"/>
        </w:numPr>
        <w:tabs>
          <w:tab w:pos="1542" w:val="left" w:leader="none"/>
        </w:tabs>
        <w:spacing w:line="276" w:lineRule="auto" w:before="88" w:after="0"/>
        <w:ind w:left="1542" w:right="1041" w:hanging="360"/>
        <w:jc w:val="both"/>
        <w:rPr>
          <w:sz w:val="22"/>
        </w:rPr>
      </w:pPr>
      <w:r>
        <w:rPr>
          <w:spacing w:val="-5"/>
          <w:sz w:val="22"/>
        </w:rPr>
        <w:t>Cronograma </w:t>
      </w:r>
      <w:r>
        <w:rPr>
          <w:spacing w:val="-2"/>
          <w:sz w:val="22"/>
        </w:rPr>
        <w:t>del </w:t>
      </w:r>
      <w:r>
        <w:rPr>
          <w:spacing w:val="-3"/>
          <w:sz w:val="22"/>
        </w:rPr>
        <w:t>taller </w:t>
      </w:r>
      <w:r>
        <w:rPr>
          <w:sz w:val="22"/>
        </w:rPr>
        <w:t>o </w:t>
      </w:r>
      <w:r>
        <w:rPr>
          <w:spacing w:val="-5"/>
          <w:sz w:val="22"/>
        </w:rPr>
        <w:t>curso </w:t>
      </w:r>
      <w:r>
        <w:rPr>
          <w:sz w:val="22"/>
        </w:rPr>
        <w:t>de </w:t>
      </w:r>
      <w:r>
        <w:rPr>
          <w:spacing w:val="-5"/>
          <w:sz w:val="22"/>
        </w:rPr>
        <w:t>capacitación </w:t>
      </w:r>
      <w:r>
        <w:rPr>
          <w:spacing w:val="-3"/>
          <w:sz w:val="22"/>
        </w:rPr>
        <w:t>para </w:t>
      </w:r>
      <w:r>
        <w:rPr>
          <w:spacing w:val="-5"/>
          <w:sz w:val="22"/>
        </w:rPr>
        <w:t>conocer </w:t>
      </w:r>
      <w:r>
        <w:rPr>
          <w:sz w:val="22"/>
        </w:rPr>
        <w:t>el </w:t>
      </w:r>
      <w:r>
        <w:rPr>
          <w:spacing w:val="-5"/>
          <w:sz w:val="22"/>
        </w:rPr>
        <w:t>correcto </w:t>
      </w:r>
      <w:r>
        <w:rPr>
          <w:spacing w:val="-4"/>
          <w:sz w:val="22"/>
        </w:rPr>
        <w:t>uso </w:t>
      </w:r>
      <w:r>
        <w:rPr>
          <w:sz w:val="22"/>
        </w:rPr>
        <w:t>o </w:t>
      </w:r>
      <w:r>
        <w:rPr>
          <w:spacing w:val="-3"/>
          <w:sz w:val="22"/>
        </w:rPr>
        <w:t>manejo del </w:t>
      </w:r>
      <w:r>
        <w:rPr>
          <w:spacing w:val="-5"/>
          <w:sz w:val="22"/>
        </w:rPr>
        <w:t>producto;</w:t>
      </w:r>
      <w:r>
        <w:rPr>
          <w:spacing w:val="-11"/>
          <w:sz w:val="22"/>
        </w:rPr>
        <w:t> </w:t>
      </w:r>
      <w:r>
        <w:rPr>
          <w:sz w:val="22"/>
        </w:rPr>
        <w:t>o,</w:t>
      </w:r>
    </w:p>
    <w:p>
      <w:pPr>
        <w:pStyle w:val="BodyText"/>
        <w:spacing w:before="5"/>
        <w:rPr>
          <w:sz w:val="16"/>
        </w:rPr>
      </w:pPr>
    </w:p>
    <w:p>
      <w:pPr>
        <w:pStyle w:val="ListParagraph"/>
        <w:numPr>
          <w:ilvl w:val="4"/>
          <w:numId w:val="46"/>
        </w:numPr>
        <w:tabs>
          <w:tab w:pos="1539" w:val="left" w:leader="none"/>
          <w:tab w:pos="1540" w:val="left" w:leader="none"/>
        </w:tabs>
        <w:spacing w:line="240" w:lineRule="auto" w:before="0" w:after="0"/>
        <w:ind w:left="1539" w:right="0" w:hanging="361"/>
        <w:jc w:val="left"/>
        <w:rPr>
          <w:sz w:val="22"/>
        </w:rPr>
      </w:pPr>
      <w:r>
        <w:rPr>
          <w:sz w:val="22"/>
        </w:rPr>
        <w:t>CD</w:t>
      </w:r>
      <w:r>
        <w:rPr>
          <w:spacing w:val="1"/>
          <w:sz w:val="22"/>
        </w:rPr>
        <w:t> </w:t>
      </w:r>
      <w:r>
        <w:rPr>
          <w:spacing w:val="-5"/>
          <w:sz w:val="22"/>
        </w:rPr>
        <w:t>donde</w:t>
      </w:r>
      <w:r>
        <w:rPr>
          <w:spacing w:val="-8"/>
          <w:sz w:val="22"/>
        </w:rPr>
        <w:t> </w:t>
      </w:r>
      <w:r>
        <w:rPr>
          <w:sz w:val="22"/>
        </w:rPr>
        <w:t>se</w:t>
      </w:r>
      <w:r>
        <w:rPr>
          <w:spacing w:val="-4"/>
          <w:sz w:val="22"/>
        </w:rPr>
        <w:t> </w:t>
      </w:r>
      <w:r>
        <w:rPr>
          <w:spacing w:val="-5"/>
          <w:sz w:val="22"/>
        </w:rPr>
        <w:t>exponga</w:t>
      </w:r>
      <w:r>
        <w:rPr>
          <w:spacing w:val="-8"/>
          <w:sz w:val="22"/>
        </w:rPr>
        <w:t> </w:t>
      </w:r>
      <w:r>
        <w:rPr>
          <w:sz w:val="22"/>
        </w:rPr>
        <w:t>el</w:t>
      </w:r>
      <w:r>
        <w:rPr>
          <w:spacing w:val="-7"/>
          <w:sz w:val="22"/>
        </w:rPr>
        <w:t> </w:t>
      </w:r>
      <w:r>
        <w:rPr>
          <w:spacing w:val="-3"/>
          <w:sz w:val="22"/>
        </w:rPr>
        <w:t>curso</w:t>
      </w:r>
      <w:r>
        <w:rPr>
          <w:spacing w:val="-5"/>
          <w:sz w:val="22"/>
        </w:rPr>
        <w:t> </w:t>
      </w:r>
      <w:r>
        <w:rPr>
          <w:sz w:val="22"/>
        </w:rPr>
        <w:t>o </w:t>
      </w:r>
      <w:r>
        <w:rPr>
          <w:spacing w:val="-3"/>
          <w:sz w:val="22"/>
        </w:rPr>
        <w:t>taller</w:t>
      </w:r>
      <w:r>
        <w:rPr>
          <w:spacing w:val="-7"/>
          <w:sz w:val="22"/>
        </w:rPr>
        <w:t> </w:t>
      </w:r>
      <w:r>
        <w:rPr>
          <w:sz w:val="22"/>
        </w:rPr>
        <w:t>de</w:t>
      </w:r>
      <w:r>
        <w:rPr>
          <w:spacing w:val="-5"/>
          <w:sz w:val="22"/>
        </w:rPr>
        <w:t> capacitación</w:t>
      </w:r>
      <w:r>
        <w:rPr>
          <w:spacing w:val="-10"/>
          <w:sz w:val="22"/>
        </w:rPr>
        <w:t> </w:t>
      </w:r>
      <w:r>
        <w:rPr>
          <w:spacing w:val="-4"/>
          <w:sz w:val="22"/>
        </w:rPr>
        <w:t>que</w:t>
      </w:r>
      <w:r>
        <w:rPr>
          <w:spacing w:val="-8"/>
          <w:sz w:val="22"/>
        </w:rPr>
        <w:t> </w:t>
      </w:r>
      <w:r>
        <w:rPr>
          <w:spacing w:val="-3"/>
          <w:sz w:val="22"/>
        </w:rPr>
        <w:t>fue </w:t>
      </w:r>
      <w:r>
        <w:rPr>
          <w:spacing w:val="-5"/>
          <w:sz w:val="22"/>
        </w:rPr>
        <w:t>dado</w:t>
      </w:r>
      <w:r>
        <w:rPr>
          <w:spacing w:val="-8"/>
          <w:sz w:val="22"/>
        </w:rPr>
        <w:t> </w:t>
      </w:r>
      <w:r>
        <w:rPr>
          <w:sz w:val="22"/>
        </w:rPr>
        <w:t>apersonal</w:t>
      </w:r>
      <w:r>
        <w:rPr>
          <w:spacing w:val="-8"/>
          <w:sz w:val="22"/>
        </w:rPr>
        <w:t> </w:t>
      </w:r>
      <w:r>
        <w:rPr>
          <w:spacing w:val="-5"/>
          <w:sz w:val="22"/>
        </w:rPr>
        <w:t>ecuatoriano.</w:t>
      </w:r>
    </w:p>
    <w:p>
      <w:pPr>
        <w:pStyle w:val="BodyText"/>
        <w:rPr>
          <w:sz w:val="24"/>
        </w:rPr>
      </w:pPr>
    </w:p>
    <w:p>
      <w:pPr>
        <w:pStyle w:val="BodyText"/>
        <w:rPr>
          <w:sz w:val="21"/>
        </w:rPr>
      </w:pPr>
    </w:p>
    <w:p>
      <w:pPr>
        <w:pStyle w:val="BodyText"/>
        <w:ind w:left="822"/>
      </w:pPr>
      <w:r>
        <w:rPr/>
        <w:t>Adicionalmente, el proveedor adjudicado deberá presentar los requerimientos nivel TT1.</w:t>
      </w:r>
    </w:p>
    <w:p>
      <w:pPr>
        <w:pStyle w:val="BodyText"/>
        <w:spacing w:before="7"/>
        <w:rPr>
          <w:sz w:val="28"/>
        </w:rPr>
      </w:pPr>
    </w:p>
    <w:p>
      <w:pPr>
        <w:pStyle w:val="BodyText"/>
        <w:spacing w:line="276" w:lineRule="auto"/>
        <w:ind w:left="822" w:right="1053"/>
        <w:jc w:val="both"/>
      </w:pPr>
      <w:r>
        <w:rPr/>
        <w:t>La entidad contratante, en los bienes relacionados a los CPCs que corresponden a la entrega de transferencia de tecnología de nivel 2:</w:t>
      </w:r>
    </w:p>
    <w:p>
      <w:pPr>
        <w:pStyle w:val="BodyText"/>
        <w:spacing w:before="4"/>
        <w:rPr>
          <w:sz w:val="25"/>
        </w:rPr>
      </w:pPr>
    </w:p>
    <w:p>
      <w:pPr>
        <w:pStyle w:val="ListParagraph"/>
        <w:numPr>
          <w:ilvl w:val="0"/>
          <w:numId w:val="48"/>
        </w:numPr>
        <w:tabs>
          <w:tab w:pos="1530" w:val="left" w:leader="none"/>
        </w:tabs>
        <w:spacing w:line="276" w:lineRule="auto" w:before="0" w:after="0"/>
        <w:ind w:left="1542" w:right="1045" w:hanging="360"/>
        <w:jc w:val="both"/>
        <w:rPr>
          <w:sz w:val="22"/>
        </w:rPr>
      </w:pPr>
      <w:r>
        <w:rPr>
          <w:sz w:val="22"/>
        </w:rPr>
        <w:t>Deberá, previo a la firma de contrato, exigir y verificar que el adjudicatario haya publicado en su totalidad los requerimientos correspondientes, en el Repositorio de Transferencia de Tecnología del Portal Institucional del Servicio Nacional de Contratación</w:t>
      </w:r>
      <w:r>
        <w:rPr>
          <w:spacing w:val="-18"/>
          <w:sz w:val="22"/>
        </w:rPr>
        <w:t> </w:t>
      </w:r>
      <w:r>
        <w:rPr>
          <w:sz w:val="22"/>
        </w:rPr>
        <w:t>Pública.</w:t>
      </w:r>
    </w:p>
    <w:p>
      <w:pPr>
        <w:pStyle w:val="BodyText"/>
      </w:pPr>
    </w:p>
    <w:p>
      <w:pPr>
        <w:pStyle w:val="BodyText"/>
        <w:spacing w:before="8"/>
        <w:rPr>
          <w:sz w:val="19"/>
        </w:rPr>
      </w:pPr>
    </w:p>
    <w:p>
      <w:pPr>
        <w:pStyle w:val="ListParagraph"/>
        <w:numPr>
          <w:ilvl w:val="0"/>
          <w:numId w:val="48"/>
        </w:numPr>
        <w:tabs>
          <w:tab w:pos="1530" w:val="left" w:leader="none"/>
        </w:tabs>
        <w:spacing w:line="276" w:lineRule="auto" w:before="0" w:after="0"/>
        <w:ind w:left="1542" w:right="1046" w:hanging="360"/>
        <w:jc w:val="both"/>
        <w:rPr>
          <w:sz w:val="22"/>
        </w:rPr>
      </w:pPr>
      <w:r>
        <w:rPr>
          <w:sz w:val="22"/>
        </w:rPr>
        <w:t>En</w:t>
      </w:r>
      <w:r>
        <w:rPr>
          <w:spacing w:val="-4"/>
          <w:sz w:val="22"/>
        </w:rPr>
        <w:t> </w:t>
      </w:r>
      <w:r>
        <w:rPr>
          <w:sz w:val="22"/>
        </w:rPr>
        <w:t>el</w:t>
      </w:r>
      <w:r>
        <w:rPr>
          <w:spacing w:val="-2"/>
          <w:sz w:val="22"/>
        </w:rPr>
        <w:t> </w:t>
      </w:r>
      <w:r>
        <w:rPr>
          <w:sz w:val="22"/>
        </w:rPr>
        <w:t>caso</w:t>
      </w:r>
      <w:r>
        <w:rPr>
          <w:spacing w:val="-1"/>
          <w:sz w:val="22"/>
        </w:rPr>
        <w:t> </w:t>
      </w:r>
      <w:r>
        <w:rPr>
          <w:sz w:val="22"/>
        </w:rPr>
        <w:t>que,</w:t>
      </w:r>
      <w:r>
        <w:rPr>
          <w:spacing w:val="-3"/>
          <w:sz w:val="22"/>
        </w:rPr>
        <w:t> </w:t>
      </w:r>
      <w:r>
        <w:rPr>
          <w:sz w:val="22"/>
        </w:rPr>
        <w:t>la</w:t>
      </w:r>
      <w:r>
        <w:rPr>
          <w:spacing w:val="-3"/>
          <w:sz w:val="22"/>
        </w:rPr>
        <w:t> </w:t>
      </w:r>
      <w:r>
        <w:rPr>
          <w:sz w:val="22"/>
        </w:rPr>
        <w:t>entidad</w:t>
      </w:r>
      <w:r>
        <w:rPr>
          <w:spacing w:val="-3"/>
          <w:sz w:val="22"/>
        </w:rPr>
        <w:t> </w:t>
      </w:r>
      <w:r>
        <w:rPr>
          <w:sz w:val="22"/>
        </w:rPr>
        <w:t>contratante</w:t>
      </w:r>
      <w:r>
        <w:rPr>
          <w:spacing w:val="-2"/>
          <w:sz w:val="22"/>
        </w:rPr>
        <w:t> </w:t>
      </w:r>
      <w:r>
        <w:rPr>
          <w:sz w:val="22"/>
        </w:rPr>
        <w:t>verifique</w:t>
      </w:r>
      <w:r>
        <w:rPr>
          <w:spacing w:val="-3"/>
          <w:sz w:val="22"/>
        </w:rPr>
        <w:t> </w:t>
      </w:r>
      <w:r>
        <w:rPr>
          <w:sz w:val="22"/>
        </w:rPr>
        <w:t>que</w:t>
      </w:r>
      <w:r>
        <w:rPr>
          <w:spacing w:val="-2"/>
          <w:sz w:val="22"/>
        </w:rPr>
        <w:t> </w:t>
      </w:r>
      <w:r>
        <w:rPr>
          <w:sz w:val="22"/>
        </w:rPr>
        <w:t>el</w:t>
      </w:r>
      <w:r>
        <w:rPr>
          <w:spacing w:val="-4"/>
          <w:sz w:val="22"/>
        </w:rPr>
        <w:t> </w:t>
      </w:r>
      <w:r>
        <w:rPr>
          <w:sz w:val="22"/>
        </w:rPr>
        <w:t>adjudicatario</w:t>
      </w:r>
      <w:r>
        <w:rPr>
          <w:spacing w:val="-1"/>
          <w:sz w:val="22"/>
        </w:rPr>
        <w:t> </w:t>
      </w:r>
      <w:r>
        <w:rPr>
          <w:sz w:val="22"/>
        </w:rPr>
        <w:t>no</w:t>
      </w:r>
      <w:r>
        <w:rPr>
          <w:spacing w:val="-4"/>
          <w:sz w:val="22"/>
        </w:rPr>
        <w:t> </w:t>
      </w:r>
      <w:r>
        <w:rPr>
          <w:sz w:val="22"/>
        </w:rPr>
        <w:t>cumpliere</w:t>
      </w:r>
      <w:r>
        <w:rPr>
          <w:spacing w:val="-4"/>
          <w:sz w:val="22"/>
        </w:rPr>
        <w:t> </w:t>
      </w:r>
      <w:r>
        <w:rPr>
          <w:sz w:val="22"/>
        </w:rPr>
        <w:t>con</w:t>
      </w:r>
      <w:r>
        <w:rPr>
          <w:spacing w:val="-3"/>
          <w:sz w:val="22"/>
        </w:rPr>
        <w:t> </w:t>
      </w:r>
      <w:r>
        <w:rPr>
          <w:sz w:val="22"/>
        </w:rPr>
        <w:t>estas condiciones y requerimientos de transferencia tecnológica nivel 2 para la suscripción del respectivo contrato, esta declarará al proveedor como adjudicatario</w:t>
      </w:r>
      <w:r>
        <w:rPr>
          <w:spacing w:val="-19"/>
          <w:sz w:val="22"/>
        </w:rPr>
        <w:t> </w:t>
      </w:r>
      <w:r>
        <w:rPr>
          <w:sz w:val="22"/>
        </w:rPr>
        <w:t>fallido.</w:t>
      </w:r>
    </w:p>
    <w:p>
      <w:pPr>
        <w:pStyle w:val="BodyText"/>
      </w:pPr>
    </w:p>
    <w:p>
      <w:pPr>
        <w:pStyle w:val="BodyText"/>
        <w:spacing w:before="8"/>
        <w:rPr>
          <w:sz w:val="19"/>
        </w:rPr>
      </w:pPr>
    </w:p>
    <w:p>
      <w:pPr>
        <w:pStyle w:val="BodyText"/>
        <w:spacing w:line="276" w:lineRule="auto"/>
        <w:ind w:left="822" w:right="1045"/>
        <w:jc w:val="both"/>
      </w:pPr>
      <w:r>
        <w:rPr/>
        <w:t>Es importante señalar que, de evidenciarse el incumplimiento de la exigencia de estos requerimientos por parte de la entidad contratante a la firma del contrato, el Servicio Nacional de Contratación Pública, en base a sus atribuciones de control y supervisión dispondrá la terminación unilateral</w:t>
      </w:r>
      <w:r>
        <w:rPr>
          <w:spacing w:val="-4"/>
        </w:rPr>
        <w:t> </w:t>
      </w:r>
      <w:r>
        <w:rPr/>
        <w:t>y</w:t>
      </w:r>
      <w:r>
        <w:rPr>
          <w:spacing w:val="-4"/>
        </w:rPr>
        <w:t> </w:t>
      </w:r>
      <w:r>
        <w:rPr/>
        <w:t>anticipada</w:t>
      </w:r>
      <w:r>
        <w:rPr>
          <w:spacing w:val="-3"/>
        </w:rPr>
        <w:t> </w:t>
      </w:r>
      <w:r>
        <w:rPr/>
        <w:t>del</w:t>
      </w:r>
      <w:r>
        <w:rPr>
          <w:spacing w:val="-5"/>
        </w:rPr>
        <w:t> </w:t>
      </w:r>
      <w:r>
        <w:rPr/>
        <w:t>contrato,</w:t>
      </w:r>
      <w:r>
        <w:rPr>
          <w:spacing w:val="-3"/>
        </w:rPr>
        <w:t> </w:t>
      </w:r>
      <w:r>
        <w:rPr/>
        <w:t>además,</w:t>
      </w:r>
      <w:r>
        <w:rPr>
          <w:spacing w:val="-2"/>
        </w:rPr>
        <w:t> </w:t>
      </w:r>
      <w:r>
        <w:rPr/>
        <w:t>notificará</w:t>
      </w:r>
      <w:r>
        <w:rPr>
          <w:spacing w:val="-6"/>
        </w:rPr>
        <w:t> </w:t>
      </w:r>
      <w:r>
        <w:rPr/>
        <w:t>a</w:t>
      </w:r>
      <w:r>
        <w:rPr>
          <w:spacing w:val="-2"/>
        </w:rPr>
        <w:t> </w:t>
      </w:r>
      <w:r>
        <w:rPr/>
        <w:t>la</w:t>
      </w:r>
      <w:r>
        <w:rPr>
          <w:spacing w:val="-4"/>
        </w:rPr>
        <w:t> </w:t>
      </w:r>
      <w:r>
        <w:rPr/>
        <w:t>Contraloría</w:t>
      </w:r>
      <w:r>
        <w:rPr>
          <w:spacing w:val="-3"/>
        </w:rPr>
        <w:t> </w:t>
      </w:r>
      <w:r>
        <w:rPr/>
        <w:t>General</w:t>
      </w:r>
      <w:r>
        <w:rPr>
          <w:spacing w:val="-4"/>
        </w:rPr>
        <w:t> </w:t>
      </w:r>
      <w:r>
        <w:rPr>
          <w:spacing w:val="-2"/>
        </w:rPr>
        <w:t>del </w:t>
      </w:r>
      <w:r>
        <w:rPr/>
        <w:t>Estado</w:t>
      </w:r>
      <w:r>
        <w:rPr>
          <w:spacing w:val="-2"/>
        </w:rPr>
        <w:t> </w:t>
      </w:r>
      <w:r>
        <w:rPr/>
        <w:t>para</w:t>
      </w:r>
      <w:r>
        <w:rPr>
          <w:spacing w:val="-3"/>
        </w:rPr>
        <w:t> </w:t>
      </w:r>
      <w:r>
        <w:rPr/>
        <w:t>que ejerza las acciones de control en el ámbito de sus competencias, y de ser el caso, determine las responsabilidades respectivas a los funcionarios de la entidad contratante que omitieron la exigencia y presentación de dichos</w:t>
      </w:r>
      <w:r>
        <w:rPr>
          <w:spacing w:val="-14"/>
        </w:rPr>
        <w:t> </w:t>
      </w:r>
      <w:r>
        <w:rPr/>
        <w:t>requerimientos.</w:t>
      </w:r>
    </w:p>
    <w:p>
      <w:pPr>
        <w:pStyle w:val="BodyText"/>
        <w:spacing w:before="6"/>
        <w:rPr>
          <w:sz w:val="25"/>
        </w:rPr>
      </w:pPr>
    </w:p>
    <w:p>
      <w:pPr>
        <w:pStyle w:val="Heading3"/>
      </w:pPr>
      <w:r>
        <w:rPr/>
        <w:t>Nivel de transferencia de tecnología TT 3:</w:t>
      </w:r>
    </w:p>
    <w:p>
      <w:pPr>
        <w:pStyle w:val="BodyText"/>
        <w:spacing w:before="6"/>
        <w:rPr>
          <w:b/>
          <w:sz w:val="28"/>
        </w:rPr>
      </w:pPr>
    </w:p>
    <w:p>
      <w:pPr>
        <w:pStyle w:val="BodyText"/>
        <w:spacing w:line="276" w:lineRule="auto"/>
        <w:ind w:left="822" w:right="1037"/>
        <w:jc w:val="both"/>
      </w:pPr>
      <w:r>
        <w:rPr>
          <w:spacing w:val="-3"/>
        </w:rPr>
        <w:t>Aplica </w:t>
      </w:r>
      <w:r>
        <w:rPr/>
        <w:t>a </w:t>
      </w:r>
      <w:r>
        <w:rPr>
          <w:spacing w:val="-3"/>
        </w:rPr>
        <w:t>los CPCs </w:t>
      </w:r>
      <w:r>
        <w:rPr>
          <w:spacing w:val="-6"/>
        </w:rPr>
        <w:t>correspondientes </w:t>
      </w:r>
      <w:r>
        <w:rPr/>
        <w:t>a la </w:t>
      </w:r>
      <w:r>
        <w:rPr>
          <w:spacing w:val="-5"/>
        </w:rPr>
        <w:t>entrega </w:t>
      </w:r>
      <w:r>
        <w:rPr/>
        <w:t>de </w:t>
      </w:r>
      <w:r>
        <w:rPr>
          <w:spacing w:val="-6"/>
        </w:rPr>
        <w:t>transferencia </w:t>
      </w:r>
      <w:r>
        <w:rPr/>
        <w:t>de </w:t>
      </w:r>
      <w:r>
        <w:rPr>
          <w:spacing w:val="-5"/>
        </w:rPr>
        <w:t>tecnología </w:t>
      </w:r>
      <w:r>
        <w:rPr>
          <w:spacing w:val="-4"/>
        </w:rPr>
        <w:t>nivel </w:t>
      </w:r>
      <w:r>
        <w:rPr/>
        <w:t>3 </w:t>
      </w:r>
      <w:r>
        <w:rPr>
          <w:i/>
          <w:spacing w:val="-5"/>
        </w:rPr>
        <w:t>“bienes </w:t>
      </w:r>
      <w:r>
        <w:rPr>
          <w:i/>
        </w:rPr>
        <w:t>de </w:t>
      </w:r>
      <w:r>
        <w:rPr>
          <w:i/>
          <w:spacing w:val="-5"/>
        </w:rPr>
        <w:t>media- </w:t>
      </w:r>
      <w:r>
        <w:rPr>
          <w:i/>
          <w:spacing w:val="-4"/>
        </w:rPr>
        <w:t>alta </w:t>
      </w:r>
      <w:r>
        <w:rPr>
          <w:i/>
          <w:spacing w:val="-5"/>
        </w:rPr>
        <w:t>intensidad tecnológica, </w:t>
      </w:r>
      <w:r>
        <w:rPr>
          <w:i/>
        </w:rPr>
        <w:t>y </w:t>
      </w:r>
      <w:r>
        <w:rPr>
          <w:i/>
          <w:spacing w:val="-5"/>
        </w:rPr>
        <w:t>bienes </w:t>
      </w:r>
      <w:r>
        <w:rPr>
          <w:i/>
        </w:rPr>
        <w:t>de </w:t>
      </w:r>
      <w:r>
        <w:rPr>
          <w:i/>
          <w:spacing w:val="-4"/>
        </w:rPr>
        <w:t>alta </w:t>
      </w:r>
      <w:r>
        <w:rPr>
          <w:i/>
          <w:spacing w:val="-5"/>
        </w:rPr>
        <w:t>intensidad </w:t>
      </w:r>
      <w:r>
        <w:rPr>
          <w:i/>
          <w:spacing w:val="-7"/>
        </w:rPr>
        <w:t>tecnológica”, </w:t>
      </w:r>
      <w:r>
        <w:rPr>
          <w:spacing w:val="-4"/>
        </w:rPr>
        <w:t>que </w:t>
      </w:r>
      <w:r>
        <w:rPr>
          <w:spacing w:val="-5"/>
        </w:rPr>
        <w:t>consta </w:t>
      </w:r>
      <w:r>
        <w:rPr>
          <w:spacing w:val="-4"/>
        </w:rPr>
        <w:t>como </w:t>
      </w:r>
      <w:r>
        <w:rPr>
          <w:spacing w:val="-7"/>
        </w:rPr>
        <w:t>Anexo </w:t>
      </w:r>
      <w:r>
        <w:rPr/>
        <w:t>20 de la </w:t>
      </w:r>
      <w:r>
        <w:rPr>
          <w:spacing w:val="-5"/>
        </w:rPr>
        <w:t>Codificación </w:t>
      </w:r>
      <w:r>
        <w:rPr/>
        <w:t>y </w:t>
      </w:r>
      <w:r>
        <w:rPr>
          <w:spacing w:val="-5"/>
        </w:rPr>
        <w:t>Actualización </w:t>
      </w:r>
      <w:r>
        <w:rPr/>
        <w:t>de </w:t>
      </w:r>
      <w:r>
        <w:rPr>
          <w:spacing w:val="-5"/>
        </w:rPr>
        <w:t>Resoluciones </w:t>
      </w:r>
      <w:r>
        <w:rPr>
          <w:spacing w:val="-3"/>
        </w:rPr>
        <w:t>emitidas por </w:t>
      </w:r>
      <w:r>
        <w:rPr/>
        <w:t>el </w:t>
      </w:r>
      <w:r>
        <w:rPr>
          <w:spacing w:val="-8"/>
        </w:rPr>
        <w:t>SERCOP, </w:t>
      </w:r>
      <w:r>
        <w:rPr>
          <w:spacing w:val="-4"/>
        </w:rPr>
        <w:t>mismos que </w:t>
      </w:r>
      <w:r>
        <w:rPr>
          <w:spacing w:val="-5"/>
        </w:rPr>
        <w:t>podrán </w:t>
      </w:r>
      <w:r>
        <w:rPr>
          <w:spacing w:val="-4"/>
        </w:rPr>
        <w:t>ser </w:t>
      </w:r>
      <w:r>
        <w:rPr>
          <w:spacing w:val="-5"/>
        </w:rPr>
        <w:t>actualizados </w:t>
      </w:r>
      <w:r>
        <w:rPr/>
        <w:t>o </w:t>
      </w:r>
      <w:r>
        <w:rPr>
          <w:spacing w:val="-5"/>
        </w:rPr>
        <w:t>modificados </w:t>
      </w:r>
      <w:r>
        <w:rPr>
          <w:spacing w:val="-3"/>
        </w:rPr>
        <w:t>según la </w:t>
      </w:r>
      <w:r>
        <w:rPr>
          <w:spacing w:val="-5"/>
        </w:rPr>
        <w:t>metodología definida </w:t>
      </w:r>
      <w:r>
        <w:rPr>
          <w:spacing w:val="-2"/>
        </w:rPr>
        <w:t>por </w:t>
      </w:r>
      <w:r>
        <w:rPr/>
        <w:t>el </w:t>
      </w:r>
      <w:r>
        <w:rPr>
          <w:spacing w:val="-4"/>
        </w:rPr>
        <w:t>Servicio </w:t>
      </w:r>
      <w:r>
        <w:rPr>
          <w:spacing w:val="-5"/>
        </w:rPr>
        <w:t>Nacional </w:t>
      </w:r>
      <w:r>
        <w:rPr/>
        <w:t>de </w:t>
      </w:r>
      <w:r>
        <w:rPr>
          <w:spacing w:val="-6"/>
        </w:rPr>
        <w:t>Contratación </w:t>
      </w:r>
      <w:r>
        <w:rPr>
          <w:spacing w:val="-5"/>
        </w:rPr>
        <w:t>Pública, </w:t>
      </w:r>
      <w:r>
        <w:rPr>
          <w:spacing w:val="-4"/>
        </w:rPr>
        <w:t>para </w:t>
      </w:r>
      <w:r>
        <w:rPr/>
        <w:t>lo </w:t>
      </w:r>
      <w:r>
        <w:rPr>
          <w:spacing w:val="-3"/>
        </w:rPr>
        <w:t>cual </w:t>
      </w:r>
      <w:r>
        <w:rPr>
          <w:spacing w:val="-5"/>
        </w:rPr>
        <w:t>bastará </w:t>
      </w:r>
      <w:r>
        <w:rPr/>
        <w:t>su </w:t>
      </w:r>
      <w:r>
        <w:rPr>
          <w:spacing w:val="-5"/>
        </w:rPr>
        <w:t>notificación </w:t>
      </w:r>
      <w:r>
        <w:rPr/>
        <w:t>y </w:t>
      </w:r>
      <w:r>
        <w:rPr>
          <w:spacing w:val="-5"/>
        </w:rPr>
        <w:t>publicación </w:t>
      </w:r>
      <w:r>
        <w:rPr/>
        <w:t>en el </w:t>
      </w:r>
      <w:r>
        <w:rPr>
          <w:spacing w:val="-5"/>
        </w:rPr>
        <w:t>Portal Institucional </w:t>
      </w:r>
      <w:r>
        <w:rPr>
          <w:spacing w:val="-2"/>
        </w:rPr>
        <w:t>del </w:t>
      </w:r>
      <w:r>
        <w:rPr>
          <w:spacing w:val="-5"/>
        </w:rPr>
        <w:t>Servicio Nacional </w:t>
      </w:r>
      <w:r>
        <w:rPr/>
        <w:t>de </w:t>
      </w:r>
      <w:r>
        <w:rPr>
          <w:spacing w:val="-6"/>
        </w:rPr>
        <w:t>Contratación </w:t>
      </w:r>
      <w:r>
        <w:rPr>
          <w:spacing w:val="-5"/>
        </w:rPr>
        <w:t>Pública.</w:t>
      </w:r>
    </w:p>
    <w:p>
      <w:pPr>
        <w:pStyle w:val="BodyText"/>
        <w:spacing w:before="5"/>
        <w:rPr>
          <w:sz w:val="25"/>
        </w:rPr>
      </w:pPr>
    </w:p>
    <w:p>
      <w:pPr>
        <w:pStyle w:val="Heading3"/>
      </w:pPr>
      <w:r>
        <w:rPr/>
        <w:t>Requerimientos</w:t>
      </w:r>
    </w:p>
    <w:p>
      <w:pPr>
        <w:spacing w:after="0"/>
        <w:sectPr>
          <w:pgSz w:w="12240" w:h="15840"/>
          <w:pgMar w:header="1153" w:footer="0" w:top="1560" w:bottom="280" w:left="880" w:right="640"/>
        </w:sectPr>
      </w:pPr>
    </w:p>
    <w:p>
      <w:pPr>
        <w:pStyle w:val="BodyText"/>
        <w:spacing w:before="11"/>
        <w:rPr>
          <w:b/>
          <w:sz w:val="10"/>
        </w:rPr>
      </w:pPr>
    </w:p>
    <w:p>
      <w:pPr>
        <w:pStyle w:val="ListParagraph"/>
        <w:numPr>
          <w:ilvl w:val="4"/>
          <w:numId w:val="46"/>
        </w:numPr>
        <w:tabs>
          <w:tab w:pos="1542" w:val="left" w:leader="none"/>
        </w:tabs>
        <w:spacing w:line="276" w:lineRule="auto" w:before="88" w:after="0"/>
        <w:ind w:left="1542" w:right="1043" w:hanging="360"/>
        <w:jc w:val="both"/>
        <w:rPr>
          <w:sz w:val="22"/>
        </w:rPr>
      </w:pPr>
      <w:r>
        <w:rPr>
          <w:spacing w:val="-5"/>
          <w:sz w:val="22"/>
        </w:rPr>
        <w:t>Compromisos </w:t>
      </w:r>
      <w:r>
        <w:rPr>
          <w:spacing w:val="-3"/>
          <w:sz w:val="22"/>
        </w:rPr>
        <w:t>para </w:t>
      </w:r>
      <w:r>
        <w:rPr>
          <w:spacing w:val="-5"/>
          <w:sz w:val="22"/>
        </w:rPr>
        <w:t>alcanzar mantenimiento preventivo </w:t>
      </w:r>
      <w:r>
        <w:rPr>
          <w:sz w:val="22"/>
        </w:rPr>
        <w:t>en el </w:t>
      </w:r>
      <w:r>
        <w:rPr>
          <w:spacing w:val="-5"/>
          <w:sz w:val="22"/>
        </w:rPr>
        <w:t>país, </w:t>
      </w:r>
      <w:r>
        <w:rPr>
          <w:sz w:val="22"/>
        </w:rPr>
        <w:t>sea a </w:t>
      </w:r>
      <w:r>
        <w:rPr>
          <w:spacing w:val="-4"/>
          <w:sz w:val="22"/>
        </w:rPr>
        <w:t>través de: alianzas </w:t>
      </w:r>
      <w:r>
        <w:rPr>
          <w:spacing w:val="-5"/>
          <w:sz w:val="22"/>
        </w:rPr>
        <w:t>estratégicas </w:t>
      </w:r>
      <w:r>
        <w:rPr>
          <w:spacing w:val="-3"/>
          <w:sz w:val="22"/>
        </w:rPr>
        <w:t>para </w:t>
      </w:r>
      <w:r>
        <w:rPr>
          <w:spacing w:val="-5"/>
          <w:sz w:val="22"/>
        </w:rPr>
        <w:t>contar </w:t>
      </w:r>
      <w:r>
        <w:rPr>
          <w:spacing w:val="-3"/>
          <w:sz w:val="22"/>
        </w:rPr>
        <w:t>con </w:t>
      </w:r>
      <w:r>
        <w:rPr>
          <w:spacing w:val="-5"/>
          <w:sz w:val="22"/>
        </w:rPr>
        <w:t>centros autorizados nacionales, capacitación </w:t>
      </w:r>
      <w:r>
        <w:rPr>
          <w:sz w:val="22"/>
        </w:rPr>
        <w:t>a </w:t>
      </w:r>
      <w:r>
        <w:rPr>
          <w:spacing w:val="-5"/>
          <w:sz w:val="22"/>
        </w:rPr>
        <w:t>empresas locales, </w:t>
      </w:r>
      <w:r>
        <w:rPr>
          <w:sz w:val="22"/>
        </w:rPr>
        <w:t>o </w:t>
      </w:r>
      <w:r>
        <w:rPr>
          <w:spacing w:val="-5"/>
          <w:sz w:val="22"/>
        </w:rPr>
        <w:t>capacitación </w:t>
      </w:r>
      <w:r>
        <w:rPr>
          <w:sz w:val="22"/>
        </w:rPr>
        <w:t>a la</w:t>
      </w:r>
      <w:r>
        <w:rPr>
          <w:spacing w:val="-3"/>
          <w:sz w:val="22"/>
        </w:rPr>
        <w:t> </w:t>
      </w:r>
      <w:r>
        <w:rPr>
          <w:spacing w:val="-4"/>
          <w:sz w:val="22"/>
        </w:rPr>
        <w:t>entidadrequirente;</w:t>
      </w:r>
    </w:p>
    <w:p>
      <w:pPr>
        <w:pStyle w:val="BodyText"/>
        <w:spacing w:before="6"/>
        <w:rPr>
          <w:sz w:val="16"/>
        </w:rPr>
      </w:pPr>
    </w:p>
    <w:p>
      <w:pPr>
        <w:pStyle w:val="ListParagraph"/>
        <w:numPr>
          <w:ilvl w:val="4"/>
          <w:numId w:val="46"/>
        </w:numPr>
        <w:tabs>
          <w:tab w:pos="1542" w:val="left" w:leader="none"/>
        </w:tabs>
        <w:spacing w:line="276" w:lineRule="auto" w:before="0" w:after="0"/>
        <w:ind w:left="1542" w:right="1044" w:hanging="360"/>
        <w:jc w:val="both"/>
        <w:rPr>
          <w:sz w:val="22"/>
        </w:rPr>
      </w:pPr>
      <w:r>
        <w:rPr>
          <w:spacing w:val="-5"/>
          <w:sz w:val="22"/>
        </w:rPr>
        <w:t>Compromisos </w:t>
      </w:r>
      <w:r>
        <w:rPr>
          <w:spacing w:val="-3"/>
          <w:sz w:val="22"/>
        </w:rPr>
        <w:t>para </w:t>
      </w:r>
      <w:r>
        <w:rPr>
          <w:spacing w:val="-5"/>
          <w:sz w:val="22"/>
        </w:rPr>
        <w:t>alcanzar mantenimiento </w:t>
      </w:r>
      <w:r>
        <w:rPr>
          <w:spacing w:val="-4"/>
          <w:sz w:val="22"/>
        </w:rPr>
        <w:t>correctivo </w:t>
      </w:r>
      <w:r>
        <w:rPr>
          <w:sz w:val="22"/>
        </w:rPr>
        <w:t>en el </w:t>
      </w:r>
      <w:r>
        <w:rPr>
          <w:spacing w:val="-3"/>
          <w:sz w:val="22"/>
        </w:rPr>
        <w:t>país, sea </w:t>
      </w:r>
      <w:r>
        <w:rPr>
          <w:sz w:val="22"/>
        </w:rPr>
        <w:t>a </w:t>
      </w:r>
      <w:r>
        <w:rPr>
          <w:spacing w:val="-4"/>
          <w:sz w:val="22"/>
        </w:rPr>
        <w:t>través </w:t>
      </w:r>
      <w:r>
        <w:rPr>
          <w:spacing w:val="-3"/>
          <w:sz w:val="22"/>
        </w:rPr>
        <w:t>de: </w:t>
      </w:r>
      <w:r>
        <w:rPr>
          <w:spacing w:val="-5"/>
          <w:sz w:val="22"/>
        </w:rPr>
        <w:t>alianzas estratégicas </w:t>
      </w:r>
      <w:r>
        <w:rPr>
          <w:spacing w:val="-3"/>
          <w:sz w:val="22"/>
        </w:rPr>
        <w:t>para </w:t>
      </w:r>
      <w:r>
        <w:rPr>
          <w:spacing w:val="-5"/>
          <w:sz w:val="22"/>
        </w:rPr>
        <w:t>contar </w:t>
      </w:r>
      <w:r>
        <w:rPr>
          <w:spacing w:val="-3"/>
          <w:sz w:val="22"/>
        </w:rPr>
        <w:t>con </w:t>
      </w:r>
      <w:r>
        <w:rPr>
          <w:spacing w:val="-5"/>
          <w:sz w:val="22"/>
        </w:rPr>
        <w:t>centros autorizados nacionales, capacitación </w:t>
      </w:r>
      <w:r>
        <w:rPr>
          <w:sz w:val="22"/>
        </w:rPr>
        <w:t>a </w:t>
      </w:r>
      <w:r>
        <w:rPr>
          <w:spacing w:val="-5"/>
          <w:sz w:val="22"/>
        </w:rPr>
        <w:t>empresas locales, </w:t>
      </w:r>
      <w:r>
        <w:rPr>
          <w:sz w:val="22"/>
        </w:rPr>
        <w:t>o </w:t>
      </w:r>
      <w:r>
        <w:rPr>
          <w:spacing w:val="-5"/>
          <w:sz w:val="22"/>
        </w:rPr>
        <w:t>capacitación </w:t>
      </w:r>
      <w:r>
        <w:rPr>
          <w:sz w:val="22"/>
        </w:rPr>
        <w:t>a la </w:t>
      </w:r>
      <w:r>
        <w:rPr>
          <w:spacing w:val="-3"/>
          <w:sz w:val="22"/>
        </w:rPr>
        <w:t>entidad</w:t>
      </w:r>
      <w:r>
        <w:rPr>
          <w:spacing w:val="-11"/>
          <w:sz w:val="22"/>
        </w:rPr>
        <w:t> </w:t>
      </w:r>
      <w:r>
        <w:rPr>
          <w:spacing w:val="-3"/>
          <w:sz w:val="22"/>
        </w:rPr>
        <w:t>requirente;o,</w:t>
      </w:r>
    </w:p>
    <w:p>
      <w:pPr>
        <w:pStyle w:val="BodyText"/>
        <w:spacing w:before="3"/>
        <w:rPr>
          <w:sz w:val="16"/>
        </w:rPr>
      </w:pPr>
    </w:p>
    <w:p>
      <w:pPr>
        <w:pStyle w:val="ListParagraph"/>
        <w:numPr>
          <w:ilvl w:val="4"/>
          <w:numId w:val="46"/>
        </w:numPr>
        <w:tabs>
          <w:tab w:pos="1542" w:val="left" w:leader="none"/>
        </w:tabs>
        <w:spacing w:line="276" w:lineRule="auto" w:before="1" w:after="0"/>
        <w:ind w:left="1542" w:right="1041" w:hanging="360"/>
        <w:jc w:val="both"/>
        <w:rPr>
          <w:sz w:val="22"/>
        </w:rPr>
      </w:pPr>
      <w:r>
        <w:rPr>
          <w:spacing w:val="-5"/>
          <w:sz w:val="22"/>
        </w:rPr>
        <w:t>Cronograma </w:t>
      </w:r>
      <w:r>
        <w:rPr>
          <w:spacing w:val="-3"/>
          <w:sz w:val="22"/>
        </w:rPr>
        <w:t>para </w:t>
      </w:r>
      <w:r>
        <w:rPr>
          <w:spacing w:val="-5"/>
          <w:sz w:val="22"/>
        </w:rPr>
        <w:t>proveer </w:t>
      </w:r>
      <w:r>
        <w:rPr>
          <w:sz w:val="22"/>
        </w:rPr>
        <w:t>de </w:t>
      </w:r>
      <w:r>
        <w:rPr>
          <w:spacing w:val="-5"/>
          <w:sz w:val="22"/>
        </w:rPr>
        <w:t>capacitación </w:t>
      </w:r>
      <w:r>
        <w:rPr>
          <w:sz w:val="22"/>
        </w:rPr>
        <w:t>y </w:t>
      </w:r>
      <w:r>
        <w:rPr>
          <w:spacing w:val="-5"/>
          <w:sz w:val="22"/>
        </w:rPr>
        <w:t>entrenamiento especializado, </w:t>
      </w:r>
      <w:r>
        <w:rPr>
          <w:sz w:val="22"/>
        </w:rPr>
        <w:t>en </w:t>
      </w:r>
      <w:r>
        <w:rPr>
          <w:spacing w:val="-3"/>
          <w:sz w:val="22"/>
        </w:rPr>
        <w:t>los talleres </w:t>
      </w:r>
      <w:r>
        <w:rPr>
          <w:sz w:val="22"/>
        </w:rPr>
        <w:t>o </w:t>
      </w:r>
      <w:r>
        <w:rPr>
          <w:spacing w:val="-3"/>
          <w:sz w:val="22"/>
        </w:rPr>
        <w:t>centros </w:t>
      </w:r>
      <w:r>
        <w:rPr>
          <w:spacing w:val="-5"/>
          <w:sz w:val="22"/>
        </w:rPr>
        <w:t>autorizados conseguidos </w:t>
      </w:r>
      <w:r>
        <w:rPr>
          <w:sz w:val="22"/>
        </w:rPr>
        <w:t>con el </w:t>
      </w:r>
      <w:r>
        <w:rPr>
          <w:spacing w:val="-4"/>
          <w:sz w:val="22"/>
        </w:rPr>
        <w:t>ítem </w:t>
      </w:r>
      <w:r>
        <w:rPr>
          <w:spacing w:val="-5"/>
          <w:sz w:val="22"/>
        </w:rPr>
        <w:t>anterior, </w:t>
      </w:r>
      <w:r>
        <w:rPr>
          <w:spacing w:val="-3"/>
          <w:sz w:val="22"/>
        </w:rPr>
        <w:t>para </w:t>
      </w:r>
      <w:r>
        <w:rPr>
          <w:sz w:val="22"/>
        </w:rPr>
        <w:t>el </w:t>
      </w:r>
      <w:r>
        <w:rPr>
          <w:spacing w:val="-5"/>
          <w:sz w:val="22"/>
        </w:rPr>
        <w:t>personal universitario </w:t>
      </w:r>
      <w:r>
        <w:rPr>
          <w:sz w:val="22"/>
        </w:rPr>
        <w:t>y </w:t>
      </w:r>
      <w:r>
        <w:rPr>
          <w:spacing w:val="-3"/>
          <w:sz w:val="22"/>
        </w:rPr>
        <w:t>de </w:t>
      </w:r>
      <w:r>
        <w:rPr>
          <w:spacing w:val="-5"/>
          <w:sz w:val="22"/>
        </w:rPr>
        <w:t>institutos </w:t>
      </w:r>
      <w:r>
        <w:rPr>
          <w:spacing w:val="-4"/>
          <w:sz w:val="22"/>
        </w:rPr>
        <w:t>técnicos. </w:t>
      </w:r>
      <w:r>
        <w:rPr>
          <w:sz w:val="22"/>
        </w:rPr>
        <w:t>El </w:t>
      </w:r>
      <w:r>
        <w:rPr>
          <w:spacing w:val="-3"/>
          <w:sz w:val="22"/>
        </w:rPr>
        <w:t>objeto </w:t>
      </w:r>
      <w:r>
        <w:rPr>
          <w:sz w:val="22"/>
        </w:rPr>
        <w:t>es </w:t>
      </w:r>
      <w:r>
        <w:rPr>
          <w:spacing w:val="-5"/>
          <w:sz w:val="22"/>
        </w:rPr>
        <w:t>involucrar tanto </w:t>
      </w:r>
      <w:r>
        <w:rPr>
          <w:sz w:val="22"/>
        </w:rPr>
        <w:t>a la </w:t>
      </w:r>
      <w:r>
        <w:rPr>
          <w:spacing w:val="-5"/>
          <w:sz w:val="22"/>
        </w:rPr>
        <w:t>academia </w:t>
      </w:r>
      <w:r>
        <w:rPr>
          <w:spacing w:val="-4"/>
          <w:sz w:val="22"/>
        </w:rPr>
        <w:t>como </w:t>
      </w:r>
      <w:r>
        <w:rPr>
          <w:sz w:val="22"/>
        </w:rPr>
        <w:t>a </w:t>
      </w:r>
      <w:r>
        <w:rPr>
          <w:spacing w:val="-3"/>
          <w:sz w:val="22"/>
        </w:rPr>
        <w:t>los </w:t>
      </w:r>
      <w:r>
        <w:rPr>
          <w:spacing w:val="-5"/>
          <w:sz w:val="22"/>
        </w:rPr>
        <w:t>técnicos institucionales </w:t>
      </w:r>
      <w:r>
        <w:rPr>
          <w:sz w:val="22"/>
        </w:rPr>
        <w:t>con la </w:t>
      </w:r>
      <w:r>
        <w:rPr>
          <w:spacing w:val="-5"/>
          <w:sz w:val="22"/>
        </w:rPr>
        <w:t>tecnología adquirida, </w:t>
      </w:r>
      <w:r>
        <w:rPr>
          <w:sz w:val="22"/>
        </w:rPr>
        <w:t>y </w:t>
      </w:r>
      <w:r>
        <w:rPr>
          <w:spacing w:val="-3"/>
          <w:sz w:val="22"/>
        </w:rPr>
        <w:t>así, </w:t>
      </w:r>
      <w:r>
        <w:rPr>
          <w:spacing w:val="-5"/>
          <w:sz w:val="22"/>
        </w:rPr>
        <w:t>difundir </w:t>
      </w:r>
      <w:r>
        <w:rPr>
          <w:spacing w:val="-4"/>
          <w:sz w:val="22"/>
        </w:rPr>
        <w:t>dicho </w:t>
      </w:r>
      <w:r>
        <w:rPr>
          <w:spacing w:val="-5"/>
          <w:sz w:val="22"/>
        </w:rPr>
        <w:t>conocimiento </w:t>
      </w:r>
      <w:r>
        <w:rPr>
          <w:sz w:val="22"/>
        </w:rPr>
        <w:t>sin </w:t>
      </w:r>
      <w:r>
        <w:rPr>
          <w:spacing w:val="-5"/>
          <w:sz w:val="22"/>
        </w:rPr>
        <w:t>perjuicio </w:t>
      </w:r>
      <w:r>
        <w:rPr>
          <w:sz w:val="22"/>
        </w:rPr>
        <w:t>de </w:t>
      </w:r>
      <w:r>
        <w:rPr>
          <w:spacing w:val="-3"/>
          <w:sz w:val="22"/>
        </w:rPr>
        <w:t>cumplir con los</w:t>
      </w:r>
      <w:r>
        <w:rPr>
          <w:spacing w:val="-16"/>
          <w:sz w:val="22"/>
        </w:rPr>
        <w:t> </w:t>
      </w:r>
      <w:r>
        <w:rPr>
          <w:spacing w:val="-3"/>
          <w:sz w:val="22"/>
        </w:rPr>
        <w:t>ítemsanteriores.</w:t>
      </w:r>
    </w:p>
    <w:p>
      <w:pPr>
        <w:pStyle w:val="BodyText"/>
      </w:pPr>
    </w:p>
    <w:p>
      <w:pPr>
        <w:pStyle w:val="BodyText"/>
        <w:spacing w:before="7"/>
        <w:rPr>
          <w:sz w:val="19"/>
        </w:rPr>
      </w:pPr>
    </w:p>
    <w:p>
      <w:pPr>
        <w:pStyle w:val="BodyText"/>
        <w:ind w:left="822"/>
        <w:jc w:val="both"/>
      </w:pPr>
      <w:r>
        <w:rPr/>
        <w:t>Adicionalmente, el proveedor adjudicado deberá presentar los requerimientos nivel TT1 y TT2.</w:t>
      </w:r>
    </w:p>
    <w:p>
      <w:pPr>
        <w:pStyle w:val="BodyText"/>
        <w:spacing w:before="9"/>
        <w:rPr>
          <w:sz w:val="28"/>
        </w:rPr>
      </w:pPr>
    </w:p>
    <w:p>
      <w:pPr>
        <w:pStyle w:val="BodyText"/>
        <w:spacing w:line="276" w:lineRule="auto"/>
        <w:ind w:left="822" w:right="1043"/>
        <w:jc w:val="both"/>
      </w:pPr>
      <w:r>
        <w:rPr>
          <w:spacing w:val="-3"/>
        </w:rPr>
        <w:t>Para </w:t>
      </w:r>
      <w:r>
        <w:rPr>
          <w:spacing w:val="-5"/>
        </w:rPr>
        <w:t>cumplir </w:t>
      </w:r>
      <w:r>
        <w:rPr/>
        <w:t>con </w:t>
      </w:r>
      <w:r>
        <w:rPr>
          <w:spacing w:val="-3"/>
        </w:rPr>
        <w:t>estos </w:t>
      </w:r>
      <w:r>
        <w:rPr>
          <w:spacing w:val="-5"/>
        </w:rPr>
        <w:t>compromisos, </w:t>
      </w:r>
      <w:r>
        <w:rPr/>
        <w:t>la </w:t>
      </w:r>
      <w:r>
        <w:rPr>
          <w:spacing w:val="-4"/>
        </w:rPr>
        <w:t>entidad </w:t>
      </w:r>
      <w:r>
        <w:rPr>
          <w:spacing w:val="-5"/>
        </w:rPr>
        <w:t>contratante exigirá </w:t>
      </w:r>
      <w:r>
        <w:rPr/>
        <w:t>la </w:t>
      </w:r>
      <w:r>
        <w:rPr>
          <w:spacing w:val="-5"/>
        </w:rPr>
        <w:t>presentación obligatoria </w:t>
      </w:r>
      <w:r>
        <w:rPr>
          <w:spacing w:val="-2"/>
        </w:rPr>
        <w:t>del </w:t>
      </w:r>
      <w:r>
        <w:rPr>
          <w:spacing w:val="-5"/>
        </w:rPr>
        <w:t>documento </w:t>
      </w:r>
      <w:r>
        <w:rPr>
          <w:spacing w:val="-4"/>
        </w:rPr>
        <w:t>que permita </w:t>
      </w:r>
      <w:r>
        <w:rPr>
          <w:spacing w:val="-5"/>
        </w:rPr>
        <w:t>verificar </w:t>
      </w:r>
      <w:r>
        <w:rPr/>
        <w:t>la </w:t>
      </w:r>
      <w:r>
        <w:rPr>
          <w:spacing w:val="-5"/>
        </w:rPr>
        <w:t>formalización </w:t>
      </w:r>
      <w:r>
        <w:rPr>
          <w:spacing w:val="-2"/>
        </w:rPr>
        <w:t>del </w:t>
      </w:r>
      <w:r>
        <w:rPr>
          <w:spacing w:val="-5"/>
        </w:rPr>
        <w:t>acuerdo </w:t>
      </w:r>
      <w:r>
        <w:rPr/>
        <w:t>o </w:t>
      </w:r>
      <w:r>
        <w:rPr>
          <w:spacing w:val="-4"/>
        </w:rPr>
        <w:t>alianza </w:t>
      </w:r>
      <w:r>
        <w:rPr>
          <w:spacing w:val="-5"/>
        </w:rPr>
        <w:t>estratégica </w:t>
      </w:r>
      <w:r>
        <w:rPr/>
        <w:t>al </w:t>
      </w:r>
      <w:r>
        <w:rPr>
          <w:spacing w:val="-4"/>
        </w:rPr>
        <w:t>que </w:t>
      </w:r>
      <w:r>
        <w:rPr/>
        <w:t>el </w:t>
      </w:r>
      <w:r>
        <w:rPr>
          <w:spacing w:val="-5"/>
        </w:rPr>
        <w:t>proveedor </w:t>
      </w:r>
      <w:r>
        <w:rPr/>
        <w:t>ha </w:t>
      </w:r>
      <w:r>
        <w:rPr>
          <w:spacing w:val="-5"/>
        </w:rPr>
        <w:t>llegado </w:t>
      </w:r>
      <w:r>
        <w:rPr/>
        <w:t>con </w:t>
      </w:r>
      <w:r>
        <w:rPr>
          <w:spacing w:val="-4"/>
        </w:rPr>
        <w:t>una </w:t>
      </w:r>
      <w:r>
        <w:rPr>
          <w:spacing w:val="-5"/>
        </w:rPr>
        <w:t>universidad, </w:t>
      </w:r>
      <w:r>
        <w:rPr>
          <w:spacing w:val="-4"/>
        </w:rPr>
        <w:t>centro </w:t>
      </w:r>
      <w:r>
        <w:rPr/>
        <w:t>de </w:t>
      </w:r>
      <w:r>
        <w:rPr>
          <w:spacing w:val="-5"/>
        </w:rPr>
        <w:t>transferencia </w:t>
      </w:r>
      <w:r>
        <w:rPr/>
        <w:t>y </w:t>
      </w:r>
      <w:r>
        <w:rPr>
          <w:spacing w:val="-5"/>
        </w:rPr>
        <w:t>desarrollo tecnológico, instituto tecnológico, empresa pública </w:t>
      </w:r>
      <w:r>
        <w:rPr/>
        <w:t>o </w:t>
      </w:r>
      <w:r>
        <w:rPr>
          <w:spacing w:val="-5"/>
        </w:rPr>
        <w:t>privada </w:t>
      </w:r>
      <w:r>
        <w:rPr/>
        <w:t>u </w:t>
      </w:r>
      <w:r>
        <w:rPr>
          <w:spacing w:val="-3"/>
        </w:rPr>
        <w:t>otra </w:t>
      </w:r>
      <w:r>
        <w:rPr>
          <w:spacing w:val="-5"/>
        </w:rPr>
        <w:t>organización ecuatoriana, </w:t>
      </w:r>
      <w:r>
        <w:rPr>
          <w:spacing w:val="-4"/>
        </w:rPr>
        <w:t>que </w:t>
      </w:r>
      <w:r>
        <w:rPr>
          <w:spacing w:val="-5"/>
        </w:rPr>
        <w:t>permitan garantizar </w:t>
      </w:r>
      <w:r>
        <w:rPr/>
        <w:t>el </w:t>
      </w:r>
      <w:r>
        <w:rPr>
          <w:spacing w:val="-5"/>
        </w:rPr>
        <w:t>cumplimiento </w:t>
      </w:r>
      <w:r>
        <w:rPr>
          <w:spacing w:val="-2"/>
        </w:rPr>
        <w:t>del </w:t>
      </w:r>
      <w:r>
        <w:rPr>
          <w:spacing w:val="-5"/>
        </w:rPr>
        <w:t>mantenimiento preventivo, correctivo; </w:t>
      </w:r>
      <w:r>
        <w:rPr/>
        <w:t>y, </w:t>
      </w:r>
      <w:r>
        <w:rPr>
          <w:spacing w:val="-5"/>
        </w:rPr>
        <w:t>capacitación </w:t>
      </w:r>
      <w:r>
        <w:rPr/>
        <w:t>y </w:t>
      </w:r>
      <w:r>
        <w:rPr>
          <w:spacing w:val="-5"/>
        </w:rPr>
        <w:t>entrenamiento especializados, </w:t>
      </w:r>
      <w:r>
        <w:rPr>
          <w:spacing w:val="-4"/>
        </w:rPr>
        <w:t>que </w:t>
      </w:r>
      <w:r>
        <w:rPr/>
        <w:t>se </w:t>
      </w:r>
      <w:r>
        <w:rPr>
          <w:spacing w:val="-4"/>
        </w:rPr>
        <w:t>realicen dentro </w:t>
      </w:r>
      <w:r>
        <w:rPr>
          <w:spacing w:val="-2"/>
        </w:rPr>
        <w:t>del </w:t>
      </w:r>
      <w:r>
        <w:rPr>
          <w:spacing w:val="-5"/>
        </w:rPr>
        <w:t>territorio</w:t>
      </w:r>
      <w:r>
        <w:rPr>
          <w:spacing w:val="-36"/>
        </w:rPr>
        <w:t> </w:t>
      </w:r>
      <w:r>
        <w:rPr>
          <w:spacing w:val="-5"/>
        </w:rPr>
        <w:t>ecuatoriano.</w:t>
      </w:r>
    </w:p>
    <w:p>
      <w:pPr>
        <w:pStyle w:val="BodyText"/>
        <w:spacing w:before="5"/>
        <w:rPr>
          <w:sz w:val="25"/>
        </w:rPr>
      </w:pPr>
    </w:p>
    <w:p>
      <w:pPr>
        <w:pStyle w:val="BodyText"/>
        <w:spacing w:line="276" w:lineRule="auto"/>
        <w:ind w:left="822" w:right="1047"/>
        <w:jc w:val="both"/>
      </w:pPr>
      <w:r>
        <w:rPr/>
        <w:t>La </w:t>
      </w:r>
      <w:r>
        <w:rPr>
          <w:spacing w:val="-5"/>
        </w:rPr>
        <w:t>ejecución </w:t>
      </w:r>
      <w:r>
        <w:rPr/>
        <w:t>de </w:t>
      </w:r>
      <w:r>
        <w:rPr>
          <w:spacing w:val="-4"/>
        </w:rPr>
        <w:t>estos </w:t>
      </w:r>
      <w:r>
        <w:rPr>
          <w:spacing w:val="-5"/>
        </w:rPr>
        <w:t>compromisos, capacitación </w:t>
      </w:r>
      <w:r>
        <w:rPr/>
        <w:t>y </w:t>
      </w:r>
      <w:r>
        <w:rPr>
          <w:spacing w:val="-5"/>
        </w:rPr>
        <w:t>entrenamiento especializados, </w:t>
      </w:r>
      <w:r>
        <w:rPr>
          <w:spacing w:val="-3"/>
        </w:rPr>
        <w:t>deberán </w:t>
      </w:r>
      <w:r>
        <w:rPr>
          <w:spacing w:val="-5"/>
        </w:rPr>
        <w:t>cumplirse </w:t>
      </w:r>
      <w:r>
        <w:rPr/>
        <w:t>en un </w:t>
      </w:r>
      <w:r>
        <w:rPr>
          <w:spacing w:val="-4"/>
        </w:rPr>
        <w:t>plazo </w:t>
      </w:r>
      <w:r>
        <w:rPr/>
        <w:t>no </w:t>
      </w:r>
      <w:r>
        <w:rPr>
          <w:spacing w:val="-3"/>
        </w:rPr>
        <w:t>mayor </w:t>
      </w:r>
      <w:r>
        <w:rPr/>
        <w:t>a </w:t>
      </w:r>
      <w:r>
        <w:rPr>
          <w:spacing w:val="-3"/>
        </w:rPr>
        <w:t>seis meses </w:t>
      </w:r>
      <w:r>
        <w:rPr>
          <w:spacing w:val="-5"/>
        </w:rPr>
        <w:t>contados </w:t>
      </w:r>
      <w:r>
        <w:rPr>
          <w:spacing w:val="-4"/>
        </w:rPr>
        <w:t>desde </w:t>
      </w:r>
      <w:r>
        <w:rPr/>
        <w:t>la </w:t>
      </w:r>
      <w:r>
        <w:rPr>
          <w:spacing w:val="-5"/>
        </w:rPr>
        <w:t>suscripción </w:t>
      </w:r>
      <w:r>
        <w:rPr>
          <w:spacing w:val="-2"/>
        </w:rPr>
        <w:t>del </w:t>
      </w:r>
      <w:r>
        <w:rPr>
          <w:spacing w:val="-5"/>
        </w:rPr>
        <w:t>contrato </w:t>
      </w:r>
      <w:r>
        <w:rPr/>
        <w:t>con la </w:t>
      </w:r>
      <w:r>
        <w:rPr>
          <w:spacing w:val="-5"/>
        </w:rPr>
        <w:t>entidad contratante.</w:t>
      </w:r>
    </w:p>
    <w:p>
      <w:pPr>
        <w:pStyle w:val="BodyText"/>
        <w:spacing w:before="2"/>
        <w:rPr>
          <w:sz w:val="25"/>
        </w:rPr>
      </w:pPr>
    </w:p>
    <w:p>
      <w:pPr>
        <w:pStyle w:val="BodyText"/>
        <w:spacing w:line="276" w:lineRule="auto"/>
        <w:ind w:left="822" w:right="1049"/>
        <w:jc w:val="both"/>
      </w:pPr>
      <w:r>
        <w:rPr/>
        <w:t>Es importante señalar que, de evidenciarse el incumplimiento de la exigencia de estos requerimientos</w:t>
      </w:r>
      <w:r>
        <w:rPr>
          <w:spacing w:val="-8"/>
        </w:rPr>
        <w:t> </w:t>
      </w:r>
      <w:r>
        <w:rPr/>
        <w:t>por</w:t>
      </w:r>
      <w:r>
        <w:rPr>
          <w:spacing w:val="-11"/>
        </w:rPr>
        <w:t> </w:t>
      </w:r>
      <w:r>
        <w:rPr/>
        <w:t>parte</w:t>
      </w:r>
      <w:r>
        <w:rPr>
          <w:spacing w:val="-8"/>
        </w:rPr>
        <w:t> </w:t>
      </w:r>
      <w:r>
        <w:rPr/>
        <w:t>de</w:t>
      </w:r>
      <w:r>
        <w:rPr>
          <w:spacing w:val="-6"/>
        </w:rPr>
        <w:t> </w:t>
      </w:r>
      <w:r>
        <w:rPr/>
        <w:t>la</w:t>
      </w:r>
      <w:r>
        <w:rPr>
          <w:spacing w:val="-8"/>
        </w:rPr>
        <w:t> </w:t>
      </w:r>
      <w:r>
        <w:rPr/>
        <w:t>entidad</w:t>
      </w:r>
      <w:r>
        <w:rPr>
          <w:spacing w:val="-11"/>
        </w:rPr>
        <w:t> </w:t>
      </w:r>
      <w:r>
        <w:rPr/>
        <w:t>contratante</w:t>
      </w:r>
      <w:r>
        <w:rPr>
          <w:spacing w:val="-10"/>
        </w:rPr>
        <w:t> </w:t>
      </w:r>
      <w:r>
        <w:rPr/>
        <w:t>a</w:t>
      </w:r>
      <w:r>
        <w:rPr>
          <w:spacing w:val="-7"/>
        </w:rPr>
        <w:t> </w:t>
      </w:r>
      <w:r>
        <w:rPr/>
        <w:t>la</w:t>
      </w:r>
      <w:r>
        <w:rPr>
          <w:spacing w:val="-8"/>
        </w:rPr>
        <w:t> </w:t>
      </w:r>
      <w:r>
        <w:rPr/>
        <w:t>firma</w:t>
      </w:r>
      <w:r>
        <w:rPr>
          <w:spacing w:val="-8"/>
        </w:rPr>
        <w:t> </w:t>
      </w:r>
      <w:r>
        <w:rPr/>
        <w:t>del</w:t>
      </w:r>
      <w:r>
        <w:rPr>
          <w:spacing w:val="-8"/>
        </w:rPr>
        <w:t> </w:t>
      </w:r>
      <w:r>
        <w:rPr/>
        <w:t>contrato</w:t>
      </w:r>
      <w:r>
        <w:rPr>
          <w:spacing w:val="-8"/>
        </w:rPr>
        <w:t> </w:t>
      </w:r>
      <w:r>
        <w:rPr/>
        <w:t>o</w:t>
      </w:r>
      <w:r>
        <w:rPr>
          <w:spacing w:val="-7"/>
        </w:rPr>
        <w:t> </w:t>
      </w:r>
      <w:r>
        <w:rPr/>
        <w:t>su</w:t>
      </w:r>
      <w:r>
        <w:rPr>
          <w:spacing w:val="-11"/>
        </w:rPr>
        <w:t> </w:t>
      </w:r>
      <w:r>
        <w:rPr/>
        <w:t>ejecución,</w:t>
      </w:r>
      <w:r>
        <w:rPr>
          <w:spacing w:val="-10"/>
        </w:rPr>
        <w:t> </w:t>
      </w:r>
      <w:r>
        <w:rPr/>
        <w:t>el</w:t>
      </w:r>
      <w:r>
        <w:rPr>
          <w:spacing w:val="-7"/>
        </w:rPr>
        <w:t> </w:t>
      </w:r>
      <w:r>
        <w:rPr/>
        <w:t>Servicio Nacional de Contratación Pública, en base a sus atribuciones de control y supervisión dispondrá la terminación unilateral y anticipada del contrato, además, notificará a la Contraloría General del Estado para que ejerza las acciones de control en el ámbito de sus competencias, y de ser el caso, determine las responsabilidades respectivas a los funcionarios de la entidad contratante que omitieron la exigencia, presentación y cumplimiento de dichos</w:t>
      </w:r>
      <w:r>
        <w:rPr>
          <w:spacing w:val="-11"/>
        </w:rPr>
        <w:t> </w:t>
      </w:r>
      <w:r>
        <w:rPr/>
        <w:t>requerimientos.</w:t>
      </w:r>
    </w:p>
    <w:p>
      <w:pPr>
        <w:pStyle w:val="BodyText"/>
        <w:spacing w:before="5"/>
        <w:rPr>
          <w:sz w:val="25"/>
        </w:rPr>
      </w:pPr>
    </w:p>
    <w:p>
      <w:pPr>
        <w:pStyle w:val="ListParagraph"/>
        <w:numPr>
          <w:ilvl w:val="2"/>
          <w:numId w:val="46"/>
        </w:numPr>
        <w:tabs>
          <w:tab w:pos="1530" w:val="left" w:leader="none"/>
        </w:tabs>
        <w:spacing w:line="276" w:lineRule="auto" w:before="0" w:after="0"/>
        <w:ind w:left="836" w:right="1090" w:firstLine="0"/>
        <w:jc w:val="both"/>
        <w:rPr>
          <w:sz w:val="22"/>
        </w:rPr>
      </w:pPr>
      <w:r>
        <w:rPr>
          <w:b/>
          <w:sz w:val="22"/>
        </w:rPr>
        <w:t>Pagos:</w:t>
      </w:r>
      <w:r>
        <w:rPr>
          <w:b/>
          <w:spacing w:val="-5"/>
          <w:sz w:val="22"/>
        </w:rPr>
        <w:t> </w:t>
      </w:r>
      <w:r>
        <w:rPr>
          <w:sz w:val="22"/>
        </w:rPr>
        <w:t>El</w:t>
      </w:r>
      <w:r>
        <w:rPr>
          <w:spacing w:val="-6"/>
          <w:sz w:val="22"/>
        </w:rPr>
        <w:t> </w:t>
      </w:r>
      <w:r>
        <w:rPr>
          <w:sz w:val="22"/>
        </w:rPr>
        <w:t>trámite</w:t>
      </w:r>
      <w:r>
        <w:rPr>
          <w:spacing w:val="-2"/>
          <w:sz w:val="22"/>
        </w:rPr>
        <w:t> </w:t>
      </w:r>
      <w:r>
        <w:rPr>
          <w:sz w:val="22"/>
        </w:rPr>
        <w:t>de</w:t>
      </w:r>
      <w:r>
        <w:rPr>
          <w:spacing w:val="-5"/>
          <w:sz w:val="22"/>
        </w:rPr>
        <w:t> </w:t>
      </w:r>
      <w:r>
        <w:rPr>
          <w:sz w:val="22"/>
        </w:rPr>
        <w:t>pago</w:t>
      </w:r>
      <w:r>
        <w:rPr>
          <w:spacing w:val="-4"/>
          <w:sz w:val="22"/>
        </w:rPr>
        <w:t> </w:t>
      </w:r>
      <w:r>
        <w:rPr>
          <w:sz w:val="22"/>
        </w:rPr>
        <w:t>seguirá</w:t>
      </w:r>
      <w:r>
        <w:rPr>
          <w:spacing w:val="-4"/>
          <w:sz w:val="22"/>
        </w:rPr>
        <w:t> </w:t>
      </w:r>
      <w:r>
        <w:rPr>
          <w:sz w:val="22"/>
        </w:rPr>
        <w:t>lo</w:t>
      </w:r>
      <w:r>
        <w:rPr>
          <w:spacing w:val="-6"/>
          <w:sz w:val="22"/>
        </w:rPr>
        <w:t> </w:t>
      </w:r>
      <w:r>
        <w:rPr>
          <w:sz w:val="22"/>
        </w:rPr>
        <w:t>estipulado</w:t>
      </w:r>
      <w:r>
        <w:rPr>
          <w:spacing w:val="-4"/>
          <w:sz w:val="22"/>
        </w:rPr>
        <w:t> </w:t>
      </w:r>
      <w:r>
        <w:rPr>
          <w:sz w:val="22"/>
        </w:rPr>
        <w:t>en</w:t>
      </w:r>
      <w:r>
        <w:rPr>
          <w:spacing w:val="-3"/>
          <w:sz w:val="22"/>
        </w:rPr>
        <w:t> </w:t>
      </w:r>
      <w:r>
        <w:rPr>
          <w:sz w:val="22"/>
        </w:rPr>
        <w:t>las</w:t>
      </w:r>
      <w:r>
        <w:rPr>
          <w:spacing w:val="-6"/>
          <w:sz w:val="22"/>
        </w:rPr>
        <w:t> </w:t>
      </w:r>
      <w:r>
        <w:rPr>
          <w:sz w:val="22"/>
        </w:rPr>
        <w:t>cláusulas</w:t>
      </w:r>
      <w:r>
        <w:rPr>
          <w:spacing w:val="-3"/>
          <w:sz w:val="22"/>
        </w:rPr>
        <w:t> </w:t>
      </w:r>
      <w:r>
        <w:rPr>
          <w:sz w:val="22"/>
        </w:rPr>
        <w:t>respectivas</w:t>
      </w:r>
      <w:r>
        <w:rPr>
          <w:spacing w:val="-6"/>
          <w:sz w:val="22"/>
        </w:rPr>
        <w:t> </w:t>
      </w:r>
      <w:r>
        <w:rPr>
          <w:sz w:val="22"/>
        </w:rPr>
        <w:t>del</w:t>
      </w:r>
      <w:r>
        <w:rPr>
          <w:spacing w:val="-6"/>
          <w:sz w:val="22"/>
        </w:rPr>
        <w:t> </w:t>
      </w:r>
      <w:r>
        <w:rPr>
          <w:sz w:val="22"/>
        </w:rPr>
        <w:t>contrato.</w:t>
      </w:r>
      <w:r>
        <w:rPr>
          <w:spacing w:val="-6"/>
          <w:sz w:val="22"/>
        </w:rPr>
        <w:t> </w:t>
      </w:r>
      <w:r>
        <w:rPr>
          <w:sz w:val="22"/>
        </w:rPr>
        <w:t>En caso</w:t>
      </w:r>
      <w:r>
        <w:rPr>
          <w:spacing w:val="-1"/>
          <w:sz w:val="22"/>
        </w:rPr>
        <w:t> </w:t>
      </w:r>
      <w:r>
        <w:rPr>
          <w:sz w:val="22"/>
        </w:rPr>
        <w:t>de</w:t>
      </w:r>
      <w:r>
        <w:rPr>
          <w:spacing w:val="-2"/>
          <w:sz w:val="22"/>
        </w:rPr>
        <w:t> </w:t>
      </w:r>
      <w:r>
        <w:rPr>
          <w:sz w:val="22"/>
        </w:rPr>
        <w:t>retención</w:t>
      </w:r>
      <w:r>
        <w:rPr>
          <w:spacing w:val="-3"/>
          <w:sz w:val="22"/>
        </w:rPr>
        <w:t> </w:t>
      </w:r>
      <w:r>
        <w:rPr>
          <w:sz w:val="22"/>
        </w:rPr>
        <w:t>indebida</w:t>
      </w:r>
      <w:r>
        <w:rPr>
          <w:spacing w:val="-5"/>
          <w:sz w:val="22"/>
        </w:rPr>
        <w:t> </w:t>
      </w:r>
      <w:r>
        <w:rPr>
          <w:sz w:val="22"/>
        </w:rPr>
        <w:t>de</w:t>
      </w:r>
      <w:r>
        <w:rPr>
          <w:spacing w:val="-2"/>
          <w:sz w:val="22"/>
        </w:rPr>
        <w:t> </w:t>
      </w:r>
      <w:r>
        <w:rPr>
          <w:sz w:val="22"/>
        </w:rPr>
        <w:t>los</w:t>
      </w:r>
      <w:r>
        <w:rPr>
          <w:spacing w:val="-2"/>
          <w:sz w:val="22"/>
        </w:rPr>
        <w:t> </w:t>
      </w:r>
      <w:r>
        <w:rPr>
          <w:sz w:val="22"/>
        </w:rPr>
        <w:t>pagos</w:t>
      </w:r>
      <w:r>
        <w:rPr>
          <w:spacing w:val="-2"/>
          <w:sz w:val="22"/>
        </w:rPr>
        <w:t> </w:t>
      </w:r>
      <w:r>
        <w:rPr>
          <w:sz w:val="22"/>
        </w:rPr>
        <w:t>al</w:t>
      </w:r>
      <w:r>
        <w:rPr>
          <w:spacing w:val="-5"/>
          <w:sz w:val="22"/>
        </w:rPr>
        <w:t> </w:t>
      </w:r>
      <w:r>
        <w:rPr>
          <w:sz w:val="22"/>
        </w:rPr>
        <w:t>contratista</w:t>
      </w:r>
      <w:r>
        <w:rPr>
          <w:spacing w:val="-5"/>
          <w:sz w:val="22"/>
        </w:rPr>
        <w:t> </w:t>
      </w:r>
      <w:r>
        <w:rPr>
          <w:sz w:val="22"/>
        </w:rPr>
        <w:t>se</w:t>
      </w:r>
      <w:r>
        <w:rPr>
          <w:spacing w:val="-2"/>
          <w:sz w:val="22"/>
        </w:rPr>
        <w:t> </w:t>
      </w:r>
      <w:r>
        <w:rPr>
          <w:sz w:val="22"/>
        </w:rPr>
        <w:t>cumplirá</w:t>
      </w:r>
      <w:r>
        <w:rPr>
          <w:spacing w:val="-5"/>
          <w:sz w:val="22"/>
        </w:rPr>
        <w:t> </w:t>
      </w:r>
      <w:r>
        <w:rPr>
          <w:sz w:val="22"/>
        </w:rPr>
        <w:t>el</w:t>
      </w:r>
      <w:r>
        <w:rPr>
          <w:spacing w:val="-2"/>
          <w:sz w:val="22"/>
        </w:rPr>
        <w:t> </w:t>
      </w:r>
      <w:r>
        <w:rPr>
          <w:sz w:val="22"/>
        </w:rPr>
        <w:t>artículo</w:t>
      </w:r>
      <w:r>
        <w:rPr>
          <w:spacing w:val="-3"/>
          <w:sz w:val="22"/>
        </w:rPr>
        <w:t> </w:t>
      </w:r>
      <w:r>
        <w:rPr>
          <w:sz w:val="22"/>
        </w:rPr>
        <w:t>101</w:t>
      </w:r>
      <w:r>
        <w:rPr>
          <w:spacing w:val="-2"/>
          <w:sz w:val="22"/>
        </w:rPr>
        <w:t> </w:t>
      </w:r>
      <w:r>
        <w:rPr>
          <w:sz w:val="22"/>
        </w:rPr>
        <w:t>de</w:t>
      </w:r>
      <w:r>
        <w:rPr>
          <w:spacing w:val="-1"/>
          <w:sz w:val="22"/>
        </w:rPr>
        <w:t> </w:t>
      </w:r>
      <w:r>
        <w:rPr>
          <w:sz w:val="22"/>
        </w:rPr>
        <w:t>la</w:t>
      </w:r>
      <w:r>
        <w:rPr>
          <w:spacing w:val="-1"/>
          <w:sz w:val="22"/>
        </w:rPr>
        <w:t> </w:t>
      </w:r>
      <w:r>
        <w:rPr>
          <w:spacing w:val="-4"/>
          <w:sz w:val="22"/>
        </w:rPr>
        <w:t>Ley</w:t>
      </w:r>
      <w:r>
        <w:rPr>
          <w:spacing w:val="-11"/>
          <w:sz w:val="22"/>
        </w:rPr>
        <w:t> </w:t>
      </w:r>
      <w:r>
        <w:rPr>
          <w:spacing w:val="-5"/>
          <w:sz w:val="22"/>
        </w:rPr>
        <w:t>Orgánica </w:t>
      </w:r>
      <w:r>
        <w:rPr>
          <w:spacing w:val="-2"/>
          <w:sz w:val="22"/>
        </w:rPr>
        <w:t>del </w:t>
      </w:r>
      <w:r>
        <w:rPr>
          <w:spacing w:val="-5"/>
          <w:sz w:val="22"/>
        </w:rPr>
        <w:t>Sistema Nacional </w:t>
      </w:r>
      <w:r>
        <w:rPr>
          <w:sz w:val="22"/>
        </w:rPr>
        <w:t>de </w:t>
      </w:r>
      <w:r>
        <w:rPr>
          <w:spacing w:val="-5"/>
          <w:sz w:val="22"/>
        </w:rPr>
        <w:t>Contratación </w:t>
      </w:r>
      <w:r>
        <w:rPr>
          <w:spacing w:val="-3"/>
          <w:sz w:val="22"/>
        </w:rPr>
        <w:t>Pública</w:t>
      </w:r>
      <w:r>
        <w:rPr>
          <w:spacing w:val="6"/>
          <w:sz w:val="22"/>
        </w:rPr>
        <w:t> </w:t>
      </w:r>
      <w:r>
        <w:rPr>
          <w:sz w:val="22"/>
        </w:rPr>
        <w:t>.</w:t>
      </w:r>
    </w:p>
    <w:p>
      <w:pPr>
        <w:spacing w:after="0" w:line="276" w:lineRule="auto"/>
        <w:jc w:val="both"/>
        <w:rPr>
          <w:sz w:val="22"/>
        </w:rPr>
        <w:sectPr>
          <w:pgSz w:w="12240" w:h="15840"/>
          <w:pgMar w:header="1153" w:footer="0" w:top="1560" w:bottom="280" w:left="880" w:right="640"/>
        </w:sectPr>
      </w:pPr>
    </w:p>
    <w:p>
      <w:pPr>
        <w:pStyle w:val="BodyText"/>
        <w:spacing w:before="6"/>
        <w:rPr>
          <w:sz w:val="13"/>
        </w:rPr>
      </w:pPr>
    </w:p>
    <w:p>
      <w:pPr>
        <w:pStyle w:val="ListParagraph"/>
        <w:numPr>
          <w:ilvl w:val="2"/>
          <w:numId w:val="46"/>
        </w:numPr>
        <w:tabs>
          <w:tab w:pos="1530" w:val="left" w:leader="none"/>
        </w:tabs>
        <w:spacing w:line="276" w:lineRule="auto" w:before="56" w:after="0"/>
        <w:ind w:left="836" w:right="1094" w:firstLine="0"/>
        <w:jc w:val="both"/>
        <w:rPr>
          <w:sz w:val="22"/>
        </w:rPr>
      </w:pPr>
      <w:r>
        <w:rPr>
          <w:b/>
          <w:sz w:val="22"/>
        </w:rPr>
        <w:t>Administrador del Contrato.- </w:t>
      </w:r>
      <w:r>
        <w:rPr>
          <w:sz w:val="22"/>
        </w:rPr>
        <w:t>El administrador será designado por la máxima autoridad de la entidad contratante, o su delegado, siendo responsable de la coordinación y seguimiento de la ejecución</w:t>
      </w:r>
      <w:r>
        <w:rPr>
          <w:spacing w:val="-3"/>
          <w:sz w:val="22"/>
        </w:rPr>
        <w:t> </w:t>
      </w:r>
      <w:r>
        <w:rPr>
          <w:sz w:val="22"/>
        </w:rPr>
        <w:t>contractual.</w:t>
      </w:r>
    </w:p>
    <w:p>
      <w:pPr>
        <w:pStyle w:val="BodyText"/>
        <w:spacing w:before="4"/>
        <w:rPr>
          <w:sz w:val="25"/>
        </w:rPr>
      </w:pPr>
    </w:p>
    <w:p>
      <w:pPr>
        <w:pStyle w:val="BodyText"/>
        <w:spacing w:line="276" w:lineRule="auto"/>
        <w:ind w:left="836" w:right="1092"/>
        <w:jc w:val="both"/>
      </w:pPr>
      <w:r>
        <w:rPr/>
        <w:t>Tendrá</w:t>
      </w:r>
      <w:r>
        <w:rPr>
          <w:spacing w:val="-4"/>
        </w:rPr>
        <w:t> </w:t>
      </w:r>
      <w:r>
        <w:rPr/>
        <w:t>a</w:t>
      </w:r>
      <w:r>
        <w:rPr>
          <w:spacing w:val="-3"/>
        </w:rPr>
        <w:t> </w:t>
      </w:r>
      <w:r>
        <w:rPr/>
        <w:t>su</w:t>
      </w:r>
      <w:r>
        <w:rPr>
          <w:spacing w:val="-5"/>
        </w:rPr>
        <w:t> </w:t>
      </w:r>
      <w:r>
        <w:rPr/>
        <w:t>cargo</w:t>
      </w:r>
      <w:r>
        <w:rPr>
          <w:spacing w:val="-4"/>
        </w:rPr>
        <w:t> </w:t>
      </w:r>
      <w:r>
        <w:rPr/>
        <w:t>además,</w:t>
      </w:r>
      <w:r>
        <w:rPr>
          <w:spacing w:val="-5"/>
        </w:rPr>
        <w:t> </w:t>
      </w:r>
      <w:r>
        <w:rPr/>
        <w:t>la</w:t>
      </w:r>
      <w:r>
        <w:rPr>
          <w:spacing w:val="-4"/>
        </w:rPr>
        <w:t> </w:t>
      </w:r>
      <w:r>
        <w:rPr/>
        <w:t>administración</w:t>
      </w:r>
      <w:r>
        <w:rPr>
          <w:spacing w:val="-3"/>
        </w:rPr>
        <w:t> </w:t>
      </w:r>
      <w:r>
        <w:rPr/>
        <w:t>de</w:t>
      </w:r>
      <w:r>
        <w:rPr>
          <w:spacing w:val="-2"/>
        </w:rPr>
        <w:t> </w:t>
      </w:r>
      <w:r>
        <w:rPr/>
        <w:t>las</w:t>
      </w:r>
      <w:r>
        <w:rPr>
          <w:spacing w:val="-4"/>
        </w:rPr>
        <w:t> </w:t>
      </w:r>
      <w:r>
        <w:rPr/>
        <w:t>garantías</w:t>
      </w:r>
      <w:r>
        <w:rPr>
          <w:spacing w:val="-2"/>
        </w:rPr>
        <w:t> </w:t>
      </w:r>
      <w:r>
        <w:rPr/>
        <w:t>de</w:t>
      </w:r>
      <w:r>
        <w:rPr>
          <w:spacing w:val="-5"/>
        </w:rPr>
        <w:t> </w:t>
      </w:r>
      <w:r>
        <w:rPr/>
        <w:t>modo</w:t>
      </w:r>
      <w:r>
        <w:rPr>
          <w:spacing w:val="-3"/>
        </w:rPr>
        <w:t> </w:t>
      </w:r>
      <w:r>
        <w:rPr/>
        <w:t>tal</w:t>
      </w:r>
      <w:r>
        <w:rPr>
          <w:spacing w:val="-3"/>
        </w:rPr>
        <w:t> </w:t>
      </w:r>
      <w:r>
        <w:rPr/>
        <w:t>que</w:t>
      </w:r>
      <w:r>
        <w:rPr>
          <w:spacing w:val="-4"/>
        </w:rPr>
        <w:t> </w:t>
      </w:r>
      <w:r>
        <w:rPr/>
        <w:t>asegure</w:t>
      </w:r>
      <w:r>
        <w:rPr>
          <w:spacing w:val="-3"/>
        </w:rPr>
        <w:t> </w:t>
      </w:r>
      <w:r>
        <w:rPr/>
        <w:t>que</w:t>
      </w:r>
      <w:r>
        <w:rPr>
          <w:spacing w:val="-3"/>
        </w:rPr>
        <w:t> </w:t>
      </w:r>
      <w:r>
        <w:rPr/>
        <w:t>éstas</w:t>
      </w:r>
      <w:r>
        <w:rPr>
          <w:spacing w:val="-2"/>
        </w:rPr>
        <w:t> </w:t>
      </w:r>
      <w:r>
        <w:rPr/>
        <w:t>se encuentren vigentes, durante todo el período de vigencia del contrato; ya sea hasta el devengamiento</w:t>
      </w:r>
      <w:r>
        <w:rPr>
          <w:spacing w:val="-2"/>
        </w:rPr>
        <w:t> </w:t>
      </w:r>
      <w:r>
        <w:rPr/>
        <w:t>total</w:t>
      </w:r>
      <w:r>
        <w:rPr>
          <w:spacing w:val="-3"/>
        </w:rPr>
        <w:t> </w:t>
      </w:r>
      <w:r>
        <w:rPr/>
        <w:t>del</w:t>
      </w:r>
      <w:r>
        <w:rPr>
          <w:spacing w:val="-3"/>
        </w:rPr>
        <w:t> </w:t>
      </w:r>
      <w:r>
        <w:rPr/>
        <w:t>anticipo</w:t>
      </w:r>
      <w:r>
        <w:rPr>
          <w:spacing w:val="-2"/>
        </w:rPr>
        <w:t> </w:t>
      </w:r>
      <w:r>
        <w:rPr/>
        <w:t>entregado</w:t>
      </w:r>
      <w:r>
        <w:rPr>
          <w:spacing w:val="-2"/>
        </w:rPr>
        <w:t> </w:t>
      </w:r>
      <w:r>
        <w:rPr/>
        <w:t>(</w:t>
      </w:r>
      <w:r>
        <w:rPr>
          <w:i/>
        </w:rPr>
        <w:t>de</w:t>
      </w:r>
      <w:r>
        <w:rPr>
          <w:i/>
          <w:spacing w:val="-3"/>
        </w:rPr>
        <w:t> </w:t>
      </w:r>
      <w:r>
        <w:rPr>
          <w:i/>
        </w:rPr>
        <w:t>ser</w:t>
      </w:r>
      <w:r>
        <w:rPr>
          <w:i/>
          <w:spacing w:val="-2"/>
        </w:rPr>
        <w:t> </w:t>
      </w:r>
      <w:r>
        <w:rPr>
          <w:i/>
        </w:rPr>
        <w:t>el</w:t>
      </w:r>
      <w:r>
        <w:rPr>
          <w:i/>
          <w:spacing w:val="-5"/>
        </w:rPr>
        <w:t> </w:t>
      </w:r>
      <w:r>
        <w:rPr>
          <w:i/>
        </w:rPr>
        <w:t>caso</w:t>
      </w:r>
      <w:r>
        <w:rPr/>
        <w:t>),</w:t>
      </w:r>
      <w:r>
        <w:rPr>
          <w:spacing w:val="-3"/>
        </w:rPr>
        <w:t> </w:t>
      </w:r>
      <w:r>
        <w:rPr/>
        <w:t>como</w:t>
      </w:r>
      <w:r>
        <w:rPr>
          <w:spacing w:val="-2"/>
        </w:rPr>
        <w:t> </w:t>
      </w:r>
      <w:r>
        <w:rPr/>
        <w:t>hasta</w:t>
      </w:r>
      <w:r>
        <w:rPr>
          <w:spacing w:val="-3"/>
        </w:rPr>
        <w:t> </w:t>
      </w:r>
      <w:r>
        <w:rPr/>
        <w:t>la</w:t>
      </w:r>
      <w:r>
        <w:rPr>
          <w:spacing w:val="-4"/>
        </w:rPr>
        <w:t> </w:t>
      </w:r>
      <w:r>
        <w:rPr/>
        <w:t>recepción</w:t>
      </w:r>
      <w:r>
        <w:rPr>
          <w:spacing w:val="-4"/>
        </w:rPr>
        <w:t> </w:t>
      </w:r>
      <w:r>
        <w:rPr/>
        <w:t>definitiva</w:t>
      </w:r>
      <w:r>
        <w:rPr>
          <w:spacing w:val="-2"/>
        </w:rPr>
        <w:t> </w:t>
      </w:r>
      <w:r>
        <w:rPr/>
        <w:t>del objeto del</w:t>
      </w:r>
      <w:r>
        <w:rPr>
          <w:spacing w:val="-4"/>
        </w:rPr>
        <w:t> </w:t>
      </w:r>
      <w:r>
        <w:rPr/>
        <w:t>contrato.</w:t>
      </w:r>
    </w:p>
    <w:p>
      <w:pPr>
        <w:pStyle w:val="BodyText"/>
        <w:spacing w:before="3"/>
        <w:rPr>
          <w:sz w:val="25"/>
        </w:rPr>
      </w:pPr>
    </w:p>
    <w:p>
      <w:pPr>
        <w:pStyle w:val="BodyText"/>
        <w:spacing w:line="276" w:lineRule="auto" w:after="18"/>
        <w:ind w:left="822" w:right="1048"/>
        <w:jc w:val="both"/>
      </w:pPr>
      <w:r>
        <w:rPr/>
        <w:t>Respecto</w:t>
      </w:r>
      <w:r>
        <w:rPr>
          <w:spacing w:val="-6"/>
        </w:rPr>
        <w:t> </w:t>
      </w:r>
      <w:r>
        <w:rPr/>
        <w:t>de</w:t>
      </w:r>
      <w:r>
        <w:rPr>
          <w:spacing w:val="-7"/>
        </w:rPr>
        <w:t> </w:t>
      </w:r>
      <w:r>
        <w:rPr/>
        <w:t>su</w:t>
      </w:r>
      <w:r>
        <w:rPr>
          <w:spacing w:val="-9"/>
        </w:rPr>
        <w:t> </w:t>
      </w:r>
      <w:r>
        <w:rPr/>
        <w:t>gestión</w:t>
      </w:r>
      <w:r>
        <w:rPr>
          <w:spacing w:val="-9"/>
        </w:rPr>
        <w:t> </w:t>
      </w:r>
      <w:r>
        <w:rPr/>
        <w:t>reportará</w:t>
      </w:r>
      <w:r>
        <w:rPr>
          <w:spacing w:val="-8"/>
        </w:rPr>
        <w:t> </w:t>
      </w:r>
      <w:r>
        <w:rPr/>
        <w:t>a</w:t>
      </w:r>
      <w:r>
        <w:rPr>
          <w:spacing w:val="-8"/>
        </w:rPr>
        <w:t> </w:t>
      </w:r>
      <w:r>
        <w:rPr/>
        <w:t>la</w:t>
      </w:r>
      <w:r>
        <w:rPr>
          <w:spacing w:val="-11"/>
        </w:rPr>
        <w:t> </w:t>
      </w:r>
      <w:r>
        <w:rPr/>
        <w:t>máxima</w:t>
      </w:r>
      <w:r>
        <w:rPr>
          <w:spacing w:val="-8"/>
        </w:rPr>
        <w:t> </w:t>
      </w:r>
      <w:r>
        <w:rPr/>
        <w:t>autoridad</w:t>
      </w:r>
      <w:r>
        <w:rPr>
          <w:spacing w:val="-9"/>
        </w:rPr>
        <w:t> </w:t>
      </w:r>
      <w:r>
        <w:rPr/>
        <w:t>institucional</w:t>
      </w:r>
      <w:r>
        <w:rPr>
          <w:spacing w:val="-9"/>
        </w:rPr>
        <w:t> </w:t>
      </w:r>
      <w:r>
        <w:rPr/>
        <w:t>o</w:t>
      </w:r>
      <w:r>
        <w:rPr>
          <w:spacing w:val="-7"/>
        </w:rPr>
        <w:t> </w:t>
      </w:r>
      <w:r>
        <w:rPr/>
        <w:t>ante</w:t>
      </w:r>
      <w:r>
        <w:rPr>
          <w:spacing w:val="-7"/>
        </w:rPr>
        <w:t> </w:t>
      </w:r>
      <w:r>
        <w:rPr/>
        <w:t>la</w:t>
      </w:r>
      <w:r>
        <w:rPr>
          <w:spacing w:val="-8"/>
        </w:rPr>
        <w:t> </w:t>
      </w:r>
      <w:r>
        <w:rPr/>
        <w:t>autoridad</w:t>
      </w:r>
      <w:r>
        <w:rPr>
          <w:spacing w:val="-9"/>
        </w:rPr>
        <w:t> </w:t>
      </w:r>
      <w:r>
        <w:rPr/>
        <w:t>prevista</w:t>
      </w:r>
      <w:r>
        <w:rPr>
          <w:spacing w:val="-8"/>
        </w:rPr>
        <w:t> </w:t>
      </w:r>
      <w:r>
        <w:rPr/>
        <w:t>en el contrato (</w:t>
      </w:r>
      <w:r>
        <w:rPr>
          <w:i/>
        </w:rPr>
        <w:t>área requirente</w:t>
      </w:r>
      <w:r>
        <w:rPr/>
        <w:t>), debiendo comunicar todos los aspectos operativos, técnicos, económicos</w:t>
      </w:r>
      <w:r>
        <w:rPr>
          <w:spacing w:val="-10"/>
        </w:rPr>
        <w:t> </w:t>
      </w:r>
      <w:r>
        <w:rPr/>
        <w:t>y</w:t>
      </w:r>
      <w:r>
        <w:rPr>
          <w:spacing w:val="-10"/>
        </w:rPr>
        <w:t> </w:t>
      </w:r>
      <w:r>
        <w:rPr/>
        <w:t>de</w:t>
      </w:r>
      <w:r>
        <w:rPr>
          <w:spacing w:val="-10"/>
        </w:rPr>
        <w:t> </w:t>
      </w:r>
      <w:r>
        <w:rPr/>
        <w:t>cualquier</w:t>
      </w:r>
      <w:r>
        <w:rPr>
          <w:spacing w:val="-13"/>
        </w:rPr>
        <w:t> </w:t>
      </w:r>
      <w:r>
        <w:rPr/>
        <w:t>naturaleza</w:t>
      </w:r>
      <w:r>
        <w:rPr>
          <w:spacing w:val="-11"/>
        </w:rPr>
        <w:t> </w:t>
      </w:r>
      <w:r>
        <w:rPr/>
        <w:t>que</w:t>
      </w:r>
      <w:r>
        <w:rPr>
          <w:spacing w:val="-10"/>
        </w:rPr>
        <w:t> </w:t>
      </w:r>
      <w:r>
        <w:rPr/>
        <w:t>pudieren</w:t>
      </w:r>
      <w:r>
        <w:rPr>
          <w:spacing w:val="-10"/>
        </w:rPr>
        <w:t> </w:t>
      </w:r>
      <w:r>
        <w:rPr/>
        <w:t>afectar</w:t>
      </w:r>
      <w:r>
        <w:rPr>
          <w:spacing w:val="-11"/>
        </w:rPr>
        <w:t> </w:t>
      </w:r>
      <w:r>
        <w:rPr/>
        <w:t>al</w:t>
      </w:r>
      <w:r>
        <w:rPr>
          <w:spacing w:val="-12"/>
        </w:rPr>
        <w:t> </w:t>
      </w:r>
      <w:r>
        <w:rPr/>
        <w:t>cumplimiento</w:t>
      </w:r>
      <w:r>
        <w:rPr>
          <w:spacing w:val="-9"/>
        </w:rPr>
        <w:t> </w:t>
      </w:r>
      <w:r>
        <w:rPr/>
        <w:t>del</w:t>
      </w:r>
      <w:r>
        <w:rPr>
          <w:spacing w:val="-10"/>
        </w:rPr>
        <w:t> </w:t>
      </w:r>
      <w:r>
        <w:rPr/>
        <w:t>objeto</w:t>
      </w:r>
      <w:r>
        <w:rPr>
          <w:spacing w:val="-9"/>
        </w:rPr>
        <w:t> </w:t>
      </w:r>
      <w:r>
        <w:rPr/>
        <w:t>del</w:t>
      </w:r>
      <w:r>
        <w:rPr>
          <w:spacing w:val="-13"/>
        </w:rPr>
        <w:t> </w:t>
      </w:r>
      <w:r>
        <w:rPr/>
        <w:t>contrato.</w:t>
      </w:r>
    </w:p>
    <w:p>
      <w:pPr>
        <w:pStyle w:val="BodyText"/>
        <w:ind w:left="718"/>
        <w:rPr>
          <w:sz w:val="20"/>
        </w:rPr>
      </w:pPr>
      <w:r>
        <w:rPr>
          <w:sz w:val="20"/>
        </w:rPr>
        <w:pict>
          <v:shape style="width:484.65pt;height:67.1pt;mso-position-horizontal-relative:char;mso-position-vertical-relative:line" type="#_x0000_t202" filled="true" fillcolor="#f0f0f0" stroked="true" strokeweight=".48pt" strokecolor="#000000">
            <w10:anchorlock/>
            <v:textbox inset="0,0,0,0">
              <w:txbxContent>
                <w:p>
                  <w:pPr>
                    <w:spacing w:before="6"/>
                    <w:ind w:left="564" w:right="574" w:firstLine="0"/>
                    <w:jc w:val="center"/>
                    <w:rPr>
                      <w:b/>
                      <w:sz w:val="24"/>
                    </w:rPr>
                  </w:pPr>
                  <w:r>
                    <w:rPr>
                      <w:b/>
                      <w:sz w:val="24"/>
                    </w:rPr>
                    <w:t>MODELO DE PLIEGO DE LOS PROCEDIMIENTOS DE LICITACIÓN DE BIENES Y SERVICIOS</w:t>
                  </w:r>
                </w:p>
                <w:p>
                  <w:pPr>
                    <w:spacing w:before="38"/>
                    <w:ind w:left="564" w:right="563" w:firstLine="0"/>
                    <w:jc w:val="center"/>
                    <w:rPr>
                      <w:i/>
                      <w:sz w:val="24"/>
                    </w:rPr>
                  </w:pPr>
                  <w:r>
                    <w:rPr>
                      <w:i/>
                      <w:sz w:val="24"/>
                    </w:rPr>
                    <w:t>Versión SERCOP 2.1 (09 de junio de 2017)</w:t>
                  </w:r>
                </w:p>
              </w:txbxContent>
            </v:textbox>
            <v:fill type="solid"/>
            <v:stroke dashstyle="solid"/>
          </v:shape>
        </w:pict>
      </w:r>
      <w:r>
        <w:rPr>
          <w:sz w:val="20"/>
        </w:rPr>
      </w:r>
    </w:p>
    <w:p>
      <w:pPr>
        <w:pStyle w:val="BodyText"/>
        <w:spacing w:before="7"/>
        <w:rPr>
          <w:sz w:val="15"/>
        </w:rPr>
      </w:pPr>
      <w:r>
        <w:rPr/>
        <w:pict>
          <v:group style="position:absolute;margin-left:69.699997pt;margin-top:11.49pt;width:464.8pt;height:46.75pt;mso-position-horizontal-relative:page;mso-position-vertical-relative:paragraph;z-index:-251631616;mso-wrap-distance-left:0;mso-wrap-distance-right:0" coordorigin="1394,230" coordsize="9296,935">
            <v:rect style="position:absolute;left:1394;top:238;width:9284;height:915" filled="true" fillcolor="#f0f0f0" stroked="false">
              <v:fill type="solid"/>
            </v:rect>
            <v:shape style="position:absolute;left:1584;top:229;width:9106;height:935" type="#_x0000_t75" stroked="false">
              <v:imagedata r:id="rId17" o:title=""/>
            </v:shape>
            <v:shape style="position:absolute;left:1394;top:238;width:9284;height:915" type="#_x0000_t202" filled="false" stroked="false">
              <v:textbox inset="0,0,0,0">
                <w:txbxContent>
                  <w:p>
                    <w:pPr>
                      <w:spacing w:line="240" w:lineRule="auto" w:before="6"/>
                      <w:rPr>
                        <w:sz w:val="25"/>
                      </w:rPr>
                    </w:pPr>
                  </w:p>
                  <w:p>
                    <w:pPr>
                      <w:spacing w:before="1"/>
                      <w:ind w:left="3711" w:right="0" w:firstLine="0"/>
                      <w:jc w:val="left"/>
                      <w:rPr>
                        <w:b/>
                        <w:sz w:val="24"/>
                      </w:rPr>
                    </w:pPr>
                    <w:r>
                      <w:rPr>
                        <w:b/>
                        <w:sz w:val="24"/>
                      </w:rPr>
                      <w:t>III.</w:t>
                    </w:r>
                    <w:r>
                      <w:rPr>
                        <w:b/>
                        <w:spacing w:val="51"/>
                        <w:sz w:val="24"/>
                      </w:rPr>
                      <w:t> </w:t>
                    </w:r>
                    <w:r>
                      <w:rPr>
                        <w:b/>
                        <w:sz w:val="24"/>
                      </w:rPr>
                      <w:t>FORMULARIOS</w:t>
                    </w:r>
                  </w:p>
                </w:txbxContent>
              </v:textbox>
              <w10:wrap type="none"/>
            </v:shape>
            <w10:wrap type="topAndBottom"/>
          </v:group>
        </w:pict>
      </w:r>
    </w:p>
    <w:p>
      <w:pPr>
        <w:spacing w:after="0"/>
        <w:rPr>
          <w:sz w:val="15"/>
        </w:rPr>
        <w:sectPr>
          <w:pgSz w:w="12240" w:h="15840"/>
          <w:pgMar w:header="1153" w:footer="0" w:top="1560" w:bottom="280" w:left="880" w:right="64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
        <w:rPr>
          <w:sz w:val="20"/>
        </w:rPr>
      </w:pPr>
    </w:p>
    <w:tbl>
      <w:tblPr>
        <w:tblW w:w="0" w:type="auto"/>
        <w:jc w:val="left"/>
        <w:tblInd w:w="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668"/>
        <w:gridCol w:w="8082"/>
      </w:tblGrid>
      <w:tr>
        <w:trPr>
          <w:trHeight w:val="6151" w:hRule="atLeast"/>
        </w:trPr>
        <w:tc>
          <w:tcPr>
            <w:tcW w:w="1668" w:type="dxa"/>
            <w:shd w:val="clear" w:color="auto" w:fill="F0F0F0"/>
          </w:tcPr>
          <w:p>
            <w:pPr>
              <w:pStyle w:val="TableParagraph"/>
              <w:spacing w:before="11"/>
              <w:rPr>
                <w:sz w:val="23"/>
              </w:rPr>
            </w:pPr>
          </w:p>
          <w:p>
            <w:pPr>
              <w:pStyle w:val="TableParagraph"/>
              <w:spacing w:before="1"/>
              <w:ind w:left="112"/>
              <w:rPr>
                <w:b/>
                <w:sz w:val="24"/>
              </w:rPr>
            </w:pPr>
            <w:r>
              <w:rPr>
                <w:b/>
                <w:sz w:val="24"/>
              </w:rPr>
              <w:t>SECCIÓN I</w:t>
            </w:r>
          </w:p>
        </w:tc>
        <w:tc>
          <w:tcPr>
            <w:tcW w:w="8082" w:type="dxa"/>
          </w:tcPr>
          <w:p>
            <w:pPr>
              <w:pStyle w:val="TableParagraph"/>
              <w:spacing w:before="11"/>
              <w:rPr>
                <w:sz w:val="23"/>
              </w:rPr>
            </w:pPr>
          </w:p>
          <w:p>
            <w:pPr>
              <w:pStyle w:val="TableParagraph"/>
              <w:spacing w:before="1"/>
              <w:ind w:left="112"/>
              <w:jc w:val="both"/>
              <w:rPr>
                <w:b/>
                <w:sz w:val="24"/>
              </w:rPr>
            </w:pPr>
            <w:r>
              <w:rPr>
                <w:b/>
                <w:sz w:val="24"/>
              </w:rPr>
              <w:t>FORMULARIO ÚNICO DE LA OFERTA.</w:t>
            </w:r>
          </w:p>
          <w:p>
            <w:pPr>
              <w:pStyle w:val="TableParagraph"/>
              <w:numPr>
                <w:ilvl w:val="1"/>
                <w:numId w:val="49"/>
              </w:numPr>
              <w:tabs>
                <w:tab w:pos="649" w:val="left" w:leader="none"/>
              </w:tabs>
              <w:spacing w:line="240" w:lineRule="auto" w:before="0" w:after="0"/>
              <w:ind w:left="648" w:right="0" w:hanging="364"/>
              <w:jc w:val="both"/>
              <w:rPr>
                <w:sz w:val="24"/>
              </w:rPr>
            </w:pPr>
            <w:r>
              <w:rPr>
                <w:sz w:val="24"/>
              </w:rPr>
              <w:t>PRESENTACIÓN Y</w:t>
            </w:r>
            <w:r>
              <w:rPr>
                <w:spacing w:val="-2"/>
                <w:sz w:val="24"/>
              </w:rPr>
              <w:t> </w:t>
            </w:r>
            <w:r>
              <w:rPr>
                <w:sz w:val="24"/>
              </w:rPr>
              <w:t>COMPROMISO.</w:t>
            </w:r>
          </w:p>
          <w:p>
            <w:pPr>
              <w:pStyle w:val="TableParagraph"/>
              <w:numPr>
                <w:ilvl w:val="1"/>
                <w:numId w:val="49"/>
              </w:numPr>
              <w:tabs>
                <w:tab w:pos="649" w:val="left" w:leader="none"/>
              </w:tabs>
              <w:spacing w:line="240" w:lineRule="auto" w:before="0" w:after="0"/>
              <w:ind w:left="648" w:right="0" w:hanging="364"/>
              <w:jc w:val="both"/>
              <w:rPr>
                <w:sz w:val="24"/>
              </w:rPr>
            </w:pPr>
            <w:r>
              <w:rPr>
                <w:sz w:val="24"/>
              </w:rPr>
              <w:t>DATOS GENERALES DEL</w:t>
            </w:r>
            <w:r>
              <w:rPr>
                <w:spacing w:val="-1"/>
                <w:sz w:val="24"/>
              </w:rPr>
              <w:t> </w:t>
            </w:r>
            <w:r>
              <w:rPr>
                <w:sz w:val="24"/>
              </w:rPr>
              <w:t>OFERENTE.</w:t>
            </w:r>
          </w:p>
          <w:p>
            <w:pPr>
              <w:pStyle w:val="TableParagraph"/>
              <w:numPr>
                <w:ilvl w:val="1"/>
                <w:numId w:val="49"/>
              </w:numPr>
              <w:tabs>
                <w:tab w:pos="697" w:val="left" w:leader="none"/>
              </w:tabs>
              <w:spacing w:line="240" w:lineRule="auto" w:before="0" w:after="0"/>
              <w:ind w:left="287" w:right="84" w:firstLine="0"/>
              <w:jc w:val="both"/>
              <w:rPr>
                <w:sz w:val="24"/>
              </w:rPr>
            </w:pPr>
            <w:r>
              <w:rPr>
                <w:sz w:val="24"/>
              </w:rPr>
              <w:t>NÓMINA DE SOCIO(S), </w:t>
            </w:r>
            <w:r>
              <w:rPr>
                <w:spacing w:val="-5"/>
                <w:sz w:val="24"/>
              </w:rPr>
              <w:t>ACCIONISTA(S) </w:t>
            </w:r>
            <w:r>
              <w:rPr>
                <w:sz w:val="24"/>
              </w:rPr>
              <w:t>O </w:t>
            </w:r>
            <w:r>
              <w:rPr>
                <w:spacing w:val="-3"/>
                <w:sz w:val="24"/>
              </w:rPr>
              <w:t>PARTÍCIPE(S) </w:t>
            </w:r>
            <w:r>
              <w:rPr>
                <w:spacing w:val="-5"/>
                <w:sz w:val="24"/>
              </w:rPr>
              <w:t>MAYORITARIOS </w:t>
            </w:r>
            <w:r>
              <w:rPr>
                <w:sz w:val="24"/>
              </w:rPr>
              <w:t>DE </w:t>
            </w:r>
            <w:r>
              <w:rPr>
                <w:spacing w:val="-3"/>
                <w:sz w:val="24"/>
              </w:rPr>
              <w:t>PERSONAS </w:t>
            </w:r>
            <w:r>
              <w:rPr>
                <w:spacing w:val="-5"/>
                <w:sz w:val="24"/>
              </w:rPr>
              <w:t>JURÍDICAS, </w:t>
            </w:r>
            <w:r>
              <w:rPr>
                <w:sz w:val="24"/>
              </w:rPr>
              <w:t>Y </w:t>
            </w:r>
            <w:r>
              <w:rPr>
                <w:spacing w:val="-5"/>
                <w:sz w:val="24"/>
              </w:rPr>
              <w:t>DISPOSICIONES </w:t>
            </w:r>
            <w:r>
              <w:rPr>
                <w:spacing w:val="-4"/>
                <w:sz w:val="24"/>
              </w:rPr>
              <w:t>ESPECÍFICAS </w:t>
            </w:r>
            <w:r>
              <w:rPr>
                <w:spacing w:val="-3"/>
                <w:sz w:val="24"/>
              </w:rPr>
              <w:t>PARA </w:t>
            </w:r>
            <w:r>
              <w:rPr>
                <w:spacing w:val="-4"/>
                <w:sz w:val="24"/>
              </w:rPr>
              <w:t>PERSONAS </w:t>
            </w:r>
            <w:r>
              <w:rPr>
                <w:spacing w:val="-3"/>
                <w:sz w:val="24"/>
              </w:rPr>
              <w:t>NATURALES,</w:t>
            </w:r>
            <w:r>
              <w:rPr>
                <w:spacing w:val="-11"/>
                <w:sz w:val="24"/>
              </w:rPr>
              <w:t> </w:t>
            </w:r>
            <w:r>
              <w:rPr>
                <w:spacing w:val="-5"/>
                <w:sz w:val="24"/>
              </w:rPr>
              <w:t>OFERENTES.</w:t>
            </w:r>
          </w:p>
          <w:p>
            <w:pPr>
              <w:pStyle w:val="TableParagraph"/>
              <w:numPr>
                <w:ilvl w:val="1"/>
                <w:numId w:val="49"/>
              </w:numPr>
              <w:tabs>
                <w:tab w:pos="649" w:val="left" w:leader="none"/>
              </w:tabs>
              <w:spacing w:line="289" w:lineRule="exact" w:before="6" w:after="0"/>
              <w:ind w:left="648" w:right="0" w:hanging="364"/>
              <w:jc w:val="both"/>
              <w:rPr>
                <w:sz w:val="24"/>
              </w:rPr>
            </w:pPr>
            <w:r>
              <w:rPr>
                <w:sz w:val="24"/>
              </w:rPr>
              <w:t>SITUACIÓN FINANCIERA.</w:t>
            </w:r>
          </w:p>
          <w:p>
            <w:pPr>
              <w:pStyle w:val="TableParagraph"/>
              <w:spacing w:line="289" w:lineRule="exact"/>
              <w:ind w:left="287"/>
              <w:jc w:val="both"/>
              <w:rPr>
                <w:sz w:val="24"/>
              </w:rPr>
            </w:pPr>
            <w:r>
              <w:rPr>
                <w:sz w:val="24"/>
              </w:rPr>
              <w:t>1.5. TABALDE CANTIDADES Y PRECIOS</w:t>
            </w:r>
          </w:p>
          <w:p>
            <w:pPr>
              <w:pStyle w:val="TableParagraph"/>
              <w:numPr>
                <w:ilvl w:val="1"/>
                <w:numId w:val="50"/>
              </w:numPr>
              <w:tabs>
                <w:tab w:pos="649" w:val="left" w:leader="none"/>
              </w:tabs>
              <w:spacing w:line="240" w:lineRule="auto" w:before="0" w:after="0"/>
              <w:ind w:left="648" w:right="0" w:hanging="364"/>
              <w:jc w:val="left"/>
              <w:rPr>
                <w:sz w:val="24"/>
              </w:rPr>
            </w:pPr>
            <w:r>
              <w:rPr>
                <w:sz w:val="24"/>
              </w:rPr>
              <w:t>COMPONENTES DE LOS BIENES O SERVICIOS</w:t>
            </w:r>
            <w:r>
              <w:rPr>
                <w:spacing w:val="-10"/>
                <w:sz w:val="24"/>
              </w:rPr>
              <w:t> </w:t>
            </w:r>
            <w:r>
              <w:rPr>
                <w:sz w:val="24"/>
              </w:rPr>
              <w:t>OFERTADOS.</w:t>
            </w:r>
          </w:p>
          <w:p>
            <w:pPr>
              <w:pStyle w:val="TableParagraph"/>
              <w:numPr>
                <w:ilvl w:val="1"/>
                <w:numId w:val="50"/>
              </w:numPr>
              <w:tabs>
                <w:tab w:pos="649" w:val="left" w:leader="none"/>
              </w:tabs>
              <w:spacing w:line="240" w:lineRule="auto" w:before="0" w:after="0"/>
              <w:ind w:left="648" w:right="0" w:hanging="364"/>
              <w:jc w:val="left"/>
              <w:rPr>
                <w:sz w:val="24"/>
              </w:rPr>
            </w:pPr>
            <w:r>
              <w:rPr>
                <w:sz w:val="24"/>
              </w:rPr>
              <w:t>EXPERIENCIA DEL</w:t>
            </w:r>
            <w:r>
              <w:rPr>
                <w:spacing w:val="-1"/>
                <w:sz w:val="24"/>
              </w:rPr>
              <w:t> </w:t>
            </w:r>
            <w:r>
              <w:rPr>
                <w:sz w:val="24"/>
              </w:rPr>
              <w:t>OFERENTE.</w:t>
            </w:r>
          </w:p>
          <w:p>
            <w:pPr>
              <w:pStyle w:val="TableParagraph"/>
              <w:numPr>
                <w:ilvl w:val="1"/>
                <w:numId w:val="50"/>
              </w:numPr>
              <w:tabs>
                <w:tab w:pos="649" w:val="left" w:leader="none"/>
              </w:tabs>
              <w:spacing w:line="240" w:lineRule="auto" w:before="2" w:after="0"/>
              <w:ind w:left="648" w:right="0" w:hanging="364"/>
              <w:jc w:val="left"/>
              <w:rPr>
                <w:sz w:val="24"/>
              </w:rPr>
            </w:pPr>
            <w:r>
              <w:rPr>
                <w:sz w:val="24"/>
              </w:rPr>
              <w:t>PERSONAL TÉCNICO MÍNIMO</w:t>
            </w:r>
            <w:r>
              <w:rPr>
                <w:spacing w:val="-6"/>
                <w:sz w:val="24"/>
              </w:rPr>
              <w:t> </w:t>
            </w:r>
            <w:r>
              <w:rPr>
                <w:sz w:val="24"/>
              </w:rPr>
              <w:t>REQUERIDO.</w:t>
            </w:r>
          </w:p>
          <w:p>
            <w:pPr>
              <w:pStyle w:val="TableParagraph"/>
              <w:numPr>
                <w:ilvl w:val="1"/>
                <w:numId w:val="50"/>
              </w:numPr>
              <w:tabs>
                <w:tab w:pos="649" w:val="left" w:leader="none"/>
              </w:tabs>
              <w:spacing w:line="240" w:lineRule="auto" w:before="0" w:after="0"/>
              <w:ind w:left="648" w:right="0" w:hanging="364"/>
              <w:jc w:val="left"/>
              <w:rPr>
                <w:sz w:val="24"/>
              </w:rPr>
            </w:pPr>
            <w:r>
              <w:rPr>
                <w:sz w:val="24"/>
              </w:rPr>
              <w:t>EQUIPO MÍNIMO</w:t>
            </w:r>
            <w:r>
              <w:rPr>
                <w:spacing w:val="-2"/>
                <w:sz w:val="24"/>
              </w:rPr>
              <w:t> </w:t>
            </w:r>
            <w:r>
              <w:rPr>
                <w:sz w:val="24"/>
              </w:rPr>
              <w:t>REQUERIDO.</w:t>
            </w:r>
          </w:p>
          <w:p>
            <w:pPr>
              <w:pStyle w:val="TableParagraph"/>
              <w:numPr>
                <w:ilvl w:val="1"/>
                <w:numId w:val="50"/>
              </w:numPr>
              <w:tabs>
                <w:tab w:pos="769" w:val="left" w:leader="none"/>
              </w:tabs>
              <w:spacing w:line="240" w:lineRule="auto" w:before="0" w:after="0"/>
              <w:ind w:left="768" w:right="0" w:hanging="484"/>
              <w:jc w:val="left"/>
              <w:rPr>
                <w:sz w:val="24"/>
              </w:rPr>
            </w:pPr>
            <w:r>
              <w:rPr>
                <w:sz w:val="24"/>
              </w:rPr>
              <w:t>DECLARACIÓN DEL VALOR AGREGADO ECUATORIANO DE LA</w:t>
            </w:r>
            <w:r>
              <w:rPr>
                <w:spacing w:val="-25"/>
                <w:sz w:val="24"/>
              </w:rPr>
              <w:t> </w:t>
            </w:r>
            <w:r>
              <w:rPr>
                <w:sz w:val="24"/>
              </w:rPr>
              <w:t>OFERTA:</w:t>
            </w:r>
          </w:p>
          <w:p>
            <w:pPr>
              <w:pStyle w:val="TableParagraph"/>
              <w:numPr>
                <w:ilvl w:val="1"/>
                <w:numId w:val="50"/>
              </w:numPr>
              <w:tabs>
                <w:tab w:pos="771" w:val="left" w:leader="none"/>
              </w:tabs>
              <w:spacing w:line="240" w:lineRule="auto" w:before="0" w:after="0"/>
              <w:ind w:left="770" w:right="0" w:hanging="486"/>
              <w:jc w:val="left"/>
              <w:rPr>
                <w:sz w:val="24"/>
              </w:rPr>
            </w:pPr>
            <w:r>
              <w:rPr>
                <w:sz w:val="24"/>
              </w:rPr>
              <w:t>CÁLCULO DEL PORCENTAJE DE VALOR AGREGADO</w:t>
            </w:r>
            <w:r>
              <w:rPr>
                <w:spacing w:val="-19"/>
                <w:sz w:val="24"/>
              </w:rPr>
              <w:t> </w:t>
            </w:r>
            <w:r>
              <w:rPr>
                <w:sz w:val="24"/>
              </w:rPr>
              <w:t>ECUATORIANO.</w:t>
            </w:r>
          </w:p>
          <w:p>
            <w:pPr>
              <w:pStyle w:val="TableParagraph"/>
              <w:numPr>
                <w:ilvl w:val="1"/>
                <w:numId w:val="50"/>
              </w:numPr>
              <w:tabs>
                <w:tab w:pos="949" w:val="left" w:leader="none"/>
              </w:tabs>
              <w:spacing w:line="240" w:lineRule="auto" w:before="0" w:after="0"/>
              <w:ind w:left="287" w:right="134" w:firstLine="0"/>
              <w:jc w:val="both"/>
              <w:rPr>
                <w:sz w:val="24"/>
              </w:rPr>
            </w:pPr>
            <w:r>
              <w:rPr>
                <w:sz w:val="24"/>
              </w:rPr>
              <w:t>FORMULARIO PARA LA DECLARACIÓN DE VALOR AGREGADO ECUATORIANO DE LA OFERTA DE DESARROLLO DE SOFTWARE Y,</w:t>
            </w:r>
            <w:r>
              <w:rPr>
                <w:spacing w:val="-38"/>
                <w:sz w:val="24"/>
              </w:rPr>
              <w:t> </w:t>
            </w:r>
            <w:r>
              <w:rPr>
                <w:sz w:val="24"/>
              </w:rPr>
              <w:t>ADQUISICIÓN DE SOFTWARE.</w:t>
            </w:r>
          </w:p>
          <w:p>
            <w:pPr>
              <w:pStyle w:val="TableParagraph"/>
              <w:numPr>
                <w:ilvl w:val="1"/>
                <w:numId w:val="50"/>
              </w:numPr>
              <w:tabs>
                <w:tab w:pos="781" w:val="left" w:leader="none"/>
              </w:tabs>
              <w:spacing w:line="242" w:lineRule="auto" w:before="0" w:after="0"/>
              <w:ind w:left="287" w:right="135" w:firstLine="0"/>
              <w:jc w:val="both"/>
              <w:rPr>
                <w:sz w:val="24"/>
              </w:rPr>
            </w:pPr>
            <w:r>
              <w:rPr>
                <w:sz w:val="24"/>
              </w:rPr>
              <w:t>OTROS PARÁMETROS DE CALIFICACIÓN PROPUESTOS POR LA ENTIDAD CONTRATANTE</w:t>
            </w: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2"/>
        <w:rPr>
          <w:sz w:val="12"/>
        </w:rPr>
      </w:pPr>
      <w:r>
        <w:rPr/>
        <w:pict>
          <v:shape style="position:absolute;margin-left:80.199997pt;margin-top:10.123750pt;width:450.35pt;height:17.2pt;mso-position-horizontal-relative:page;mso-position-vertical-relative:paragraph;z-index:-251630592;mso-wrap-distance-left:0;mso-wrap-distance-right:0" type="#_x0000_t202" filled="true" fillcolor="#f0f0f0" stroked="true" strokeweight=".48008pt" strokecolor="#000000">
            <v:textbox inset="0,0,0,0">
              <w:txbxContent>
                <w:p>
                  <w:pPr>
                    <w:spacing w:before="19"/>
                    <w:ind w:left="930" w:right="931" w:firstLine="0"/>
                    <w:jc w:val="center"/>
                    <w:rPr>
                      <w:b/>
                      <w:sz w:val="24"/>
                    </w:rPr>
                  </w:pPr>
                  <w:r>
                    <w:rPr>
                      <w:b/>
                      <w:sz w:val="24"/>
                    </w:rPr>
                    <w:t>SECCIÓN I. FORMULARIO DE</w:t>
                  </w:r>
                  <w:r>
                    <w:rPr>
                      <w:b/>
                      <w:spacing w:val="-3"/>
                      <w:sz w:val="24"/>
                    </w:rPr>
                    <w:t> </w:t>
                  </w:r>
                  <w:r>
                    <w:rPr>
                      <w:b/>
                      <w:sz w:val="24"/>
                    </w:rPr>
                    <w:t>OFERTA</w:t>
                  </w:r>
                </w:p>
              </w:txbxContent>
            </v:textbox>
            <v:fill type="solid"/>
            <v:stroke dashstyle="solid"/>
            <w10:wrap type="topAndBottom"/>
          </v:shape>
        </w:pict>
      </w:r>
    </w:p>
    <w:p>
      <w:pPr>
        <w:pStyle w:val="BodyText"/>
        <w:spacing w:before="11"/>
        <w:rPr>
          <w:sz w:val="11"/>
        </w:rPr>
      </w:pPr>
    </w:p>
    <w:p>
      <w:pPr>
        <w:pStyle w:val="Heading3"/>
        <w:spacing w:before="57"/>
        <w:ind w:left="836"/>
      </w:pPr>
      <w:r>
        <w:rPr/>
        <w:t>NOMBRE DEL OFERENTE: ……………………………………………………….</w:t>
      </w:r>
    </w:p>
    <w:p>
      <w:pPr>
        <w:spacing w:after="0"/>
        <w:sectPr>
          <w:pgSz w:w="12240" w:h="15840"/>
          <w:pgMar w:header="1153" w:footer="0" w:top="1560" w:bottom="280" w:left="880" w:right="640"/>
        </w:sectPr>
      </w:pPr>
    </w:p>
    <w:p>
      <w:pPr>
        <w:pStyle w:val="BodyText"/>
        <w:spacing w:before="6"/>
        <w:rPr>
          <w:b/>
          <w:sz w:val="13"/>
        </w:rPr>
      </w:pPr>
    </w:p>
    <w:p>
      <w:pPr>
        <w:pStyle w:val="ListParagraph"/>
        <w:numPr>
          <w:ilvl w:val="1"/>
          <w:numId w:val="51"/>
        </w:numPr>
        <w:tabs>
          <w:tab w:pos="1527" w:val="left" w:leader="none"/>
          <w:tab w:pos="1528" w:val="left" w:leader="none"/>
        </w:tabs>
        <w:spacing w:line="240" w:lineRule="auto" w:before="56" w:after="0"/>
        <w:ind w:left="1527" w:right="0" w:hanging="692"/>
        <w:jc w:val="left"/>
        <w:rPr>
          <w:b/>
          <w:sz w:val="22"/>
        </w:rPr>
      </w:pPr>
      <w:r>
        <w:rPr>
          <w:b/>
          <w:sz w:val="22"/>
        </w:rPr>
        <w:t>PRESENTACIÓN Y</w:t>
      </w:r>
      <w:r>
        <w:rPr>
          <w:b/>
          <w:spacing w:val="-8"/>
          <w:sz w:val="22"/>
        </w:rPr>
        <w:t> </w:t>
      </w:r>
      <w:r>
        <w:rPr>
          <w:b/>
          <w:sz w:val="22"/>
        </w:rPr>
        <w:t>COMPROMISO</w:t>
      </w:r>
    </w:p>
    <w:p>
      <w:pPr>
        <w:pStyle w:val="BodyText"/>
        <w:rPr>
          <w:b/>
        </w:rPr>
      </w:pPr>
    </w:p>
    <w:p>
      <w:pPr>
        <w:spacing w:before="0"/>
        <w:ind w:left="836" w:right="1095" w:firstLine="0"/>
        <w:jc w:val="both"/>
        <w:rPr>
          <w:i/>
          <w:sz w:val="22"/>
        </w:rPr>
      </w:pPr>
      <w:r>
        <w:rPr>
          <w:sz w:val="22"/>
        </w:rPr>
        <w:t>El que suscribe, en atención a la convocatoria efectuada por </w:t>
      </w:r>
      <w:r>
        <w:rPr>
          <w:i/>
          <w:sz w:val="22"/>
        </w:rPr>
        <w:t>(nombre de la entidad contratante) </w:t>
      </w:r>
      <w:r>
        <w:rPr>
          <w:sz w:val="22"/>
        </w:rPr>
        <w:t>para la ejecución de </w:t>
      </w:r>
      <w:r>
        <w:rPr>
          <w:i/>
          <w:sz w:val="22"/>
        </w:rPr>
        <w:t>(detalle de los bienes o servicios), </w:t>
      </w:r>
      <w:r>
        <w:rPr>
          <w:sz w:val="22"/>
        </w:rPr>
        <w:t>luego de examinar el pliego del presente procedimiento, al presentar esta oferta por (</w:t>
      </w:r>
      <w:r>
        <w:rPr>
          <w:i/>
          <w:sz w:val="22"/>
        </w:rPr>
        <w:t>sus propios derechos, si es persona natural) / </w:t>
      </w:r>
      <w:r>
        <w:rPr>
          <w:i/>
          <w:sz w:val="22"/>
        </w:rPr>
        <w:t>(representante legal o apoderado de si es persona jurídica), (procurador común de…, si se</w:t>
      </w:r>
    </w:p>
    <w:p>
      <w:pPr>
        <w:spacing w:before="1"/>
        <w:ind w:left="836" w:right="0" w:firstLine="0"/>
        <w:jc w:val="both"/>
        <w:rPr>
          <w:sz w:val="22"/>
        </w:rPr>
      </w:pPr>
      <w:r>
        <w:rPr>
          <w:i/>
          <w:sz w:val="22"/>
        </w:rPr>
        <w:t>trata de asociación o consorcio</w:t>
      </w:r>
      <w:r>
        <w:rPr>
          <w:sz w:val="22"/>
        </w:rPr>
        <w:t>) declara que:</w:t>
      </w:r>
    </w:p>
    <w:p>
      <w:pPr>
        <w:pStyle w:val="BodyText"/>
        <w:spacing w:before="11"/>
        <w:rPr>
          <w:sz w:val="21"/>
        </w:rPr>
      </w:pPr>
    </w:p>
    <w:p>
      <w:pPr>
        <w:pStyle w:val="ListParagraph"/>
        <w:numPr>
          <w:ilvl w:val="2"/>
          <w:numId w:val="51"/>
        </w:numPr>
        <w:tabs>
          <w:tab w:pos="1542" w:val="left" w:leader="none"/>
        </w:tabs>
        <w:spacing w:line="276" w:lineRule="auto" w:before="0" w:after="0"/>
        <w:ind w:left="1542" w:right="1050" w:hanging="360"/>
        <w:jc w:val="both"/>
        <w:rPr>
          <w:sz w:val="22"/>
        </w:rPr>
      </w:pPr>
      <w:r>
        <w:rPr>
          <w:sz w:val="22"/>
        </w:rPr>
        <w:t>El oferente es proveedor elegible de conformidad con las disposiciones de la Ley Orgánica del Sistema Nacional de Contratación Pública, LOSNCP, su Reglamento General, y demás normativa expedida por el Servicio Nacional de Contratación</w:t>
      </w:r>
      <w:r>
        <w:rPr>
          <w:spacing w:val="-21"/>
          <w:sz w:val="22"/>
        </w:rPr>
        <w:t> </w:t>
      </w:r>
      <w:r>
        <w:rPr>
          <w:sz w:val="22"/>
        </w:rPr>
        <w:t>Pública.</w:t>
      </w:r>
    </w:p>
    <w:p>
      <w:pPr>
        <w:pStyle w:val="BodyText"/>
      </w:pPr>
    </w:p>
    <w:p>
      <w:pPr>
        <w:pStyle w:val="ListParagraph"/>
        <w:numPr>
          <w:ilvl w:val="2"/>
          <w:numId w:val="51"/>
        </w:numPr>
        <w:tabs>
          <w:tab w:pos="1542" w:val="left" w:leader="none"/>
        </w:tabs>
        <w:spacing w:line="276" w:lineRule="auto" w:before="0" w:after="0"/>
        <w:ind w:left="1542" w:right="1049" w:hanging="360"/>
        <w:jc w:val="both"/>
        <w:rPr>
          <w:sz w:val="22"/>
        </w:rPr>
      </w:pPr>
      <w:r>
        <w:rPr>
          <w:sz w:val="22"/>
        </w:rPr>
        <w:t>La </w:t>
      </w:r>
      <w:r>
        <w:rPr>
          <w:spacing w:val="-4"/>
          <w:sz w:val="22"/>
        </w:rPr>
        <w:t>única persona </w:t>
      </w:r>
      <w:r>
        <w:rPr>
          <w:sz w:val="22"/>
        </w:rPr>
        <w:t>o </w:t>
      </w:r>
      <w:r>
        <w:rPr>
          <w:spacing w:val="-4"/>
          <w:sz w:val="22"/>
        </w:rPr>
        <w:t>personas interesadas </w:t>
      </w:r>
      <w:r>
        <w:rPr>
          <w:sz w:val="22"/>
        </w:rPr>
        <w:t>en esta </w:t>
      </w:r>
      <w:r>
        <w:rPr>
          <w:spacing w:val="-4"/>
          <w:sz w:val="22"/>
        </w:rPr>
        <w:t>oferta </w:t>
      </w:r>
      <w:r>
        <w:rPr>
          <w:sz w:val="22"/>
        </w:rPr>
        <w:t>está o están </w:t>
      </w:r>
      <w:r>
        <w:rPr>
          <w:spacing w:val="-4"/>
          <w:sz w:val="22"/>
        </w:rPr>
        <w:t>nombradas </w:t>
      </w:r>
      <w:r>
        <w:rPr>
          <w:sz w:val="22"/>
        </w:rPr>
        <w:t>en </w:t>
      </w:r>
      <w:r>
        <w:rPr>
          <w:spacing w:val="-4"/>
          <w:sz w:val="22"/>
        </w:rPr>
        <w:t>ella, </w:t>
      </w:r>
      <w:r>
        <w:rPr>
          <w:sz w:val="22"/>
        </w:rPr>
        <w:t>sin </w:t>
      </w:r>
      <w:r>
        <w:rPr>
          <w:spacing w:val="-3"/>
          <w:sz w:val="22"/>
        </w:rPr>
        <w:t>que incurra </w:t>
      </w:r>
      <w:r>
        <w:rPr>
          <w:sz w:val="22"/>
        </w:rPr>
        <w:t>en actos de </w:t>
      </w:r>
      <w:r>
        <w:rPr>
          <w:spacing w:val="-4"/>
          <w:sz w:val="22"/>
        </w:rPr>
        <w:t>ocultamiento </w:t>
      </w:r>
      <w:r>
        <w:rPr>
          <w:sz w:val="22"/>
        </w:rPr>
        <w:t>o </w:t>
      </w:r>
      <w:r>
        <w:rPr>
          <w:spacing w:val="-4"/>
          <w:sz w:val="22"/>
        </w:rPr>
        <w:t>simulación </w:t>
      </w:r>
      <w:r>
        <w:rPr>
          <w:spacing w:val="-3"/>
          <w:sz w:val="22"/>
        </w:rPr>
        <w:t>con </w:t>
      </w:r>
      <w:r>
        <w:rPr>
          <w:sz w:val="22"/>
        </w:rPr>
        <w:t>el fin de </w:t>
      </w:r>
      <w:r>
        <w:rPr>
          <w:spacing w:val="-4"/>
          <w:sz w:val="22"/>
        </w:rPr>
        <w:t>que </w:t>
      </w:r>
      <w:r>
        <w:rPr>
          <w:sz w:val="22"/>
        </w:rPr>
        <w:t>no </w:t>
      </w:r>
      <w:r>
        <w:rPr>
          <w:spacing w:val="-4"/>
          <w:sz w:val="22"/>
        </w:rPr>
        <w:t>aparezcan sujetos inhabilitados </w:t>
      </w:r>
      <w:r>
        <w:rPr>
          <w:spacing w:val="-3"/>
          <w:sz w:val="22"/>
        </w:rPr>
        <w:t>para </w:t>
      </w:r>
      <w:r>
        <w:rPr>
          <w:spacing w:val="-4"/>
          <w:sz w:val="22"/>
        </w:rPr>
        <w:t>contratar </w:t>
      </w:r>
      <w:r>
        <w:rPr>
          <w:sz w:val="22"/>
        </w:rPr>
        <w:t>con el</w:t>
      </w:r>
      <w:r>
        <w:rPr>
          <w:spacing w:val="-21"/>
          <w:sz w:val="22"/>
        </w:rPr>
        <w:t> </w:t>
      </w:r>
      <w:r>
        <w:rPr>
          <w:spacing w:val="-3"/>
          <w:sz w:val="22"/>
        </w:rPr>
        <w:t>Estado.</w:t>
      </w:r>
    </w:p>
    <w:p>
      <w:pPr>
        <w:pStyle w:val="BodyText"/>
      </w:pPr>
    </w:p>
    <w:p>
      <w:pPr>
        <w:pStyle w:val="ListParagraph"/>
        <w:numPr>
          <w:ilvl w:val="2"/>
          <w:numId w:val="51"/>
        </w:numPr>
        <w:tabs>
          <w:tab w:pos="1542" w:val="left" w:leader="none"/>
        </w:tabs>
        <w:spacing w:line="276" w:lineRule="auto" w:before="1" w:after="0"/>
        <w:ind w:left="1542" w:right="1040" w:hanging="360"/>
        <w:jc w:val="both"/>
        <w:rPr>
          <w:sz w:val="22"/>
        </w:rPr>
      </w:pPr>
      <w:r>
        <w:rPr>
          <w:sz w:val="22"/>
        </w:rPr>
        <w:t>La oferta la </w:t>
      </w:r>
      <w:r>
        <w:rPr>
          <w:spacing w:val="-4"/>
          <w:sz w:val="22"/>
        </w:rPr>
        <w:t>hace </w:t>
      </w:r>
      <w:r>
        <w:rPr>
          <w:sz w:val="22"/>
        </w:rPr>
        <w:t>en forma </w:t>
      </w:r>
      <w:r>
        <w:rPr>
          <w:spacing w:val="-4"/>
          <w:sz w:val="22"/>
        </w:rPr>
        <w:t>independiente </w:t>
      </w:r>
      <w:r>
        <w:rPr>
          <w:sz w:val="22"/>
        </w:rPr>
        <w:t>y sin </w:t>
      </w:r>
      <w:r>
        <w:rPr>
          <w:spacing w:val="-4"/>
          <w:sz w:val="22"/>
        </w:rPr>
        <w:t>conexión </w:t>
      </w:r>
      <w:r>
        <w:rPr>
          <w:spacing w:val="-3"/>
          <w:sz w:val="22"/>
        </w:rPr>
        <w:t>abierta </w:t>
      </w:r>
      <w:r>
        <w:rPr>
          <w:sz w:val="22"/>
        </w:rPr>
        <w:t>u </w:t>
      </w:r>
      <w:r>
        <w:rPr>
          <w:spacing w:val="-4"/>
          <w:sz w:val="22"/>
        </w:rPr>
        <w:t>oculta </w:t>
      </w:r>
      <w:r>
        <w:rPr>
          <w:sz w:val="22"/>
        </w:rPr>
        <w:t>con otra u otras </w:t>
      </w:r>
      <w:r>
        <w:rPr>
          <w:spacing w:val="-4"/>
          <w:sz w:val="22"/>
        </w:rPr>
        <w:t>personas, compañías </w:t>
      </w:r>
      <w:r>
        <w:rPr>
          <w:sz w:val="22"/>
        </w:rPr>
        <w:t>o </w:t>
      </w:r>
      <w:r>
        <w:rPr>
          <w:spacing w:val="-4"/>
          <w:sz w:val="22"/>
        </w:rPr>
        <w:t>grupos participantes </w:t>
      </w:r>
      <w:r>
        <w:rPr>
          <w:sz w:val="22"/>
        </w:rPr>
        <w:t>en este </w:t>
      </w:r>
      <w:r>
        <w:rPr>
          <w:spacing w:val="-4"/>
          <w:sz w:val="22"/>
        </w:rPr>
        <w:t>procedimiento </w:t>
      </w:r>
      <w:r>
        <w:rPr>
          <w:sz w:val="22"/>
        </w:rPr>
        <w:t>y, en </w:t>
      </w:r>
      <w:r>
        <w:rPr>
          <w:spacing w:val="-4"/>
          <w:sz w:val="22"/>
        </w:rPr>
        <w:t>todo aspecto, </w:t>
      </w:r>
      <w:r>
        <w:rPr>
          <w:sz w:val="22"/>
        </w:rPr>
        <w:t>es </w:t>
      </w:r>
      <w:r>
        <w:rPr>
          <w:spacing w:val="-4"/>
          <w:sz w:val="22"/>
        </w:rPr>
        <w:t>honrada </w:t>
      </w:r>
      <w:r>
        <w:rPr>
          <w:sz w:val="22"/>
        </w:rPr>
        <w:t>y de </w:t>
      </w:r>
      <w:r>
        <w:rPr>
          <w:spacing w:val="-4"/>
          <w:sz w:val="22"/>
        </w:rPr>
        <w:t>buena </w:t>
      </w:r>
      <w:r>
        <w:rPr>
          <w:sz w:val="22"/>
        </w:rPr>
        <w:t>fe. Por </w:t>
      </w:r>
      <w:r>
        <w:rPr>
          <w:spacing w:val="-4"/>
          <w:sz w:val="22"/>
        </w:rPr>
        <w:t>consiguiente, asegura </w:t>
      </w:r>
      <w:r>
        <w:rPr>
          <w:sz w:val="22"/>
        </w:rPr>
        <w:t>no </w:t>
      </w:r>
      <w:r>
        <w:rPr>
          <w:spacing w:val="-3"/>
          <w:sz w:val="22"/>
        </w:rPr>
        <w:t>haber </w:t>
      </w:r>
      <w:r>
        <w:rPr>
          <w:spacing w:val="-4"/>
          <w:sz w:val="22"/>
        </w:rPr>
        <w:t>vulnerado </w:t>
      </w:r>
      <w:r>
        <w:rPr>
          <w:sz w:val="22"/>
        </w:rPr>
        <w:t>y </w:t>
      </w:r>
      <w:r>
        <w:rPr>
          <w:spacing w:val="-4"/>
          <w:sz w:val="22"/>
        </w:rPr>
        <w:t>que </w:t>
      </w:r>
      <w:r>
        <w:rPr>
          <w:sz w:val="22"/>
        </w:rPr>
        <w:t>no </w:t>
      </w:r>
      <w:r>
        <w:rPr>
          <w:spacing w:val="-4"/>
          <w:sz w:val="22"/>
        </w:rPr>
        <w:t>vulnerará ningún principio </w:t>
      </w:r>
      <w:r>
        <w:rPr>
          <w:sz w:val="22"/>
        </w:rPr>
        <w:t>o </w:t>
      </w:r>
      <w:r>
        <w:rPr>
          <w:spacing w:val="-3"/>
          <w:sz w:val="22"/>
        </w:rPr>
        <w:t>norma </w:t>
      </w:r>
      <w:r>
        <w:rPr>
          <w:spacing w:val="-4"/>
          <w:sz w:val="22"/>
        </w:rPr>
        <w:t>relacionada </w:t>
      </w:r>
      <w:r>
        <w:rPr>
          <w:sz w:val="22"/>
        </w:rPr>
        <w:t>con la </w:t>
      </w:r>
      <w:r>
        <w:rPr>
          <w:spacing w:val="-4"/>
          <w:sz w:val="22"/>
        </w:rPr>
        <w:t>competencia </w:t>
      </w:r>
      <w:r>
        <w:rPr>
          <w:sz w:val="22"/>
        </w:rPr>
        <w:t>libre, leal y </w:t>
      </w:r>
      <w:r>
        <w:rPr>
          <w:spacing w:val="-4"/>
          <w:sz w:val="22"/>
        </w:rPr>
        <w:t>justa; </w:t>
      </w:r>
      <w:r>
        <w:rPr>
          <w:sz w:val="22"/>
        </w:rPr>
        <w:t>así </w:t>
      </w:r>
      <w:r>
        <w:rPr>
          <w:spacing w:val="-4"/>
          <w:sz w:val="22"/>
        </w:rPr>
        <w:t>como declara </w:t>
      </w:r>
      <w:r>
        <w:rPr>
          <w:spacing w:val="-3"/>
          <w:sz w:val="22"/>
        </w:rPr>
        <w:t>que </w:t>
      </w:r>
      <w:r>
        <w:rPr>
          <w:sz w:val="22"/>
        </w:rPr>
        <w:t>no </w:t>
      </w:r>
      <w:r>
        <w:rPr>
          <w:spacing w:val="-4"/>
          <w:sz w:val="22"/>
        </w:rPr>
        <w:t>establecerá, concertará </w:t>
      </w:r>
      <w:r>
        <w:rPr>
          <w:sz w:val="22"/>
        </w:rPr>
        <w:t>o </w:t>
      </w:r>
      <w:r>
        <w:rPr>
          <w:spacing w:val="-4"/>
          <w:sz w:val="22"/>
        </w:rPr>
        <w:t>coordinará </w:t>
      </w:r>
      <w:r>
        <w:rPr>
          <w:spacing w:val="-3"/>
          <w:sz w:val="22"/>
        </w:rPr>
        <w:t>–directa </w:t>
      </w:r>
      <w:r>
        <w:rPr>
          <w:sz w:val="22"/>
        </w:rPr>
        <w:t>o </w:t>
      </w:r>
      <w:r>
        <w:rPr>
          <w:spacing w:val="-4"/>
          <w:sz w:val="22"/>
        </w:rPr>
        <w:t>indirectamente, </w:t>
      </w:r>
      <w:r>
        <w:rPr>
          <w:sz w:val="22"/>
        </w:rPr>
        <w:t>en forma </w:t>
      </w:r>
      <w:r>
        <w:rPr>
          <w:spacing w:val="-4"/>
          <w:sz w:val="22"/>
        </w:rPr>
        <w:t>explícita </w:t>
      </w:r>
      <w:r>
        <w:rPr>
          <w:sz w:val="22"/>
        </w:rPr>
        <w:t>o en forma </w:t>
      </w:r>
      <w:r>
        <w:rPr>
          <w:spacing w:val="-3"/>
          <w:sz w:val="22"/>
        </w:rPr>
        <w:t>oculta- </w:t>
      </w:r>
      <w:r>
        <w:rPr>
          <w:spacing w:val="-4"/>
          <w:sz w:val="22"/>
        </w:rPr>
        <w:t>posturas, abstenciones </w:t>
      </w:r>
      <w:r>
        <w:rPr>
          <w:sz w:val="22"/>
        </w:rPr>
        <w:t>o </w:t>
      </w:r>
      <w:r>
        <w:rPr>
          <w:spacing w:val="-4"/>
          <w:sz w:val="22"/>
        </w:rPr>
        <w:t>resultados </w:t>
      </w:r>
      <w:r>
        <w:rPr>
          <w:sz w:val="22"/>
        </w:rPr>
        <w:t>con otro u otros </w:t>
      </w:r>
      <w:r>
        <w:rPr>
          <w:spacing w:val="-4"/>
          <w:sz w:val="22"/>
        </w:rPr>
        <w:t>oferentes, </w:t>
      </w:r>
      <w:r>
        <w:rPr>
          <w:sz w:val="22"/>
        </w:rPr>
        <w:t>se </w:t>
      </w:r>
      <w:r>
        <w:rPr>
          <w:spacing w:val="-4"/>
          <w:sz w:val="22"/>
        </w:rPr>
        <w:t>consideren </w:t>
      </w:r>
      <w:r>
        <w:rPr>
          <w:sz w:val="22"/>
        </w:rPr>
        <w:t>o no </w:t>
      </w:r>
      <w:r>
        <w:rPr>
          <w:spacing w:val="-4"/>
          <w:sz w:val="22"/>
        </w:rPr>
        <w:t>partes relacionadas </w:t>
      </w:r>
      <w:r>
        <w:rPr>
          <w:sz w:val="22"/>
        </w:rPr>
        <w:t>en los </w:t>
      </w:r>
      <w:r>
        <w:rPr>
          <w:spacing w:val="-4"/>
          <w:sz w:val="22"/>
        </w:rPr>
        <w:t>términos </w:t>
      </w:r>
      <w:r>
        <w:rPr>
          <w:spacing w:val="-3"/>
          <w:sz w:val="22"/>
        </w:rPr>
        <w:t>de </w:t>
      </w:r>
      <w:r>
        <w:rPr>
          <w:sz w:val="22"/>
        </w:rPr>
        <w:t>la </w:t>
      </w:r>
      <w:r>
        <w:rPr>
          <w:spacing w:val="-4"/>
          <w:sz w:val="22"/>
        </w:rPr>
        <w:t>normativa aplicable; asimismo, </w:t>
      </w:r>
      <w:r>
        <w:rPr>
          <w:sz w:val="22"/>
        </w:rPr>
        <w:t>se </w:t>
      </w:r>
      <w:r>
        <w:rPr>
          <w:spacing w:val="-3"/>
          <w:sz w:val="22"/>
        </w:rPr>
        <w:t>obliga </w:t>
      </w:r>
      <w:r>
        <w:rPr>
          <w:sz w:val="22"/>
        </w:rPr>
        <w:t>a </w:t>
      </w:r>
      <w:r>
        <w:rPr>
          <w:spacing w:val="-4"/>
          <w:sz w:val="22"/>
        </w:rPr>
        <w:t>abstenerse </w:t>
      </w:r>
      <w:r>
        <w:rPr>
          <w:sz w:val="22"/>
        </w:rPr>
        <w:t>de </w:t>
      </w:r>
      <w:r>
        <w:rPr>
          <w:spacing w:val="-4"/>
          <w:sz w:val="22"/>
        </w:rPr>
        <w:t>acciones, omisiones, acuerdos </w:t>
      </w:r>
      <w:r>
        <w:rPr>
          <w:sz w:val="22"/>
        </w:rPr>
        <w:t>o </w:t>
      </w:r>
      <w:r>
        <w:rPr>
          <w:spacing w:val="-4"/>
          <w:sz w:val="22"/>
        </w:rPr>
        <w:t>prácticas concertadas </w:t>
      </w:r>
      <w:r>
        <w:rPr>
          <w:sz w:val="22"/>
        </w:rPr>
        <w:t>o y, en </w:t>
      </w:r>
      <w:r>
        <w:rPr>
          <w:spacing w:val="-4"/>
          <w:sz w:val="22"/>
        </w:rPr>
        <w:t>general, </w:t>
      </w:r>
      <w:r>
        <w:rPr>
          <w:sz w:val="22"/>
        </w:rPr>
        <w:t>de toda </w:t>
      </w:r>
      <w:r>
        <w:rPr>
          <w:spacing w:val="-4"/>
          <w:sz w:val="22"/>
        </w:rPr>
        <w:t>conducta </w:t>
      </w:r>
      <w:r>
        <w:rPr>
          <w:sz w:val="22"/>
        </w:rPr>
        <w:t>cuyo </w:t>
      </w:r>
      <w:r>
        <w:rPr>
          <w:spacing w:val="-3"/>
          <w:sz w:val="22"/>
        </w:rPr>
        <w:t>objeto </w:t>
      </w:r>
      <w:r>
        <w:rPr>
          <w:sz w:val="22"/>
        </w:rPr>
        <w:t>o </w:t>
      </w:r>
      <w:r>
        <w:rPr>
          <w:spacing w:val="-4"/>
          <w:sz w:val="22"/>
        </w:rPr>
        <w:t>efecto </w:t>
      </w:r>
      <w:r>
        <w:rPr>
          <w:sz w:val="22"/>
        </w:rPr>
        <w:t>sea </w:t>
      </w:r>
      <w:r>
        <w:rPr>
          <w:spacing w:val="-4"/>
          <w:sz w:val="22"/>
        </w:rPr>
        <w:t>impedir, restringir, </w:t>
      </w:r>
      <w:r>
        <w:rPr>
          <w:sz w:val="22"/>
        </w:rPr>
        <w:t>falsear o </w:t>
      </w:r>
      <w:r>
        <w:rPr>
          <w:spacing w:val="-4"/>
          <w:sz w:val="22"/>
        </w:rPr>
        <w:t>distorsionar </w:t>
      </w:r>
      <w:r>
        <w:rPr>
          <w:sz w:val="22"/>
        </w:rPr>
        <w:t>la </w:t>
      </w:r>
      <w:r>
        <w:rPr>
          <w:spacing w:val="-4"/>
          <w:sz w:val="22"/>
        </w:rPr>
        <w:t>competencia,</w:t>
      </w:r>
      <w:r>
        <w:rPr>
          <w:spacing w:val="-13"/>
          <w:sz w:val="22"/>
        </w:rPr>
        <w:t> </w:t>
      </w:r>
      <w:r>
        <w:rPr>
          <w:sz w:val="22"/>
        </w:rPr>
        <w:t>ya</w:t>
      </w:r>
      <w:r>
        <w:rPr>
          <w:spacing w:val="-8"/>
          <w:sz w:val="22"/>
        </w:rPr>
        <w:t> </w:t>
      </w:r>
      <w:r>
        <w:rPr>
          <w:sz w:val="22"/>
        </w:rPr>
        <w:t>sea</w:t>
      </w:r>
      <w:r>
        <w:rPr>
          <w:spacing w:val="-7"/>
          <w:sz w:val="22"/>
        </w:rPr>
        <w:t> </w:t>
      </w:r>
      <w:r>
        <w:rPr>
          <w:sz w:val="22"/>
        </w:rPr>
        <w:t>en</w:t>
      </w:r>
      <w:r>
        <w:rPr>
          <w:spacing w:val="-8"/>
          <w:sz w:val="22"/>
        </w:rPr>
        <w:t> </w:t>
      </w:r>
      <w:r>
        <w:rPr>
          <w:sz w:val="22"/>
        </w:rPr>
        <w:t>la</w:t>
      </w:r>
      <w:r>
        <w:rPr>
          <w:spacing w:val="-8"/>
          <w:sz w:val="22"/>
        </w:rPr>
        <w:t> </w:t>
      </w:r>
      <w:r>
        <w:rPr>
          <w:spacing w:val="-4"/>
          <w:sz w:val="22"/>
        </w:rPr>
        <w:t>presentación</w:t>
      </w:r>
      <w:r>
        <w:rPr>
          <w:spacing w:val="-15"/>
          <w:sz w:val="22"/>
        </w:rPr>
        <w:t> </w:t>
      </w:r>
      <w:r>
        <w:rPr>
          <w:sz w:val="22"/>
        </w:rPr>
        <w:t>de</w:t>
      </w:r>
      <w:r>
        <w:rPr>
          <w:spacing w:val="-10"/>
          <w:sz w:val="22"/>
        </w:rPr>
        <w:t> </w:t>
      </w:r>
      <w:r>
        <w:rPr>
          <w:sz w:val="22"/>
        </w:rPr>
        <w:t>ofertas</w:t>
      </w:r>
      <w:r>
        <w:rPr>
          <w:spacing w:val="-8"/>
          <w:sz w:val="22"/>
        </w:rPr>
        <w:t> </w:t>
      </w:r>
      <w:r>
        <w:rPr>
          <w:sz w:val="22"/>
        </w:rPr>
        <w:t>y</w:t>
      </w:r>
      <w:r>
        <w:rPr>
          <w:spacing w:val="-6"/>
          <w:sz w:val="22"/>
        </w:rPr>
        <w:t> </w:t>
      </w:r>
      <w:r>
        <w:rPr>
          <w:spacing w:val="-4"/>
          <w:sz w:val="22"/>
        </w:rPr>
        <w:t>posturas</w:t>
      </w:r>
      <w:r>
        <w:rPr>
          <w:spacing w:val="-16"/>
          <w:sz w:val="22"/>
        </w:rPr>
        <w:t> </w:t>
      </w:r>
      <w:r>
        <w:rPr>
          <w:sz w:val="22"/>
        </w:rPr>
        <w:t>o</w:t>
      </w:r>
      <w:r>
        <w:rPr>
          <w:spacing w:val="-7"/>
          <w:sz w:val="22"/>
        </w:rPr>
        <w:t> </w:t>
      </w:r>
      <w:r>
        <w:rPr>
          <w:spacing w:val="-4"/>
          <w:sz w:val="22"/>
        </w:rPr>
        <w:t>buscando</w:t>
      </w:r>
      <w:r>
        <w:rPr>
          <w:spacing w:val="-11"/>
          <w:sz w:val="22"/>
        </w:rPr>
        <w:t> </w:t>
      </w:r>
      <w:r>
        <w:rPr>
          <w:spacing w:val="-4"/>
          <w:sz w:val="22"/>
        </w:rPr>
        <w:t>asegurar</w:t>
      </w:r>
      <w:r>
        <w:rPr>
          <w:spacing w:val="-13"/>
          <w:sz w:val="22"/>
        </w:rPr>
        <w:t> </w:t>
      </w:r>
      <w:r>
        <w:rPr>
          <w:sz w:val="22"/>
        </w:rPr>
        <w:t>el</w:t>
      </w:r>
      <w:r>
        <w:rPr>
          <w:spacing w:val="-10"/>
          <w:sz w:val="22"/>
        </w:rPr>
        <w:t> </w:t>
      </w:r>
      <w:r>
        <w:rPr>
          <w:spacing w:val="-4"/>
          <w:sz w:val="22"/>
        </w:rPr>
        <w:t>resultado </w:t>
      </w:r>
      <w:r>
        <w:rPr>
          <w:sz w:val="22"/>
        </w:rPr>
        <w:t>en </w:t>
      </w:r>
      <w:r>
        <w:rPr>
          <w:spacing w:val="-4"/>
          <w:sz w:val="22"/>
        </w:rPr>
        <w:t>beneficio propio </w:t>
      </w:r>
      <w:r>
        <w:rPr>
          <w:sz w:val="22"/>
        </w:rPr>
        <w:t>o de otro </w:t>
      </w:r>
      <w:r>
        <w:rPr>
          <w:spacing w:val="-4"/>
          <w:sz w:val="22"/>
        </w:rPr>
        <w:t>proveedor </w:t>
      </w:r>
      <w:r>
        <w:rPr>
          <w:sz w:val="22"/>
        </w:rPr>
        <w:t>u </w:t>
      </w:r>
      <w:r>
        <w:rPr>
          <w:spacing w:val="-3"/>
          <w:sz w:val="22"/>
        </w:rPr>
        <w:t>oferente, </w:t>
      </w:r>
      <w:r>
        <w:rPr>
          <w:sz w:val="22"/>
        </w:rPr>
        <w:t>en este </w:t>
      </w:r>
      <w:r>
        <w:rPr>
          <w:spacing w:val="-4"/>
          <w:sz w:val="22"/>
        </w:rPr>
        <w:t>procedimiento </w:t>
      </w:r>
      <w:r>
        <w:rPr>
          <w:spacing w:val="-3"/>
          <w:sz w:val="22"/>
        </w:rPr>
        <w:t>de </w:t>
      </w:r>
      <w:r>
        <w:rPr>
          <w:spacing w:val="-4"/>
          <w:sz w:val="22"/>
        </w:rPr>
        <w:t>contratación. </w:t>
      </w:r>
      <w:r>
        <w:rPr>
          <w:sz w:val="22"/>
        </w:rPr>
        <w:t>En tal </w:t>
      </w:r>
      <w:r>
        <w:rPr>
          <w:spacing w:val="-3"/>
          <w:sz w:val="22"/>
        </w:rPr>
        <w:t>virtud, </w:t>
      </w:r>
      <w:r>
        <w:rPr>
          <w:spacing w:val="-4"/>
          <w:sz w:val="22"/>
        </w:rPr>
        <w:t>declara </w:t>
      </w:r>
      <w:r>
        <w:rPr>
          <w:sz w:val="22"/>
        </w:rPr>
        <w:t>conocer que se presumirá la existencia de una práctica restrictiva, por disposición</w:t>
      </w:r>
      <w:r>
        <w:rPr>
          <w:spacing w:val="-9"/>
          <w:sz w:val="22"/>
        </w:rPr>
        <w:t> </w:t>
      </w:r>
      <w:r>
        <w:rPr>
          <w:sz w:val="22"/>
        </w:rPr>
        <w:t>del</w:t>
      </w:r>
      <w:r>
        <w:rPr>
          <w:spacing w:val="-8"/>
          <w:sz w:val="22"/>
        </w:rPr>
        <w:t> </w:t>
      </w:r>
      <w:r>
        <w:rPr>
          <w:sz w:val="22"/>
        </w:rPr>
        <w:t>Reglamento</w:t>
      </w:r>
      <w:r>
        <w:rPr>
          <w:spacing w:val="-8"/>
          <w:sz w:val="22"/>
        </w:rPr>
        <w:t> </w:t>
      </w:r>
      <w:r>
        <w:rPr>
          <w:sz w:val="22"/>
        </w:rPr>
        <w:t>para</w:t>
      </w:r>
      <w:r>
        <w:rPr>
          <w:spacing w:val="-9"/>
          <w:sz w:val="22"/>
        </w:rPr>
        <w:t> </w:t>
      </w:r>
      <w:r>
        <w:rPr>
          <w:sz w:val="22"/>
        </w:rPr>
        <w:t>la</w:t>
      </w:r>
      <w:r>
        <w:rPr>
          <w:spacing w:val="-7"/>
          <w:sz w:val="22"/>
        </w:rPr>
        <w:t> </w:t>
      </w:r>
      <w:r>
        <w:rPr>
          <w:sz w:val="22"/>
        </w:rPr>
        <w:t>aplicación</w:t>
      </w:r>
      <w:r>
        <w:rPr>
          <w:spacing w:val="-9"/>
          <w:sz w:val="22"/>
        </w:rPr>
        <w:t> </w:t>
      </w:r>
      <w:r>
        <w:rPr>
          <w:sz w:val="22"/>
        </w:rPr>
        <w:t>de</w:t>
      </w:r>
      <w:r>
        <w:rPr>
          <w:spacing w:val="-7"/>
          <w:sz w:val="22"/>
        </w:rPr>
        <w:t> </w:t>
      </w:r>
      <w:r>
        <w:rPr>
          <w:sz w:val="22"/>
        </w:rPr>
        <w:t>la</w:t>
      </w:r>
      <w:r>
        <w:rPr>
          <w:spacing w:val="-10"/>
          <w:sz w:val="22"/>
        </w:rPr>
        <w:t> </w:t>
      </w:r>
      <w:r>
        <w:rPr>
          <w:sz w:val="22"/>
        </w:rPr>
        <w:t>Ley</w:t>
      </w:r>
      <w:r>
        <w:rPr>
          <w:spacing w:val="-10"/>
          <w:sz w:val="22"/>
        </w:rPr>
        <w:t> </w:t>
      </w:r>
      <w:r>
        <w:rPr>
          <w:sz w:val="22"/>
        </w:rPr>
        <w:t>Orgánica</w:t>
      </w:r>
      <w:r>
        <w:rPr>
          <w:spacing w:val="-7"/>
          <w:sz w:val="22"/>
        </w:rPr>
        <w:t> </w:t>
      </w:r>
      <w:r>
        <w:rPr>
          <w:sz w:val="22"/>
        </w:rPr>
        <w:t>de</w:t>
      </w:r>
      <w:r>
        <w:rPr>
          <w:spacing w:val="-7"/>
          <w:sz w:val="22"/>
        </w:rPr>
        <w:t> </w:t>
      </w:r>
      <w:r>
        <w:rPr>
          <w:sz w:val="22"/>
        </w:rPr>
        <w:t>Regulación</w:t>
      </w:r>
      <w:r>
        <w:rPr>
          <w:spacing w:val="-10"/>
          <w:sz w:val="22"/>
        </w:rPr>
        <w:t> </w:t>
      </w:r>
      <w:r>
        <w:rPr>
          <w:sz w:val="22"/>
        </w:rPr>
        <w:t>y</w:t>
      </w:r>
      <w:r>
        <w:rPr>
          <w:spacing w:val="-7"/>
          <w:sz w:val="22"/>
        </w:rPr>
        <w:t> </w:t>
      </w:r>
      <w:r>
        <w:rPr>
          <w:sz w:val="22"/>
        </w:rPr>
        <w:t>Control</w:t>
      </w:r>
      <w:r>
        <w:rPr>
          <w:spacing w:val="-11"/>
          <w:sz w:val="22"/>
        </w:rPr>
        <w:t> </w:t>
      </w:r>
      <w:r>
        <w:rPr>
          <w:sz w:val="22"/>
        </w:rPr>
        <w:t>del Poder de Mercado, si se evidencia la existencia de actos u omisiones, acuerdos o prácticas concertadas y en general cualquier conducta, independientemente de la forma que adopten, ya sea en la presentación de su ofertas, o buscando asegurar el resultado en beneficio propio o de otro proveedor u oferente, en este procedimiento de</w:t>
      </w:r>
      <w:r>
        <w:rPr>
          <w:spacing w:val="-16"/>
          <w:sz w:val="22"/>
        </w:rPr>
        <w:t> </w:t>
      </w:r>
      <w:r>
        <w:rPr>
          <w:sz w:val="22"/>
        </w:rPr>
        <w:t>contratación.</w:t>
      </w:r>
    </w:p>
    <w:p>
      <w:pPr>
        <w:pStyle w:val="BodyText"/>
        <w:spacing w:before="4"/>
      </w:pPr>
    </w:p>
    <w:p>
      <w:pPr>
        <w:pStyle w:val="ListParagraph"/>
        <w:numPr>
          <w:ilvl w:val="2"/>
          <w:numId w:val="51"/>
        </w:numPr>
        <w:tabs>
          <w:tab w:pos="1542" w:val="left" w:leader="none"/>
        </w:tabs>
        <w:spacing w:line="276" w:lineRule="auto" w:before="0" w:after="0"/>
        <w:ind w:left="1542" w:right="1043" w:hanging="360"/>
        <w:jc w:val="both"/>
        <w:rPr>
          <w:sz w:val="22"/>
        </w:rPr>
      </w:pPr>
      <w:r>
        <w:rPr>
          <w:sz w:val="22"/>
        </w:rPr>
        <w:t>Al </w:t>
      </w:r>
      <w:r>
        <w:rPr>
          <w:spacing w:val="-3"/>
          <w:sz w:val="22"/>
        </w:rPr>
        <w:t>presentar </w:t>
      </w:r>
      <w:r>
        <w:rPr>
          <w:sz w:val="22"/>
        </w:rPr>
        <w:t>esta </w:t>
      </w:r>
      <w:r>
        <w:rPr>
          <w:spacing w:val="-4"/>
          <w:sz w:val="22"/>
        </w:rPr>
        <w:t>oferta, cumple </w:t>
      </w:r>
      <w:r>
        <w:rPr>
          <w:sz w:val="22"/>
        </w:rPr>
        <w:t>con toda la </w:t>
      </w:r>
      <w:r>
        <w:rPr>
          <w:spacing w:val="-4"/>
          <w:sz w:val="22"/>
        </w:rPr>
        <w:t>normativa general, </w:t>
      </w:r>
      <w:r>
        <w:rPr>
          <w:sz w:val="22"/>
        </w:rPr>
        <w:t>sectorial y </w:t>
      </w:r>
      <w:r>
        <w:rPr>
          <w:spacing w:val="-4"/>
          <w:sz w:val="22"/>
        </w:rPr>
        <w:t>especial aplicable </w:t>
      </w:r>
      <w:r>
        <w:rPr>
          <w:sz w:val="22"/>
        </w:rPr>
        <w:t>a su </w:t>
      </w:r>
      <w:r>
        <w:rPr>
          <w:spacing w:val="-3"/>
          <w:sz w:val="22"/>
        </w:rPr>
        <w:t>actividad </w:t>
      </w:r>
      <w:r>
        <w:rPr>
          <w:spacing w:val="-4"/>
          <w:sz w:val="22"/>
        </w:rPr>
        <w:t>económica, profesión, ciencia </w:t>
      </w:r>
      <w:r>
        <w:rPr>
          <w:sz w:val="22"/>
        </w:rPr>
        <w:t>u </w:t>
      </w:r>
      <w:r>
        <w:rPr>
          <w:spacing w:val="-4"/>
          <w:sz w:val="22"/>
        </w:rPr>
        <w:t>oficio; </w:t>
      </w:r>
      <w:r>
        <w:rPr>
          <w:sz w:val="22"/>
        </w:rPr>
        <w:t>y, </w:t>
      </w:r>
      <w:r>
        <w:rPr>
          <w:spacing w:val="-3"/>
          <w:sz w:val="22"/>
        </w:rPr>
        <w:t>que </w:t>
      </w:r>
      <w:r>
        <w:rPr>
          <w:sz w:val="22"/>
        </w:rPr>
        <w:t>los </w:t>
      </w:r>
      <w:r>
        <w:rPr>
          <w:spacing w:val="-4"/>
          <w:sz w:val="22"/>
        </w:rPr>
        <w:t>equipos </w:t>
      </w:r>
      <w:r>
        <w:rPr>
          <w:sz w:val="22"/>
        </w:rPr>
        <w:t>y </w:t>
      </w:r>
      <w:r>
        <w:rPr>
          <w:spacing w:val="-4"/>
          <w:sz w:val="22"/>
        </w:rPr>
        <w:t>materiales que </w:t>
      </w:r>
      <w:r>
        <w:rPr>
          <w:sz w:val="22"/>
        </w:rPr>
        <w:t>se </w:t>
      </w:r>
      <w:r>
        <w:rPr>
          <w:spacing w:val="-4"/>
          <w:sz w:val="22"/>
        </w:rPr>
        <w:t>incorporarán, </w:t>
      </w:r>
      <w:r>
        <w:rPr>
          <w:sz w:val="22"/>
        </w:rPr>
        <w:t>así </w:t>
      </w:r>
      <w:r>
        <w:rPr>
          <w:spacing w:val="-4"/>
          <w:sz w:val="22"/>
        </w:rPr>
        <w:t>como </w:t>
      </w:r>
      <w:r>
        <w:rPr>
          <w:spacing w:val="-3"/>
          <w:sz w:val="22"/>
        </w:rPr>
        <w:t>los que </w:t>
      </w:r>
      <w:r>
        <w:rPr>
          <w:sz w:val="22"/>
        </w:rPr>
        <w:t>se </w:t>
      </w:r>
      <w:r>
        <w:rPr>
          <w:spacing w:val="-4"/>
          <w:sz w:val="22"/>
        </w:rPr>
        <w:t>utilizarán </w:t>
      </w:r>
      <w:r>
        <w:rPr>
          <w:spacing w:val="-3"/>
          <w:sz w:val="22"/>
        </w:rPr>
        <w:t>para </w:t>
      </w:r>
      <w:r>
        <w:rPr>
          <w:sz w:val="22"/>
        </w:rPr>
        <w:t>su </w:t>
      </w:r>
      <w:r>
        <w:rPr>
          <w:spacing w:val="-4"/>
          <w:sz w:val="22"/>
        </w:rPr>
        <w:t>ejecución, </w:t>
      </w:r>
      <w:r>
        <w:rPr>
          <w:sz w:val="22"/>
        </w:rPr>
        <w:t>en </w:t>
      </w:r>
      <w:r>
        <w:rPr>
          <w:spacing w:val="-3"/>
          <w:sz w:val="22"/>
        </w:rPr>
        <w:t>caso </w:t>
      </w:r>
      <w:r>
        <w:rPr>
          <w:sz w:val="22"/>
        </w:rPr>
        <w:t>de </w:t>
      </w:r>
      <w:r>
        <w:rPr>
          <w:spacing w:val="-4"/>
          <w:sz w:val="22"/>
        </w:rPr>
        <w:t>adjudicación </w:t>
      </w:r>
      <w:r>
        <w:rPr>
          <w:spacing w:val="-3"/>
          <w:sz w:val="22"/>
        </w:rPr>
        <w:t>del </w:t>
      </w:r>
      <w:r>
        <w:rPr>
          <w:spacing w:val="-4"/>
          <w:sz w:val="22"/>
        </w:rPr>
        <w:t>contrato, </w:t>
      </w:r>
      <w:r>
        <w:rPr>
          <w:spacing w:val="-3"/>
          <w:sz w:val="22"/>
        </w:rPr>
        <w:t>serán </w:t>
      </w:r>
      <w:r>
        <w:rPr>
          <w:sz w:val="22"/>
        </w:rPr>
        <w:t>de </w:t>
      </w:r>
      <w:r>
        <w:rPr>
          <w:spacing w:val="-4"/>
          <w:sz w:val="22"/>
        </w:rPr>
        <w:t>propiedad </w:t>
      </w:r>
      <w:r>
        <w:rPr>
          <w:spacing w:val="-2"/>
          <w:sz w:val="22"/>
        </w:rPr>
        <w:t>del </w:t>
      </w:r>
      <w:r>
        <w:rPr>
          <w:spacing w:val="-4"/>
          <w:sz w:val="22"/>
        </w:rPr>
        <w:t>oferente </w:t>
      </w:r>
      <w:r>
        <w:rPr>
          <w:sz w:val="22"/>
        </w:rPr>
        <w:t>o </w:t>
      </w:r>
      <w:r>
        <w:rPr>
          <w:spacing w:val="-4"/>
          <w:sz w:val="22"/>
        </w:rPr>
        <w:t>arrendados </w:t>
      </w:r>
      <w:r>
        <w:rPr>
          <w:sz w:val="22"/>
        </w:rPr>
        <w:t>y </w:t>
      </w:r>
      <w:r>
        <w:rPr>
          <w:spacing w:val="-4"/>
          <w:sz w:val="22"/>
        </w:rPr>
        <w:t>contarán </w:t>
      </w:r>
      <w:r>
        <w:rPr>
          <w:sz w:val="22"/>
        </w:rPr>
        <w:t>con </w:t>
      </w:r>
      <w:r>
        <w:rPr>
          <w:spacing w:val="-4"/>
          <w:sz w:val="22"/>
        </w:rPr>
        <w:t>todos </w:t>
      </w:r>
      <w:r>
        <w:rPr>
          <w:sz w:val="22"/>
        </w:rPr>
        <w:t>los </w:t>
      </w:r>
      <w:r>
        <w:rPr>
          <w:spacing w:val="-4"/>
          <w:sz w:val="22"/>
        </w:rPr>
        <w:t>permisos </w:t>
      </w:r>
      <w:r>
        <w:rPr>
          <w:spacing w:val="-3"/>
          <w:sz w:val="22"/>
        </w:rPr>
        <w:t>que </w:t>
      </w:r>
      <w:r>
        <w:rPr>
          <w:sz w:val="22"/>
        </w:rPr>
        <w:t>se </w:t>
      </w:r>
      <w:r>
        <w:rPr>
          <w:spacing w:val="-4"/>
          <w:sz w:val="22"/>
        </w:rPr>
        <w:t>requieran </w:t>
      </w:r>
      <w:r>
        <w:rPr>
          <w:sz w:val="22"/>
        </w:rPr>
        <w:t>para su</w:t>
      </w:r>
      <w:r>
        <w:rPr>
          <w:spacing w:val="-21"/>
          <w:sz w:val="22"/>
        </w:rPr>
        <w:t> </w:t>
      </w:r>
      <w:r>
        <w:rPr>
          <w:spacing w:val="-4"/>
          <w:sz w:val="22"/>
        </w:rPr>
        <w:t>utilización.</w:t>
      </w:r>
    </w:p>
    <w:p>
      <w:pPr>
        <w:spacing w:after="0" w:line="276" w:lineRule="auto"/>
        <w:jc w:val="both"/>
        <w:rPr>
          <w:sz w:val="22"/>
        </w:rPr>
        <w:sectPr>
          <w:pgSz w:w="12240" w:h="15840"/>
          <w:pgMar w:header="1153" w:footer="0" w:top="1560" w:bottom="280" w:left="880" w:right="640"/>
        </w:sectPr>
      </w:pPr>
    </w:p>
    <w:p>
      <w:pPr>
        <w:pStyle w:val="BodyText"/>
        <w:spacing w:before="6"/>
        <w:rPr>
          <w:sz w:val="13"/>
        </w:rPr>
      </w:pPr>
    </w:p>
    <w:p>
      <w:pPr>
        <w:pStyle w:val="ListParagraph"/>
        <w:numPr>
          <w:ilvl w:val="2"/>
          <w:numId w:val="51"/>
        </w:numPr>
        <w:tabs>
          <w:tab w:pos="1542" w:val="left" w:leader="none"/>
        </w:tabs>
        <w:spacing w:line="276" w:lineRule="auto" w:before="56" w:after="0"/>
        <w:ind w:left="1542" w:right="1043" w:hanging="360"/>
        <w:jc w:val="both"/>
        <w:rPr>
          <w:sz w:val="22"/>
        </w:rPr>
      </w:pPr>
      <w:r>
        <w:rPr>
          <w:spacing w:val="-4"/>
          <w:sz w:val="22"/>
        </w:rPr>
        <w:t>Suministrará </w:t>
      </w:r>
      <w:r>
        <w:rPr>
          <w:sz w:val="22"/>
        </w:rPr>
        <w:t>la </w:t>
      </w:r>
      <w:r>
        <w:rPr>
          <w:spacing w:val="-3"/>
          <w:sz w:val="22"/>
        </w:rPr>
        <w:t>mano </w:t>
      </w:r>
      <w:r>
        <w:rPr>
          <w:sz w:val="22"/>
        </w:rPr>
        <w:t>de </w:t>
      </w:r>
      <w:r>
        <w:rPr>
          <w:spacing w:val="-3"/>
          <w:sz w:val="22"/>
        </w:rPr>
        <w:t>obra, </w:t>
      </w:r>
      <w:r>
        <w:rPr>
          <w:spacing w:val="-4"/>
          <w:sz w:val="22"/>
        </w:rPr>
        <w:t>equipos </w:t>
      </w:r>
      <w:r>
        <w:rPr>
          <w:sz w:val="22"/>
        </w:rPr>
        <w:t>y materiales </w:t>
      </w:r>
      <w:r>
        <w:rPr>
          <w:spacing w:val="-4"/>
          <w:sz w:val="22"/>
        </w:rPr>
        <w:t>requeridos </w:t>
      </w:r>
      <w:r>
        <w:rPr>
          <w:spacing w:val="-3"/>
          <w:sz w:val="22"/>
        </w:rPr>
        <w:t>para </w:t>
      </w:r>
      <w:r>
        <w:rPr>
          <w:sz w:val="22"/>
        </w:rPr>
        <w:t>el </w:t>
      </w:r>
      <w:r>
        <w:rPr>
          <w:spacing w:val="-4"/>
          <w:sz w:val="22"/>
        </w:rPr>
        <w:t>cumplimiento </w:t>
      </w:r>
      <w:r>
        <w:rPr>
          <w:sz w:val="22"/>
        </w:rPr>
        <w:t>de </w:t>
      </w:r>
      <w:r>
        <w:rPr>
          <w:spacing w:val="-3"/>
          <w:sz w:val="22"/>
        </w:rPr>
        <w:t>sus </w:t>
      </w:r>
      <w:r>
        <w:rPr>
          <w:spacing w:val="-4"/>
          <w:sz w:val="22"/>
        </w:rPr>
        <w:t>obligaciones, </w:t>
      </w:r>
      <w:r>
        <w:rPr>
          <w:sz w:val="22"/>
        </w:rPr>
        <w:t>de </w:t>
      </w:r>
      <w:r>
        <w:rPr>
          <w:spacing w:val="-4"/>
          <w:sz w:val="22"/>
        </w:rPr>
        <w:t>acuerdo </w:t>
      </w:r>
      <w:r>
        <w:rPr>
          <w:sz w:val="22"/>
        </w:rPr>
        <w:t>con el </w:t>
      </w:r>
      <w:r>
        <w:rPr>
          <w:spacing w:val="-4"/>
          <w:sz w:val="22"/>
        </w:rPr>
        <w:t>pliego; </w:t>
      </w:r>
      <w:r>
        <w:rPr>
          <w:i/>
          <w:spacing w:val="-4"/>
          <w:sz w:val="22"/>
        </w:rPr>
        <w:t>suministrará </w:t>
      </w:r>
      <w:r>
        <w:rPr>
          <w:i/>
          <w:spacing w:val="-3"/>
          <w:sz w:val="22"/>
        </w:rPr>
        <w:t>todos </w:t>
      </w:r>
      <w:r>
        <w:rPr>
          <w:i/>
          <w:sz w:val="22"/>
        </w:rPr>
        <w:t>los </w:t>
      </w:r>
      <w:r>
        <w:rPr>
          <w:i/>
          <w:spacing w:val="-4"/>
          <w:sz w:val="22"/>
        </w:rPr>
        <w:t>bienes ofertados, nuevos </w:t>
      </w:r>
      <w:r>
        <w:rPr>
          <w:i/>
          <w:sz w:val="22"/>
        </w:rPr>
        <w:t>de </w:t>
      </w:r>
      <w:r>
        <w:rPr>
          <w:i/>
          <w:spacing w:val="-4"/>
          <w:sz w:val="22"/>
        </w:rPr>
        <w:t>fábrica, completos, listos </w:t>
      </w:r>
      <w:r>
        <w:rPr>
          <w:i/>
          <w:spacing w:val="-3"/>
          <w:sz w:val="22"/>
        </w:rPr>
        <w:t>para </w:t>
      </w:r>
      <w:r>
        <w:rPr>
          <w:i/>
          <w:sz w:val="22"/>
        </w:rPr>
        <w:t>su uso </w:t>
      </w:r>
      <w:r>
        <w:rPr>
          <w:i/>
          <w:spacing w:val="-4"/>
          <w:sz w:val="22"/>
        </w:rPr>
        <w:t>inmediato, </w:t>
      </w:r>
      <w:r>
        <w:rPr>
          <w:i/>
          <w:sz w:val="22"/>
        </w:rPr>
        <w:t>de </w:t>
      </w:r>
      <w:r>
        <w:rPr>
          <w:i/>
          <w:spacing w:val="-4"/>
          <w:sz w:val="22"/>
        </w:rPr>
        <w:t>conformidad </w:t>
      </w:r>
      <w:r>
        <w:rPr>
          <w:i/>
          <w:sz w:val="22"/>
        </w:rPr>
        <w:t>con las </w:t>
      </w:r>
      <w:r>
        <w:rPr>
          <w:i/>
          <w:spacing w:val="-4"/>
          <w:sz w:val="22"/>
        </w:rPr>
        <w:t>características detalladas </w:t>
      </w:r>
      <w:r>
        <w:rPr>
          <w:i/>
          <w:sz w:val="22"/>
        </w:rPr>
        <w:t>en esta </w:t>
      </w:r>
      <w:r>
        <w:rPr>
          <w:i/>
          <w:spacing w:val="-3"/>
          <w:sz w:val="22"/>
        </w:rPr>
        <w:t>oferta </w:t>
      </w:r>
      <w:r>
        <w:rPr>
          <w:i/>
          <w:sz w:val="22"/>
        </w:rPr>
        <w:t>y </w:t>
      </w:r>
      <w:r>
        <w:rPr>
          <w:i/>
          <w:spacing w:val="-3"/>
          <w:sz w:val="22"/>
        </w:rPr>
        <w:t>las </w:t>
      </w:r>
      <w:r>
        <w:rPr>
          <w:i/>
          <w:spacing w:val="-4"/>
          <w:sz w:val="22"/>
        </w:rPr>
        <w:t>especificaciones técnicas solicitadas </w:t>
      </w:r>
      <w:r>
        <w:rPr>
          <w:spacing w:val="-4"/>
          <w:sz w:val="22"/>
        </w:rPr>
        <w:t>(bienes) </w:t>
      </w:r>
      <w:r>
        <w:rPr>
          <w:i/>
          <w:spacing w:val="-4"/>
          <w:sz w:val="22"/>
        </w:rPr>
        <w:t>prestará </w:t>
      </w:r>
      <w:r>
        <w:rPr>
          <w:i/>
          <w:sz w:val="22"/>
        </w:rPr>
        <w:t>los </w:t>
      </w:r>
      <w:r>
        <w:rPr>
          <w:i/>
          <w:spacing w:val="-4"/>
          <w:sz w:val="22"/>
        </w:rPr>
        <w:t>servicios, </w:t>
      </w:r>
      <w:r>
        <w:rPr>
          <w:i/>
          <w:sz w:val="22"/>
        </w:rPr>
        <w:t>de </w:t>
      </w:r>
      <w:r>
        <w:rPr>
          <w:i/>
          <w:spacing w:val="-4"/>
          <w:sz w:val="22"/>
        </w:rPr>
        <w:t>acuerdo </w:t>
      </w:r>
      <w:r>
        <w:rPr>
          <w:i/>
          <w:spacing w:val="-3"/>
          <w:sz w:val="22"/>
        </w:rPr>
        <w:t>con </w:t>
      </w:r>
      <w:r>
        <w:rPr>
          <w:i/>
          <w:sz w:val="22"/>
        </w:rPr>
        <w:t>los </w:t>
      </w:r>
      <w:r>
        <w:rPr>
          <w:i/>
          <w:spacing w:val="-4"/>
          <w:sz w:val="22"/>
        </w:rPr>
        <w:t>pliegos, especificaciones técnicas, </w:t>
      </w:r>
      <w:r>
        <w:rPr>
          <w:i/>
          <w:sz w:val="22"/>
        </w:rPr>
        <w:t>términos de </w:t>
      </w:r>
      <w:r>
        <w:rPr>
          <w:i/>
          <w:spacing w:val="-4"/>
          <w:sz w:val="22"/>
        </w:rPr>
        <w:t>referencia </w:t>
      </w:r>
      <w:r>
        <w:rPr>
          <w:i/>
          <w:sz w:val="22"/>
        </w:rPr>
        <w:t>e </w:t>
      </w:r>
      <w:r>
        <w:rPr>
          <w:i/>
          <w:spacing w:val="-4"/>
          <w:sz w:val="22"/>
        </w:rPr>
        <w:t>instrucciones </w:t>
      </w:r>
      <w:r>
        <w:rPr>
          <w:spacing w:val="-4"/>
          <w:sz w:val="22"/>
        </w:rPr>
        <w:t>(servicios); </w:t>
      </w:r>
      <w:r>
        <w:rPr>
          <w:sz w:val="22"/>
        </w:rPr>
        <w:t>en el </w:t>
      </w:r>
      <w:r>
        <w:rPr>
          <w:spacing w:val="-4"/>
          <w:sz w:val="22"/>
        </w:rPr>
        <w:t>plazo </w:t>
      </w:r>
      <w:r>
        <w:rPr>
          <w:sz w:val="22"/>
        </w:rPr>
        <w:t>y </w:t>
      </w:r>
      <w:r>
        <w:rPr>
          <w:spacing w:val="-2"/>
          <w:sz w:val="22"/>
        </w:rPr>
        <w:t>por </w:t>
      </w:r>
      <w:r>
        <w:rPr>
          <w:sz w:val="22"/>
        </w:rPr>
        <w:t>los </w:t>
      </w:r>
      <w:r>
        <w:rPr>
          <w:spacing w:val="-4"/>
          <w:sz w:val="22"/>
        </w:rPr>
        <w:t>precios indicados </w:t>
      </w:r>
      <w:r>
        <w:rPr>
          <w:sz w:val="22"/>
        </w:rPr>
        <w:t>en el </w:t>
      </w:r>
      <w:r>
        <w:rPr>
          <w:spacing w:val="-4"/>
          <w:sz w:val="22"/>
        </w:rPr>
        <w:t>Formulario </w:t>
      </w:r>
      <w:r>
        <w:rPr>
          <w:spacing w:val="-3"/>
          <w:sz w:val="22"/>
        </w:rPr>
        <w:t>Único </w:t>
      </w:r>
      <w:r>
        <w:rPr>
          <w:sz w:val="22"/>
        </w:rPr>
        <w:t>de </w:t>
      </w:r>
      <w:r>
        <w:rPr>
          <w:spacing w:val="-4"/>
          <w:sz w:val="22"/>
        </w:rPr>
        <w:t>Oferta; que </w:t>
      </w:r>
      <w:r>
        <w:rPr>
          <w:sz w:val="22"/>
        </w:rPr>
        <w:t>al </w:t>
      </w:r>
      <w:r>
        <w:rPr>
          <w:spacing w:val="-4"/>
          <w:sz w:val="22"/>
        </w:rPr>
        <w:t>presentar </w:t>
      </w:r>
      <w:r>
        <w:rPr>
          <w:spacing w:val="-3"/>
          <w:sz w:val="22"/>
        </w:rPr>
        <w:t>esta </w:t>
      </w:r>
      <w:r>
        <w:rPr>
          <w:sz w:val="22"/>
        </w:rPr>
        <w:t>oferta, ha </w:t>
      </w:r>
      <w:r>
        <w:rPr>
          <w:spacing w:val="-4"/>
          <w:sz w:val="22"/>
        </w:rPr>
        <w:t>considerado </w:t>
      </w:r>
      <w:r>
        <w:rPr>
          <w:spacing w:val="-3"/>
          <w:sz w:val="22"/>
        </w:rPr>
        <w:t>todos </w:t>
      </w:r>
      <w:r>
        <w:rPr>
          <w:sz w:val="22"/>
        </w:rPr>
        <w:t>los </w:t>
      </w:r>
      <w:r>
        <w:rPr>
          <w:spacing w:val="-4"/>
          <w:sz w:val="22"/>
        </w:rPr>
        <w:t>costos obligatorios </w:t>
      </w:r>
      <w:r>
        <w:rPr>
          <w:spacing w:val="-3"/>
          <w:sz w:val="22"/>
        </w:rPr>
        <w:t>que </w:t>
      </w:r>
      <w:r>
        <w:rPr>
          <w:spacing w:val="-4"/>
          <w:sz w:val="22"/>
        </w:rPr>
        <w:t>debe </w:t>
      </w:r>
      <w:r>
        <w:rPr>
          <w:sz w:val="22"/>
        </w:rPr>
        <w:t>y </w:t>
      </w:r>
      <w:r>
        <w:rPr>
          <w:spacing w:val="-3"/>
          <w:sz w:val="22"/>
        </w:rPr>
        <w:t>deberá </w:t>
      </w:r>
      <w:r>
        <w:rPr>
          <w:spacing w:val="-4"/>
          <w:sz w:val="22"/>
        </w:rPr>
        <w:t>asumir </w:t>
      </w:r>
      <w:r>
        <w:rPr>
          <w:sz w:val="22"/>
        </w:rPr>
        <w:t>en la </w:t>
      </w:r>
      <w:r>
        <w:rPr>
          <w:spacing w:val="-4"/>
          <w:sz w:val="22"/>
        </w:rPr>
        <w:t>ejecución contractual, especialmente aquellos relacionados </w:t>
      </w:r>
      <w:r>
        <w:rPr>
          <w:sz w:val="22"/>
        </w:rPr>
        <w:t>con </w:t>
      </w:r>
      <w:r>
        <w:rPr>
          <w:spacing w:val="-4"/>
          <w:sz w:val="22"/>
        </w:rPr>
        <w:t>obligaciones sociales, laborales, </w:t>
      </w:r>
      <w:r>
        <w:rPr>
          <w:sz w:val="22"/>
        </w:rPr>
        <w:t>de </w:t>
      </w:r>
      <w:r>
        <w:rPr>
          <w:spacing w:val="-4"/>
          <w:sz w:val="22"/>
        </w:rPr>
        <w:t>seguridad </w:t>
      </w:r>
      <w:r>
        <w:rPr>
          <w:spacing w:val="-3"/>
          <w:sz w:val="22"/>
        </w:rPr>
        <w:t>social, </w:t>
      </w:r>
      <w:r>
        <w:rPr>
          <w:spacing w:val="-4"/>
          <w:sz w:val="22"/>
        </w:rPr>
        <w:t>ambientales </w:t>
      </w:r>
      <w:r>
        <w:rPr>
          <w:sz w:val="22"/>
        </w:rPr>
        <w:t>y </w:t>
      </w:r>
      <w:r>
        <w:rPr>
          <w:spacing w:val="-4"/>
          <w:sz w:val="22"/>
        </w:rPr>
        <w:t>tributarias</w:t>
      </w:r>
      <w:r>
        <w:rPr>
          <w:spacing w:val="4"/>
          <w:sz w:val="22"/>
        </w:rPr>
        <w:t> </w:t>
      </w:r>
      <w:r>
        <w:rPr>
          <w:spacing w:val="-4"/>
          <w:sz w:val="22"/>
        </w:rPr>
        <w:t>vigentes.</w:t>
      </w:r>
    </w:p>
    <w:p>
      <w:pPr>
        <w:pStyle w:val="BodyText"/>
      </w:pPr>
    </w:p>
    <w:p>
      <w:pPr>
        <w:pStyle w:val="ListParagraph"/>
        <w:numPr>
          <w:ilvl w:val="2"/>
          <w:numId w:val="51"/>
        </w:numPr>
        <w:tabs>
          <w:tab w:pos="1542" w:val="left" w:leader="none"/>
        </w:tabs>
        <w:spacing w:line="276" w:lineRule="auto" w:before="0" w:after="0"/>
        <w:ind w:left="1542" w:right="1043" w:hanging="360"/>
        <w:jc w:val="both"/>
        <w:rPr>
          <w:sz w:val="22"/>
        </w:rPr>
      </w:pPr>
      <w:r>
        <w:rPr>
          <w:spacing w:val="-3"/>
          <w:sz w:val="22"/>
        </w:rPr>
        <w:t>Bajo </w:t>
      </w:r>
      <w:r>
        <w:rPr>
          <w:spacing w:val="-4"/>
          <w:sz w:val="22"/>
        </w:rPr>
        <w:t>juramento declara expresamente </w:t>
      </w:r>
      <w:r>
        <w:rPr>
          <w:spacing w:val="-3"/>
          <w:sz w:val="22"/>
        </w:rPr>
        <w:t>que </w:t>
      </w:r>
      <w:r>
        <w:rPr>
          <w:sz w:val="22"/>
        </w:rPr>
        <w:t>no ha </w:t>
      </w:r>
      <w:r>
        <w:rPr>
          <w:spacing w:val="-4"/>
          <w:sz w:val="22"/>
        </w:rPr>
        <w:t>ofrecido, </w:t>
      </w:r>
      <w:r>
        <w:rPr>
          <w:sz w:val="22"/>
        </w:rPr>
        <w:t>ofrece u </w:t>
      </w:r>
      <w:r>
        <w:rPr>
          <w:spacing w:val="-3"/>
          <w:sz w:val="22"/>
        </w:rPr>
        <w:t>ofrecerá, </w:t>
      </w:r>
      <w:r>
        <w:rPr>
          <w:sz w:val="22"/>
        </w:rPr>
        <w:t>y no ha </w:t>
      </w:r>
      <w:r>
        <w:rPr>
          <w:spacing w:val="-4"/>
          <w:sz w:val="22"/>
        </w:rPr>
        <w:t>efectuado </w:t>
      </w:r>
      <w:r>
        <w:rPr>
          <w:sz w:val="22"/>
        </w:rPr>
        <w:t>o </w:t>
      </w:r>
      <w:r>
        <w:rPr>
          <w:spacing w:val="-4"/>
          <w:sz w:val="22"/>
        </w:rPr>
        <w:t>efectuará ningún pago, préstamo </w:t>
      </w:r>
      <w:r>
        <w:rPr>
          <w:sz w:val="22"/>
        </w:rPr>
        <w:t>o </w:t>
      </w:r>
      <w:r>
        <w:rPr>
          <w:spacing w:val="-4"/>
          <w:sz w:val="22"/>
        </w:rPr>
        <w:t>servicio ilegítimo </w:t>
      </w:r>
      <w:r>
        <w:rPr>
          <w:sz w:val="22"/>
        </w:rPr>
        <w:t>o </w:t>
      </w:r>
      <w:r>
        <w:rPr>
          <w:spacing w:val="-4"/>
          <w:sz w:val="22"/>
        </w:rPr>
        <w:t>prohibido </w:t>
      </w:r>
      <w:r>
        <w:rPr>
          <w:spacing w:val="-3"/>
          <w:sz w:val="22"/>
        </w:rPr>
        <w:t>por </w:t>
      </w:r>
      <w:r>
        <w:rPr>
          <w:sz w:val="22"/>
        </w:rPr>
        <w:t>la ley; </w:t>
      </w:r>
      <w:r>
        <w:rPr>
          <w:spacing w:val="-4"/>
          <w:sz w:val="22"/>
        </w:rPr>
        <w:t>entretenimiento, </w:t>
      </w:r>
      <w:r>
        <w:rPr>
          <w:spacing w:val="-3"/>
          <w:sz w:val="22"/>
        </w:rPr>
        <w:t>viajes </w:t>
      </w:r>
      <w:r>
        <w:rPr>
          <w:sz w:val="22"/>
        </w:rPr>
        <w:t>u </w:t>
      </w:r>
      <w:r>
        <w:rPr>
          <w:spacing w:val="-4"/>
          <w:sz w:val="22"/>
        </w:rPr>
        <w:t>obsequios, </w:t>
      </w:r>
      <w:r>
        <w:rPr>
          <w:sz w:val="22"/>
        </w:rPr>
        <w:t>a </w:t>
      </w:r>
      <w:r>
        <w:rPr>
          <w:spacing w:val="-5"/>
          <w:sz w:val="22"/>
        </w:rPr>
        <w:t>ningún </w:t>
      </w:r>
      <w:r>
        <w:rPr>
          <w:spacing w:val="-4"/>
          <w:sz w:val="22"/>
        </w:rPr>
        <w:t>funcionario </w:t>
      </w:r>
      <w:r>
        <w:rPr>
          <w:sz w:val="22"/>
        </w:rPr>
        <w:t>o </w:t>
      </w:r>
      <w:r>
        <w:rPr>
          <w:spacing w:val="-4"/>
          <w:sz w:val="22"/>
        </w:rPr>
        <w:t>trabajador </w:t>
      </w:r>
      <w:r>
        <w:rPr>
          <w:sz w:val="22"/>
        </w:rPr>
        <w:t>de la </w:t>
      </w:r>
      <w:r>
        <w:rPr>
          <w:spacing w:val="-3"/>
          <w:sz w:val="22"/>
        </w:rPr>
        <w:t>entidad </w:t>
      </w:r>
      <w:r>
        <w:rPr>
          <w:spacing w:val="-4"/>
          <w:sz w:val="22"/>
        </w:rPr>
        <w:t>contratante que hubiera </w:t>
      </w:r>
      <w:r>
        <w:rPr>
          <w:spacing w:val="-3"/>
          <w:sz w:val="22"/>
        </w:rPr>
        <w:t>tenido </w:t>
      </w:r>
      <w:r>
        <w:rPr>
          <w:sz w:val="22"/>
        </w:rPr>
        <w:t>o </w:t>
      </w:r>
      <w:r>
        <w:rPr>
          <w:spacing w:val="-3"/>
          <w:sz w:val="22"/>
        </w:rPr>
        <w:t>tenga </w:t>
      </w:r>
      <w:r>
        <w:rPr>
          <w:spacing w:val="-4"/>
          <w:sz w:val="22"/>
        </w:rPr>
        <w:t>que </w:t>
      </w:r>
      <w:r>
        <w:rPr>
          <w:sz w:val="22"/>
        </w:rPr>
        <w:t>ver con el presente </w:t>
      </w:r>
      <w:r>
        <w:rPr>
          <w:spacing w:val="-4"/>
          <w:sz w:val="22"/>
        </w:rPr>
        <w:t>procedimiento </w:t>
      </w:r>
      <w:r>
        <w:rPr>
          <w:sz w:val="22"/>
        </w:rPr>
        <w:t>de </w:t>
      </w:r>
      <w:r>
        <w:rPr>
          <w:spacing w:val="-4"/>
          <w:sz w:val="22"/>
        </w:rPr>
        <w:t>contratación</w:t>
      </w:r>
      <w:r>
        <w:rPr>
          <w:spacing w:val="-15"/>
          <w:sz w:val="22"/>
        </w:rPr>
        <w:t> </w:t>
      </w:r>
      <w:r>
        <w:rPr>
          <w:sz w:val="22"/>
        </w:rPr>
        <w:t>en</w:t>
      </w:r>
      <w:r>
        <w:rPr>
          <w:spacing w:val="-5"/>
          <w:sz w:val="22"/>
        </w:rPr>
        <w:t> </w:t>
      </w:r>
      <w:r>
        <w:rPr>
          <w:spacing w:val="-3"/>
          <w:sz w:val="22"/>
        </w:rPr>
        <w:t>sus</w:t>
      </w:r>
      <w:r>
        <w:rPr>
          <w:spacing w:val="-13"/>
          <w:sz w:val="22"/>
        </w:rPr>
        <w:t> </w:t>
      </w:r>
      <w:r>
        <w:rPr>
          <w:spacing w:val="-4"/>
          <w:sz w:val="22"/>
        </w:rPr>
        <w:t>etapas</w:t>
      </w:r>
      <w:r>
        <w:rPr>
          <w:spacing w:val="-7"/>
          <w:sz w:val="22"/>
        </w:rPr>
        <w:t> </w:t>
      </w:r>
      <w:r>
        <w:rPr>
          <w:sz w:val="22"/>
        </w:rPr>
        <w:t>de</w:t>
      </w:r>
      <w:r>
        <w:rPr>
          <w:spacing w:val="-4"/>
          <w:sz w:val="22"/>
        </w:rPr>
        <w:t> planificación,</w:t>
      </w:r>
      <w:r>
        <w:rPr>
          <w:spacing w:val="-10"/>
          <w:sz w:val="22"/>
        </w:rPr>
        <w:t> </w:t>
      </w:r>
      <w:r>
        <w:rPr>
          <w:spacing w:val="-4"/>
          <w:sz w:val="22"/>
        </w:rPr>
        <w:t>programación,</w:t>
      </w:r>
      <w:r>
        <w:rPr>
          <w:spacing w:val="-11"/>
          <w:sz w:val="22"/>
        </w:rPr>
        <w:t> </w:t>
      </w:r>
      <w:r>
        <w:rPr>
          <w:spacing w:val="-4"/>
          <w:sz w:val="22"/>
        </w:rPr>
        <w:t>selección,</w:t>
      </w:r>
      <w:r>
        <w:rPr>
          <w:spacing w:val="-11"/>
          <w:sz w:val="22"/>
        </w:rPr>
        <w:t> </w:t>
      </w:r>
      <w:r>
        <w:rPr>
          <w:spacing w:val="-4"/>
          <w:sz w:val="22"/>
        </w:rPr>
        <w:t>contratación</w:t>
      </w:r>
      <w:r>
        <w:rPr>
          <w:spacing w:val="-13"/>
          <w:sz w:val="22"/>
        </w:rPr>
        <w:t> </w:t>
      </w:r>
      <w:r>
        <w:rPr>
          <w:sz w:val="22"/>
        </w:rPr>
        <w:t>o</w:t>
      </w:r>
      <w:r>
        <w:rPr>
          <w:spacing w:val="-6"/>
          <w:sz w:val="22"/>
        </w:rPr>
        <w:t> </w:t>
      </w:r>
      <w:r>
        <w:rPr>
          <w:spacing w:val="-4"/>
          <w:sz w:val="22"/>
        </w:rPr>
        <w:t>ejecución, incluyéndose preparación </w:t>
      </w:r>
      <w:r>
        <w:rPr>
          <w:spacing w:val="-2"/>
          <w:sz w:val="22"/>
        </w:rPr>
        <w:t>del </w:t>
      </w:r>
      <w:r>
        <w:rPr>
          <w:spacing w:val="-3"/>
          <w:sz w:val="22"/>
        </w:rPr>
        <w:t>pliego, </w:t>
      </w:r>
      <w:r>
        <w:rPr>
          <w:spacing w:val="-4"/>
          <w:sz w:val="22"/>
        </w:rPr>
        <w:t>aprobación </w:t>
      </w:r>
      <w:r>
        <w:rPr>
          <w:sz w:val="22"/>
        </w:rPr>
        <w:t>de </w:t>
      </w:r>
      <w:r>
        <w:rPr>
          <w:spacing w:val="-4"/>
          <w:sz w:val="22"/>
        </w:rPr>
        <w:t>documentos, calificación </w:t>
      </w:r>
      <w:r>
        <w:rPr>
          <w:sz w:val="22"/>
        </w:rPr>
        <w:t>de </w:t>
      </w:r>
      <w:r>
        <w:rPr>
          <w:spacing w:val="-3"/>
          <w:sz w:val="22"/>
        </w:rPr>
        <w:t>ofertas, selección </w:t>
      </w:r>
      <w:r>
        <w:rPr>
          <w:sz w:val="22"/>
        </w:rPr>
        <w:t>de </w:t>
      </w:r>
      <w:r>
        <w:rPr>
          <w:spacing w:val="-4"/>
          <w:sz w:val="22"/>
        </w:rPr>
        <w:t>contratistas, adjudicación </w:t>
      </w:r>
      <w:r>
        <w:rPr>
          <w:sz w:val="22"/>
        </w:rPr>
        <w:t>o </w:t>
      </w:r>
      <w:r>
        <w:rPr>
          <w:spacing w:val="-4"/>
          <w:sz w:val="22"/>
        </w:rPr>
        <w:t>declaratoria </w:t>
      </w:r>
      <w:r>
        <w:rPr>
          <w:sz w:val="22"/>
        </w:rPr>
        <w:t>de </w:t>
      </w:r>
      <w:r>
        <w:rPr>
          <w:spacing w:val="-4"/>
          <w:sz w:val="22"/>
        </w:rPr>
        <w:t>procedimiento desierto, recepción </w:t>
      </w:r>
      <w:r>
        <w:rPr>
          <w:sz w:val="22"/>
        </w:rPr>
        <w:t>de </w:t>
      </w:r>
      <w:r>
        <w:rPr>
          <w:spacing w:val="-4"/>
          <w:sz w:val="22"/>
        </w:rPr>
        <w:t>productos </w:t>
      </w:r>
      <w:r>
        <w:rPr>
          <w:sz w:val="22"/>
        </w:rPr>
        <w:t>o </w:t>
      </w:r>
      <w:r>
        <w:rPr>
          <w:spacing w:val="-4"/>
          <w:sz w:val="22"/>
        </w:rPr>
        <w:t>servicios, administración </w:t>
      </w:r>
      <w:r>
        <w:rPr>
          <w:sz w:val="22"/>
        </w:rPr>
        <w:t>o </w:t>
      </w:r>
      <w:r>
        <w:rPr>
          <w:spacing w:val="-4"/>
          <w:sz w:val="22"/>
        </w:rPr>
        <w:t>supervisión </w:t>
      </w:r>
      <w:r>
        <w:rPr>
          <w:sz w:val="22"/>
        </w:rPr>
        <w:t>de </w:t>
      </w:r>
      <w:r>
        <w:rPr>
          <w:spacing w:val="-4"/>
          <w:sz w:val="22"/>
        </w:rPr>
        <w:t>contratos </w:t>
      </w:r>
      <w:r>
        <w:rPr>
          <w:sz w:val="22"/>
        </w:rPr>
        <w:t>o </w:t>
      </w:r>
      <w:r>
        <w:rPr>
          <w:spacing w:val="-4"/>
          <w:sz w:val="22"/>
        </w:rPr>
        <w:t>cualquier </w:t>
      </w:r>
      <w:r>
        <w:rPr>
          <w:sz w:val="22"/>
        </w:rPr>
        <w:t>otra </w:t>
      </w:r>
      <w:r>
        <w:rPr>
          <w:spacing w:val="-4"/>
          <w:sz w:val="22"/>
        </w:rPr>
        <w:t>intervención </w:t>
      </w:r>
      <w:r>
        <w:rPr>
          <w:sz w:val="22"/>
        </w:rPr>
        <w:t>o </w:t>
      </w:r>
      <w:r>
        <w:rPr>
          <w:spacing w:val="-4"/>
          <w:sz w:val="22"/>
        </w:rPr>
        <w:t>decisión </w:t>
      </w:r>
      <w:r>
        <w:rPr>
          <w:sz w:val="22"/>
        </w:rPr>
        <w:t>en la </w:t>
      </w:r>
      <w:r>
        <w:rPr>
          <w:spacing w:val="-3"/>
          <w:sz w:val="22"/>
        </w:rPr>
        <w:t>fase </w:t>
      </w:r>
      <w:r>
        <w:rPr>
          <w:spacing w:val="-4"/>
          <w:sz w:val="22"/>
        </w:rPr>
        <w:t>precontractual</w:t>
      </w:r>
      <w:r>
        <w:rPr>
          <w:spacing w:val="-16"/>
          <w:sz w:val="22"/>
        </w:rPr>
        <w:t> </w:t>
      </w:r>
      <w:r>
        <w:rPr>
          <w:sz w:val="22"/>
        </w:rPr>
        <w:t>ocontractual.</w:t>
      </w:r>
    </w:p>
    <w:p>
      <w:pPr>
        <w:pStyle w:val="BodyText"/>
      </w:pPr>
    </w:p>
    <w:p>
      <w:pPr>
        <w:pStyle w:val="ListParagraph"/>
        <w:numPr>
          <w:ilvl w:val="2"/>
          <w:numId w:val="51"/>
        </w:numPr>
        <w:tabs>
          <w:tab w:pos="1542" w:val="left" w:leader="none"/>
        </w:tabs>
        <w:spacing w:line="276" w:lineRule="auto" w:before="0" w:after="0"/>
        <w:ind w:left="1542" w:right="1045" w:hanging="360"/>
        <w:jc w:val="both"/>
        <w:rPr>
          <w:sz w:val="22"/>
        </w:rPr>
      </w:pPr>
      <w:r>
        <w:rPr>
          <w:spacing w:val="-3"/>
          <w:sz w:val="22"/>
        </w:rPr>
        <w:t>Acepta</w:t>
      </w:r>
      <w:r>
        <w:rPr>
          <w:spacing w:val="-10"/>
          <w:sz w:val="22"/>
        </w:rPr>
        <w:t> </w:t>
      </w:r>
      <w:r>
        <w:rPr>
          <w:spacing w:val="-4"/>
          <w:sz w:val="22"/>
        </w:rPr>
        <w:t>que</w:t>
      </w:r>
      <w:r>
        <w:rPr>
          <w:spacing w:val="-6"/>
          <w:sz w:val="22"/>
        </w:rPr>
        <w:t> </w:t>
      </w:r>
      <w:r>
        <w:rPr>
          <w:sz w:val="22"/>
        </w:rPr>
        <w:t>en</w:t>
      </w:r>
      <w:r>
        <w:rPr>
          <w:spacing w:val="-5"/>
          <w:sz w:val="22"/>
        </w:rPr>
        <w:t> </w:t>
      </w:r>
      <w:r>
        <w:rPr>
          <w:sz w:val="22"/>
        </w:rPr>
        <w:t>el</w:t>
      </w:r>
      <w:r>
        <w:rPr>
          <w:spacing w:val="-4"/>
          <w:sz w:val="22"/>
        </w:rPr>
        <w:t> </w:t>
      </w:r>
      <w:r>
        <w:rPr>
          <w:spacing w:val="-3"/>
          <w:sz w:val="22"/>
        </w:rPr>
        <w:t>caso</w:t>
      </w:r>
      <w:r>
        <w:rPr>
          <w:spacing w:val="-8"/>
          <w:sz w:val="22"/>
        </w:rPr>
        <w:t> </w:t>
      </w:r>
      <w:r>
        <w:rPr>
          <w:sz w:val="22"/>
        </w:rPr>
        <w:t>de</w:t>
      </w:r>
      <w:r>
        <w:rPr>
          <w:spacing w:val="-1"/>
          <w:sz w:val="22"/>
        </w:rPr>
        <w:t> </w:t>
      </w:r>
      <w:r>
        <w:rPr>
          <w:sz w:val="22"/>
        </w:rPr>
        <w:t>que</w:t>
      </w:r>
      <w:r>
        <w:rPr>
          <w:spacing w:val="-1"/>
          <w:sz w:val="22"/>
        </w:rPr>
        <w:t> </w:t>
      </w:r>
      <w:r>
        <w:rPr>
          <w:sz w:val="22"/>
        </w:rPr>
        <w:t>se</w:t>
      </w:r>
      <w:r>
        <w:rPr>
          <w:spacing w:val="-4"/>
          <w:sz w:val="22"/>
        </w:rPr>
        <w:t> comprobare</w:t>
      </w:r>
      <w:r>
        <w:rPr>
          <w:spacing w:val="-7"/>
          <w:sz w:val="22"/>
        </w:rPr>
        <w:t> </w:t>
      </w:r>
      <w:r>
        <w:rPr>
          <w:spacing w:val="-3"/>
          <w:sz w:val="22"/>
        </w:rPr>
        <w:t>una</w:t>
      </w:r>
      <w:r>
        <w:rPr>
          <w:spacing w:val="-11"/>
          <w:sz w:val="22"/>
        </w:rPr>
        <w:t> </w:t>
      </w:r>
      <w:r>
        <w:rPr>
          <w:spacing w:val="-3"/>
          <w:sz w:val="22"/>
        </w:rPr>
        <w:t>violación</w:t>
      </w:r>
      <w:r>
        <w:rPr>
          <w:spacing w:val="-8"/>
          <w:sz w:val="22"/>
        </w:rPr>
        <w:t> </w:t>
      </w:r>
      <w:r>
        <w:rPr>
          <w:sz w:val="22"/>
        </w:rPr>
        <w:t>a</w:t>
      </w:r>
      <w:r>
        <w:rPr>
          <w:spacing w:val="-4"/>
          <w:sz w:val="22"/>
        </w:rPr>
        <w:t> </w:t>
      </w:r>
      <w:r>
        <w:rPr>
          <w:sz w:val="22"/>
        </w:rPr>
        <w:t>los</w:t>
      </w:r>
      <w:r>
        <w:rPr>
          <w:spacing w:val="-2"/>
          <w:sz w:val="22"/>
        </w:rPr>
        <w:t> </w:t>
      </w:r>
      <w:r>
        <w:rPr>
          <w:spacing w:val="-4"/>
          <w:sz w:val="22"/>
        </w:rPr>
        <w:t>compromisos</w:t>
      </w:r>
      <w:r>
        <w:rPr>
          <w:spacing w:val="-12"/>
          <w:sz w:val="22"/>
        </w:rPr>
        <w:t> </w:t>
      </w:r>
      <w:r>
        <w:rPr>
          <w:spacing w:val="-4"/>
          <w:sz w:val="22"/>
        </w:rPr>
        <w:t>establecidos</w:t>
      </w:r>
      <w:r>
        <w:rPr>
          <w:spacing w:val="-8"/>
          <w:sz w:val="22"/>
        </w:rPr>
        <w:t> </w:t>
      </w:r>
      <w:r>
        <w:rPr>
          <w:sz w:val="22"/>
        </w:rPr>
        <w:t>en el </w:t>
      </w:r>
      <w:r>
        <w:rPr>
          <w:spacing w:val="-4"/>
          <w:sz w:val="22"/>
        </w:rPr>
        <w:t>presente formulario, </w:t>
      </w:r>
      <w:r>
        <w:rPr>
          <w:sz w:val="22"/>
        </w:rPr>
        <w:t>la </w:t>
      </w:r>
      <w:r>
        <w:rPr>
          <w:spacing w:val="-3"/>
          <w:sz w:val="22"/>
        </w:rPr>
        <w:t>entidad </w:t>
      </w:r>
      <w:r>
        <w:rPr>
          <w:spacing w:val="-4"/>
          <w:sz w:val="22"/>
        </w:rPr>
        <w:t>contratante </w:t>
      </w:r>
      <w:r>
        <w:rPr>
          <w:sz w:val="22"/>
        </w:rPr>
        <w:t>le </w:t>
      </w:r>
      <w:r>
        <w:rPr>
          <w:spacing w:val="-4"/>
          <w:sz w:val="22"/>
        </w:rPr>
        <w:t>descalifique </w:t>
      </w:r>
      <w:r>
        <w:rPr>
          <w:sz w:val="22"/>
        </w:rPr>
        <w:t>como </w:t>
      </w:r>
      <w:r>
        <w:rPr>
          <w:spacing w:val="-4"/>
          <w:sz w:val="22"/>
        </w:rPr>
        <w:t>oferente, </w:t>
      </w:r>
      <w:r>
        <w:rPr>
          <w:sz w:val="22"/>
        </w:rPr>
        <w:t>o dé </w:t>
      </w:r>
      <w:r>
        <w:rPr>
          <w:spacing w:val="-2"/>
          <w:sz w:val="22"/>
        </w:rPr>
        <w:t>por </w:t>
      </w:r>
      <w:r>
        <w:rPr>
          <w:spacing w:val="-4"/>
          <w:sz w:val="22"/>
        </w:rPr>
        <w:t>terminado </w:t>
      </w:r>
      <w:r>
        <w:rPr>
          <w:sz w:val="22"/>
        </w:rPr>
        <w:t>en forma </w:t>
      </w:r>
      <w:r>
        <w:rPr>
          <w:spacing w:val="-4"/>
          <w:sz w:val="22"/>
        </w:rPr>
        <w:t>inmediata </w:t>
      </w:r>
      <w:r>
        <w:rPr>
          <w:sz w:val="22"/>
        </w:rPr>
        <w:t>el </w:t>
      </w:r>
      <w:r>
        <w:rPr>
          <w:spacing w:val="-4"/>
          <w:sz w:val="22"/>
        </w:rPr>
        <w:t>contrato, observando </w:t>
      </w:r>
      <w:r>
        <w:rPr>
          <w:sz w:val="22"/>
        </w:rPr>
        <w:t>el </w:t>
      </w:r>
      <w:r>
        <w:rPr>
          <w:spacing w:val="-4"/>
          <w:sz w:val="22"/>
        </w:rPr>
        <w:t>debido proceso, </w:t>
      </w:r>
      <w:r>
        <w:rPr>
          <w:spacing w:val="-3"/>
          <w:sz w:val="22"/>
        </w:rPr>
        <w:t>para </w:t>
      </w:r>
      <w:r>
        <w:rPr>
          <w:sz w:val="22"/>
        </w:rPr>
        <w:t>lo </w:t>
      </w:r>
      <w:r>
        <w:rPr>
          <w:spacing w:val="-3"/>
          <w:sz w:val="22"/>
        </w:rPr>
        <w:t>cual </w:t>
      </w:r>
      <w:r>
        <w:rPr>
          <w:sz w:val="22"/>
        </w:rPr>
        <w:t>se </w:t>
      </w:r>
      <w:r>
        <w:rPr>
          <w:spacing w:val="-3"/>
          <w:sz w:val="22"/>
        </w:rPr>
        <w:t>allana </w:t>
      </w:r>
      <w:r>
        <w:rPr>
          <w:sz w:val="22"/>
        </w:rPr>
        <w:t>a </w:t>
      </w:r>
      <w:r>
        <w:rPr>
          <w:spacing w:val="-4"/>
          <w:sz w:val="22"/>
        </w:rPr>
        <w:t>responder </w:t>
      </w:r>
      <w:r>
        <w:rPr>
          <w:spacing w:val="-2"/>
          <w:sz w:val="22"/>
        </w:rPr>
        <w:t>por </w:t>
      </w:r>
      <w:r>
        <w:rPr>
          <w:sz w:val="22"/>
        </w:rPr>
        <w:t>los daños y </w:t>
      </w:r>
      <w:r>
        <w:rPr>
          <w:spacing w:val="-4"/>
          <w:sz w:val="22"/>
        </w:rPr>
        <w:t>perjuicios que </w:t>
      </w:r>
      <w:r>
        <w:rPr>
          <w:sz w:val="22"/>
        </w:rPr>
        <w:t>tales </w:t>
      </w:r>
      <w:r>
        <w:rPr>
          <w:spacing w:val="-4"/>
          <w:sz w:val="22"/>
        </w:rPr>
        <w:t>violaciones </w:t>
      </w:r>
      <w:r>
        <w:rPr>
          <w:spacing w:val="-3"/>
          <w:sz w:val="22"/>
        </w:rPr>
        <w:t>hayanocasionado.</w:t>
      </w:r>
    </w:p>
    <w:p>
      <w:pPr>
        <w:pStyle w:val="BodyText"/>
        <w:spacing w:before="1"/>
        <w:rPr>
          <w:sz w:val="24"/>
        </w:rPr>
      </w:pPr>
    </w:p>
    <w:p>
      <w:pPr>
        <w:pStyle w:val="ListParagraph"/>
        <w:numPr>
          <w:ilvl w:val="2"/>
          <w:numId w:val="51"/>
        </w:numPr>
        <w:tabs>
          <w:tab w:pos="1542" w:val="left" w:leader="none"/>
        </w:tabs>
        <w:spacing w:line="276" w:lineRule="auto" w:before="0" w:after="0"/>
        <w:ind w:left="1542" w:right="1045" w:hanging="360"/>
        <w:jc w:val="both"/>
        <w:rPr>
          <w:sz w:val="22"/>
        </w:rPr>
      </w:pPr>
      <w:r>
        <w:rPr>
          <w:spacing w:val="-3"/>
          <w:sz w:val="22"/>
        </w:rPr>
        <w:t>Declara </w:t>
      </w:r>
      <w:r>
        <w:rPr>
          <w:spacing w:val="-4"/>
          <w:sz w:val="22"/>
        </w:rPr>
        <w:t>que </w:t>
      </w:r>
      <w:r>
        <w:rPr>
          <w:sz w:val="22"/>
        </w:rPr>
        <w:t>se </w:t>
      </w:r>
      <w:r>
        <w:rPr>
          <w:spacing w:val="-3"/>
          <w:sz w:val="22"/>
        </w:rPr>
        <w:t>obliga </w:t>
      </w:r>
      <w:r>
        <w:rPr>
          <w:sz w:val="22"/>
        </w:rPr>
        <w:t>a </w:t>
      </w:r>
      <w:r>
        <w:rPr>
          <w:spacing w:val="-4"/>
          <w:sz w:val="22"/>
        </w:rPr>
        <w:t>guardar absoluta </w:t>
      </w:r>
      <w:r>
        <w:rPr>
          <w:spacing w:val="-3"/>
          <w:sz w:val="22"/>
        </w:rPr>
        <w:t>reserva </w:t>
      </w:r>
      <w:r>
        <w:rPr>
          <w:sz w:val="22"/>
        </w:rPr>
        <w:t>de la </w:t>
      </w:r>
      <w:r>
        <w:rPr>
          <w:spacing w:val="-4"/>
          <w:sz w:val="22"/>
        </w:rPr>
        <w:t>información confiada </w:t>
      </w:r>
      <w:r>
        <w:rPr>
          <w:sz w:val="22"/>
        </w:rPr>
        <w:t>y a la </w:t>
      </w:r>
      <w:r>
        <w:rPr>
          <w:spacing w:val="-3"/>
          <w:sz w:val="22"/>
        </w:rPr>
        <w:t>que </w:t>
      </w:r>
      <w:r>
        <w:rPr>
          <w:spacing w:val="-4"/>
          <w:sz w:val="22"/>
        </w:rPr>
        <w:t>pueda </w:t>
      </w:r>
      <w:r>
        <w:rPr>
          <w:sz w:val="22"/>
        </w:rPr>
        <w:t>tener </w:t>
      </w:r>
      <w:r>
        <w:rPr>
          <w:spacing w:val="-4"/>
          <w:sz w:val="22"/>
        </w:rPr>
        <w:t>acceso durante </w:t>
      </w:r>
      <w:r>
        <w:rPr>
          <w:sz w:val="22"/>
        </w:rPr>
        <w:t>las visitas </w:t>
      </w:r>
      <w:r>
        <w:rPr>
          <w:spacing w:val="-4"/>
          <w:sz w:val="22"/>
        </w:rPr>
        <w:t>previas </w:t>
      </w:r>
      <w:r>
        <w:rPr>
          <w:sz w:val="22"/>
        </w:rPr>
        <w:t>a la </w:t>
      </w:r>
      <w:r>
        <w:rPr>
          <w:spacing w:val="-4"/>
          <w:sz w:val="22"/>
        </w:rPr>
        <w:t>valoración </w:t>
      </w:r>
      <w:r>
        <w:rPr>
          <w:sz w:val="22"/>
        </w:rPr>
        <w:t>de la oferta y en </w:t>
      </w:r>
      <w:r>
        <w:rPr>
          <w:spacing w:val="-3"/>
          <w:sz w:val="22"/>
        </w:rPr>
        <w:t>virtud </w:t>
      </w:r>
      <w:r>
        <w:rPr>
          <w:spacing w:val="-2"/>
          <w:sz w:val="22"/>
        </w:rPr>
        <w:t>del </w:t>
      </w:r>
      <w:r>
        <w:rPr>
          <w:spacing w:val="-4"/>
          <w:sz w:val="22"/>
        </w:rPr>
        <w:t>desarrollo </w:t>
      </w:r>
      <w:r>
        <w:rPr>
          <w:sz w:val="22"/>
        </w:rPr>
        <w:t>y </w:t>
      </w:r>
      <w:r>
        <w:rPr>
          <w:spacing w:val="-4"/>
          <w:sz w:val="22"/>
        </w:rPr>
        <w:t>cumplimiento </w:t>
      </w:r>
      <w:r>
        <w:rPr>
          <w:spacing w:val="-2"/>
          <w:sz w:val="22"/>
        </w:rPr>
        <w:t>del </w:t>
      </w:r>
      <w:r>
        <w:rPr>
          <w:spacing w:val="-4"/>
          <w:sz w:val="22"/>
        </w:rPr>
        <w:t>contrato </w:t>
      </w:r>
      <w:r>
        <w:rPr>
          <w:sz w:val="22"/>
        </w:rPr>
        <w:t>en </w:t>
      </w:r>
      <w:r>
        <w:rPr>
          <w:spacing w:val="-3"/>
          <w:sz w:val="22"/>
        </w:rPr>
        <w:t>caso </w:t>
      </w:r>
      <w:r>
        <w:rPr>
          <w:sz w:val="22"/>
        </w:rPr>
        <w:t>de </w:t>
      </w:r>
      <w:r>
        <w:rPr>
          <w:spacing w:val="-4"/>
          <w:sz w:val="22"/>
        </w:rPr>
        <w:t>resultar adjudicatario, </w:t>
      </w:r>
      <w:r>
        <w:rPr>
          <w:sz w:val="22"/>
        </w:rPr>
        <w:t>así como </w:t>
      </w:r>
      <w:r>
        <w:rPr>
          <w:spacing w:val="-3"/>
          <w:sz w:val="22"/>
        </w:rPr>
        <w:t>acepta </w:t>
      </w:r>
      <w:r>
        <w:rPr>
          <w:spacing w:val="-4"/>
          <w:sz w:val="22"/>
        </w:rPr>
        <w:t>que </w:t>
      </w:r>
      <w:r>
        <w:rPr>
          <w:spacing w:val="-3"/>
          <w:sz w:val="22"/>
        </w:rPr>
        <w:t>la </w:t>
      </w:r>
      <w:r>
        <w:rPr>
          <w:spacing w:val="-4"/>
          <w:sz w:val="22"/>
        </w:rPr>
        <w:t>inobservancia </w:t>
      </w:r>
      <w:r>
        <w:rPr>
          <w:sz w:val="22"/>
        </w:rPr>
        <w:t>de lo </w:t>
      </w:r>
      <w:r>
        <w:rPr>
          <w:spacing w:val="-4"/>
          <w:sz w:val="22"/>
        </w:rPr>
        <w:t>manifestado </w:t>
      </w:r>
      <w:r>
        <w:rPr>
          <w:spacing w:val="-3"/>
          <w:sz w:val="22"/>
        </w:rPr>
        <w:t>dará </w:t>
      </w:r>
      <w:r>
        <w:rPr>
          <w:spacing w:val="-4"/>
          <w:sz w:val="22"/>
        </w:rPr>
        <w:t>lugar </w:t>
      </w:r>
      <w:r>
        <w:rPr>
          <w:sz w:val="22"/>
        </w:rPr>
        <w:t>a </w:t>
      </w:r>
      <w:r>
        <w:rPr>
          <w:spacing w:val="-3"/>
          <w:sz w:val="22"/>
        </w:rPr>
        <w:t>que </w:t>
      </w:r>
      <w:r>
        <w:rPr>
          <w:sz w:val="22"/>
        </w:rPr>
        <w:t>la </w:t>
      </w:r>
      <w:r>
        <w:rPr>
          <w:spacing w:val="-3"/>
          <w:sz w:val="22"/>
        </w:rPr>
        <w:t>entidad </w:t>
      </w:r>
      <w:r>
        <w:rPr>
          <w:spacing w:val="-4"/>
          <w:sz w:val="22"/>
        </w:rPr>
        <w:t>contratante </w:t>
      </w:r>
      <w:r>
        <w:rPr>
          <w:spacing w:val="-3"/>
          <w:sz w:val="22"/>
        </w:rPr>
        <w:t>ejerza </w:t>
      </w:r>
      <w:r>
        <w:rPr>
          <w:sz w:val="22"/>
        </w:rPr>
        <w:t>las </w:t>
      </w:r>
      <w:r>
        <w:rPr>
          <w:spacing w:val="-4"/>
          <w:sz w:val="22"/>
        </w:rPr>
        <w:t>acciones legales </w:t>
      </w:r>
      <w:r>
        <w:rPr>
          <w:spacing w:val="-3"/>
          <w:sz w:val="22"/>
        </w:rPr>
        <w:t>según </w:t>
      </w:r>
      <w:r>
        <w:rPr>
          <w:sz w:val="22"/>
        </w:rPr>
        <w:t>la </w:t>
      </w:r>
      <w:r>
        <w:rPr>
          <w:spacing w:val="-4"/>
          <w:sz w:val="22"/>
        </w:rPr>
        <w:t>legislación ecuatoriana</w:t>
      </w:r>
      <w:r>
        <w:rPr>
          <w:spacing w:val="-29"/>
          <w:sz w:val="22"/>
        </w:rPr>
        <w:t> </w:t>
      </w:r>
      <w:r>
        <w:rPr>
          <w:spacing w:val="-4"/>
          <w:sz w:val="22"/>
        </w:rPr>
        <w:t>vigente.</w:t>
      </w:r>
    </w:p>
    <w:p>
      <w:pPr>
        <w:pStyle w:val="BodyText"/>
        <w:spacing w:before="11"/>
        <w:rPr>
          <w:sz w:val="21"/>
        </w:rPr>
      </w:pPr>
    </w:p>
    <w:p>
      <w:pPr>
        <w:pStyle w:val="ListParagraph"/>
        <w:numPr>
          <w:ilvl w:val="2"/>
          <w:numId w:val="51"/>
        </w:numPr>
        <w:tabs>
          <w:tab w:pos="1542" w:val="left" w:leader="none"/>
        </w:tabs>
        <w:spacing w:line="276" w:lineRule="auto" w:before="1" w:after="0"/>
        <w:ind w:left="1542" w:right="1041" w:hanging="360"/>
        <w:jc w:val="both"/>
        <w:rPr>
          <w:sz w:val="22"/>
        </w:rPr>
      </w:pPr>
      <w:r>
        <w:rPr>
          <w:spacing w:val="-3"/>
          <w:sz w:val="22"/>
        </w:rPr>
        <w:t>Conoce</w:t>
      </w:r>
      <w:r>
        <w:rPr>
          <w:spacing w:val="-12"/>
          <w:sz w:val="22"/>
        </w:rPr>
        <w:t> </w:t>
      </w:r>
      <w:r>
        <w:rPr>
          <w:sz w:val="22"/>
        </w:rPr>
        <w:t>las</w:t>
      </w:r>
      <w:r>
        <w:rPr>
          <w:spacing w:val="-7"/>
          <w:sz w:val="22"/>
        </w:rPr>
        <w:t> </w:t>
      </w:r>
      <w:r>
        <w:rPr>
          <w:spacing w:val="-4"/>
          <w:sz w:val="22"/>
        </w:rPr>
        <w:t>condiciones</w:t>
      </w:r>
      <w:r>
        <w:rPr>
          <w:spacing w:val="-9"/>
          <w:sz w:val="22"/>
        </w:rPr>
        <w:t> </w:t>
      </w:r>
      <w:r>
        <w:rPr>
          <w:sz w:val="22"/>
        </w:rPr>
        <w:t>de</w:t>
      </w:r>
      <w:r>
        <w:rPr>
          <w:spacing w:val="-5"/>
          <w:sz w:val="22"/>
        </w:rPr>
        <w:t> </w:t>
      </w:r>
      <w:r>
        <w:rPr>
          <w:sz w:val="22"/>
        </w:rPr>
        <w:t>la</w:t>
      </w:r>
      <w:r>
        <w:rPr>
          <w:spacing w:val="-7"/>
          <w:sz w:val="22"/>
        </w:rPr>
        <w:t> </w:t>
      </w:r>
      <w:r>
        <w:rPr>
          <w:spacing w:val="-4"/>
          <w:sz w:val="22"/>
        </w:rPr>
        <w:t>contratación,</w:t>
      </w:r>
      <w:r>
        <w:rPr>
          <w:spacing w:val="-9"/>
          <w:sz w:val="22"/>
        </w:rPr>
        <w:t> </w:t>
      </w:r>
      <w:r>
        <w:rPr>
          <w:sz w:val="22"/>
        </w:rPr>
        <w:t>ha</w:t>
      </w:r>
      <w:r>
        <w:rPr>
          <w:spacing w:val="-6"/>
          <w:sz w:val="22"/>
        </w:rPr>
        <w:t> </w:t>
      </w:r>
      <w:r>
        <w:rPr>
          <w:spacing w:val="-5"/>
          <w:sz w:val="22"/>
        </w:rPr>
        <w:t>estudiado</w:t>
      </w:r>
      <w:r>
        <w:rPr>
          <w:spacing w:val="-12"/>
          <w:sz w:val="22"/>
        </w:rPr>
        <w:t> </w:t>
      </w:r>
      <w:r>
        <w:rPr>
          <w:sz w:val="22"/>
        </w:rPr>
        <w:t>las</w:t>
      </w:r>
      <w:r>
        <w:rPr>
          <w:spacing w:val="-3"/>
          <w:sz w:val="22"/>
        </w:rPr>
        <w:t> </w:t>
      </w:r>
      <w:r>
        <w:rPr>
          <w:spacing w:val="-4"/>
          <w:sz w:val="22"/>
        </w:rPr>
        <w:t>especificaciones</w:t>
      </w:r>
      <w:r>
        <w:rPr>
          <w:spacing w:val="-11"/>
          <w:sz w:val="22"/>
        </w:rPr>
        <w:t> </w:t>
      </w:r>
      <w:r>
        <w:rPr>
          <w:spacing w:val="-4"/>
          <w:sz w:val="22"/>
        </w:rPr>
        <w:t>técnicas,</w:t>
      </w:r>
      <w:r>
        <w:rPr>
          <w:spacing w:val="-13"/>
          <w:sz w:val="22"/>
        </w:rPr>
        <w:t> </w:t>
      </w:r>
      <w:r>
        <w:rPr>
          <w:spacing w:val="-4"/>
          <w:sz w:val="22"/>
        </w:rPr>
        <w:t>términos </w:t>
      </w:r>
      <w:r>
        <w:rPr>
          <w:sz w:val="22"/>
        </w:rPr>
        <w:t>de </w:t>
      </w:r>
      <w:r>
        <w:rPr>
          <w:spacing w:val="-4"/>
          <w:sz w:val="22"/>
        </w:rPr>
        <w:t>referencia </w:t>
      </w:r>
      <w:r>
        <w:rPr>
          <w:sz w:val="22"/>
        </w:rPr>
        <w:t>y </w:t>
      </w:r>
      <w:r>
        <w:rPr>
          <w:spacing w:val="-4"/>
          <w:sz w:val="22"/>
        </w:rPr>
        <w:t>demás información </w:t>
      </w:r>
      <w:r>
        <w:rPr>
          <w:spacing w:val="-2"/>
          <w:sz w:val="22"/>
        </w:rPr>
        <w:t>del </w:t>
      </w:r>
      <w:r>
        <w:rPr>
          <w:spacing w:val="-4"/>
          <w:sz w:val="22"/>
        </w:rPr>
        <w:t>pliego, </w:t>
      </w:r>
      <w:r>
        <w:rPr>
          <w:sz w:val="22"/>
        </w:rPr>
        <w:t>las </w:t>
      </w:r>
      <w:r>
        <w:rPr>
          <w:spacing w:val="-4"/>
          <w:sz w:val="22"/>
        </w:rPr>
        <w:t>aclaraciones </w:t>
      </w:r>
      <w:r>
        <w:rPr>
          <w:sz w:val="22"/>
        </w:rPr>
        <w:t>y </w:t>
      </w:r>
      <w:r>
        <w:rPr>
          <w:spacing w:val="-4"/>
          <w:sz w:val="22"/>
        </w:rPr>
        <w:t>respuestas realizadas </w:t>
      </w:r>
      <w:r>
        <w:rPr>
          <w:sz w:val="22"/>
        </w:rPr>
        <w:t>en el </w:t>
      </w:r>
      <w:r>
        <w:rPr>
          <w:spacing w:val="-4"/>
          <w:sz w:val="22"/>
        </w:rPr>
        <w:t>procedimiento, </w:t>
      </w:r>
      <w:r>
        <w:rPr>
          <w:sz w:val="22"/>
        </w:rPr>
        <w:t>y en esa </w:t>
      </w:r>
      <w:r>
        <w:rPr>
          <w:spacing w:val="-3"/>
          <w:sz w:val="22"/>
        </w:rPr>
        <w:t>medida </w:t>
      </w:r>
      <w:r>
        <w:rPr>
          <w:spacing w:val="-4"/>
          <w:sz w:val="22"/>
        </w:rPr>
        <w:t>renuncia </w:t>
      </w:r>
      <w:r>
        <w:rPr>
          <w:sz w:val="22"/>
        </w:rPr>
        <w:t>a </w:t>
      </w:r>
      <w:r>
        <w:rPr>
          <w:spacing w:val="-4"/>
          <w:sz w:val="22"/>
        </w:rPr>
        <w:t>cualquier reclamo </w:t>
      </w:r>
      <w:r>
        <w:rPr>
          <w:sz w:val="22"/>
        </w:rPr>
        <w:t>posterior, </w:t>
      </w:r>
      <w:r>
        <w:rPr>
          <w:spacing w:val="-4"/>
          <w:sz w:val="22"/>
        </w:rPr>
        <w:t>aduciendo desconocimiento </w:t>
      </w:r>
      <w:r>
        <w:rPr>
          <w:spacing w:val="-2"/>
          <w:sz w:val="22"/>
        </w:rPr>
        <w:t>por </w:t>
      </w:r>
      <w:r>
        <w:rPr>
          <w:sz w:val="22"/>
        </w:rPr>
        <w:t>estas</w:t>
      </w:r>
      <w:r>
        <w:rPr>
          <w:spacing w:val="-16"/>
          <w:sz w:val="22"/>
        </w:rPr>
        <w:t> </w:t>
      </w:r>
      <w:r>
        <w:rPr>
          <w:spacing w:val="-3"/>
          <w:sz w:val="22"/>
        </w:rPr>
        <w:t>causas.</w:t>
      </w:r>
    </w:p>
    <w:p>
      <w:pPr>
        <w:pStyle w:val="BodyText"/>
        <w:spacing w:before="1"/>
      </w:pPr>
    </w:p>
    <w:p>
      <w:pPr>
        <w:pStyle w:val="ListParagraph"/>
        <w:numPr>
          <w:ilvl w:val="2"/>
          <w:numId w:val="51"/>
        </w:numPr>
        <w:tabs>
          <w:tab w:pos="1542" w:val="left" w:leader="none"/>
        </w:tabs>
        <w:spacing w:line="276" w:lineRule="auto" w:before="0" w:after="0"/>
        <w:ind w:left="1542" w:right="1044" w:hanging="360"/>
        <w:jc w:val="both"/>
        <w:rPr>
          <w:sz w:val="22"/>
        </w:rPr>
      </w:pPr>
      <w:r>
        <w:rPr>
          <w:spacing w:val="-4"/>
          <w:sz w:val="22"/>
        </w:rPr>
        <w:t>Entiende </w:t>
      </w:r>
      <w:r>
        <w:rPr>
          <w:spacing w:val="-3"/>
          <w:sz w:val="22"/>
        </w:rPr>
        <w:t>que </w:t>
      </w:r>
      <w:r>
        <w:rPr>
          <w:sz w:val="22"/>
        </w:rPr>
        <w:t>las </w:t>
      </w:r>
      <w:r>
        <w:rPr>
          <w:spacing w:val="-4"/>
          <w:sz w:val="22"/>
        </w:rPr>
        <w:t>cantidades indicadas </w:t>
      </w:r>
      <w:r>
        <w:rPr>
          <w:sz w:val="22"/>
        </w:rPr>
        <w:t>en el </w:t>
      </w:r>
      <w:r>
        <w:rPr>
          <w:spacing w:val="-4"/>
          <w:sz w:val="22"/>
        </w:rPr>
        <w:t>Formulario </w:t>
      </w:r>
      <w:r>
        <w:rPr>
          <w:sz w:val="22"/>
        </w:rPr>
        <w:t>de </w:t>
      </w:r>
      <w:r>
        <w:rPr>
          <w:spacing w:val="-3"/>
          <w:sz w:val="22"/>
        </w:rPr>
        <w:t>Oferta para </w:t>
      </w:r>
      <w:r>
        <w:rPr>
          <w:sz w:val="22"/>
        </w:rPr>
        <w:t>esta </w:t>
      </w:r>
      <w:r>
        <w:rPr>
          <w:spacing w:val="-3"/>
          <w:sz w:val="22"/>
        </w:rPr>
        <w:t>contratación </w:t>
      </w:r>
      <w:r>
        <w:rPr>
          <w:sz w:val="22"/>
        </w:rPr>
        <w:t>son </w:t>
      </w:r>
      <w:r>
        <w:rPr>
          <w:spacing w:val="-3"/>
          <w:sz w:val="22"/>
        </w:rPr>
        <w:t>exactas </w:t>
      </w:r>
      <w:r>
        <w:rPr>
          <w:sz w:val="22"/>
        </w:rPr>
        <w:t>y, </w:t>
      </w:r>
      <w:r>
        <w:rPr>
          <w:spacing w:val="-2"/>
          <w:sz w:val="22"/>
        </w:rPr>
        <w:t>por </w:t>
      </w:r>
      <w:r>
        <w:rPr>
          <w:spacing w:val="-4"/>
          <w:sz w:val="22"/>
        </w:rPr>
        <w:t>tanto </w:t>
      </w:r>
      <w:r>
        <w:rPr>
          <w:spacing w:val="-3"/>
          <w:sz w:val="22"/>
        </w:rPr>
        <w:t>no </w:t>
      </w:r>
      <w:r>
        <w:rPr>
          <w:spacing w:val="-4"/>
          <w:sz w:val="22"/>
        </w:rPr>
        <w:t>podrán </w:t>
      </w:r>
      <w:r>
        <w:rPr>
          <w:spacing w:val="-3"/>
          <w:sz w:val="22"/>
        </w:rPr>
        <w:t>variar </w:t>
      </w:r>
      <w:r>
        <w:rPr>
          <w:spacing w:val="-2"/>
          <w:sz w:val="22"/>
        </w:rPr>
        <w:t>por </w:t>
      </w:r>
      <w:r>
        <w:rPr>
          <w:spacing w:val="-4"/>
          <w:sz w:val="22"/>
        </w:rPr>
        <w:t>ningún</w:t>
      </w:r>
      <w:r>
        <w:rPr>
          <w:spacing w:val="-40"/>
          <w:sz w:val="22"/>
        </w:rPr>
        <w:t> </w:t>
      </w:r>
      <w:r>
        <w:rPr>
          <w:spacing w:val="-4"/>
          <w:sz w:val="22"/>
        </w:rPr>
        <w:t>concepto.</w:t>
      </w:r>
    </w:p>
    <w:p>
      <w:pPr>
        <w:pStyle w:val="BodyText"/>
        <w:spacing w:before="4"/>
        <w:rPr>
          <w:sz w:val="24"/>
        </w:rPr>
      </w:pPr>
    </w:p>
    <w:p>
      <w:pPr>
        <w:pStyle w:val="ListParagraph"/>
        <w:numPr>
          <w:ilvl w:val="2"/>
          <w:numId w:val="51"/>
        </w:numPr>
        <w:tabs>
          <w:tab w:pos="1590" w:val="left" w:leader="none"/>
        </w:tabs>
        <w:spacing w:line="271" w:lineRule="auto" w:before="0" w:after="0"/>
        <w:ind w:left="1542" w:right="1045" w:hanging="360"/>
        <w:jc w:val="both"/>
        <w:rPr>
          <w:sz w:val="22"/>
        </w:rPr>
      </w:pPr>
      <w:r>
        <w:rPr/>
        <w:tab/>
      </w:r>
      <w:r>
        <w:rPr>
          <w:sz w:val="22"/>
        </w:rPr>
        <w:t>De </w:t>
      </w:r>
      <w:r>
        <w:rPr>
          <w:spacing w:val="-4"/>
          <w:sz w:val="22"/>
        </w:rPr>
        <w:t>resultar adjudicatario, manifiesta </w:t>
      </w:r>
      <w:r>
        <w:rPr>
          <w:spacing w:val="-3"/>
          <w:sz w:val="22"/>
        </w:rPr>
        <w:t>que </w:t>
      </w:r>
      <w:r>
        <w:rPr>
          <w:spacing w:val="-4"/>
          <w:sz w:val="22"/>
        </w:rPr>
        <w:t>suscribirá </w:t>
      </w:r>
      <w:r>
        <w:rPr>
          <w:sz w:val="22"/>
        </w:rPr>
        <w:t>el </w:t>
      </w:r>
      <w:r>
        <w:rPr>
          <w:spacing w:val="-4"/>
          <w:sz w:val="22"/>
        </w:rPr>
        <w:t>contrato comprometiéndose </w:t>
      </w:r>
      <w:r>
        <w:rPr>
          <w:sz w:val="22"/>
        </w:rPr>
        <w:t>a </w:t>
      </w:r>
      <w:r>
        <w:rPr>
          <w:spacing w:val="-4"/>
          <w:sz w:val="22"/>
        </w:rPr>
        <w:t>ejecutar </w:t>
      </w:r>
      <w:r>
        <w:rPr>
          <w:sz w:val="22"/>
        </w:rPr>
        <w:t>el </w:t>
      </w:r>
      <w:r>
        <w:rPr>
          <w:spacing w:val="-4"/>
          <w:sz w:val="22"/>
        </w:rPr>
        <w:t>suministro </w:t>
      </w:r>
      <w:r>
        <w:rPr>
          <w:sz w:val="22"/>
        </w:rPr>
        <w:t>o prestar el </w:t>
      </w:r>
      <w:r>
        <w:rPr>
          <w:spacing w:val="-4"/>
          <w:sz w:val="22"/>
        </w:rPr>
        <w:t>servicio sobre </w:t>
      </w:r>
      <w:r>
        <w:rPr>
          <w:sz w:val="22"/>
        </w:rPr>
        <w:t>la base de las </w:t>
      </w:r>
      <w:r>
        <w:rPr>
          <w:spacing w:val="-4"/>
          <w:sz w:val="22"/>
        </w:rPr>
        <w:t>cantidades,</w:t>
      </w:r>
      <w:r>
        <w:rPr>
          <w:spacing w:val="14"/>
          <w:sz w:val="22"/>
        </w:rPr>
        <w:t> </w:t>
      </w:r>
      <w:r>
        <w:rPr>
          <w:spacing w:val="-4"/>
          <w:sz w:val="22"/>
        </w:rPr>
        <w:t>especificaciones</w:t>
      </w:r>
    </w:p>
    <w:p>
      <w:pPr>
        <w:spacing w:after="0" w:line="271" w:lineRule="auto"/>
        <w:jc w:val="both"/>
        <w:rPr>
          <w:sz w:val="22"/>
        </w:rPr>
        <w:sectPr>
          <w:pgSz w:w="12240" w:h="15840"/>
          <w:pgMar w:header="1153" w:footer="0" w:top="1560" w:bottom="280" w:left="880" w:right="640"/>
        </w:sectPr>
      </w:pPr>
    </w:p>
    <w:p>
      <w:pPr>
        <w:pStyle w:val="BodyText"/>
        <w:spacing w:before="6"/>
        <w:rPr>
          <w:sz w:val="13"/>
        </w:rPr>
      </w:pPr>
    </w:p>
    <w:p>
      <w:pPr>
        <w:pStyle w:val="BodyText"/>
        <w:spacing w:line="276" w:lineRule="auto" w:before="56"/>
        <w:ind w:left="1542" w:right="1045"/>
        <w:jc w:val="both"/>
      </w:pPr>
      <w:r>
        <w:rPr>
          <w:spacing w:val="-4"/>
        </w:rPr>
        <w:t>técnicas,</w:t>
      </w:r>
      <w:r>
        <w:rPr>
          <w:spacing w:val="-11"/>
        </w:rPr>
        <w:t> </w:t>
      </w:r>
      <w:r>
        <w:rPr>
          <w:spacing w:val="-4"/>
        </w:rPr>
        <w:t>términos</w:t>
      </w:r>
      <w:r>
        <w:rPr>
          <w:spacing w:val="-6"/>
        </w:rPr>
        <w:t> </w:t>
      </w:r>
      <w:r>
        <w:rPr/>
        <w:t>de</w:t>
      </w:r>
      <w:r>
        <w:rPr>
          <w:spacing w:val="-5"/>
        </w:rPr>
        <w:t> </w:t>
      </w:r>
      <w:r>
        <w:rPr>
          <w:spacing w:val="-4"/>
        </w:rPr>
        <w:t>referencia</w:t>
      </w:r>
      <w:r>
        <w:rPr>
          <w:spacing w:val="-12"/>
        </w:rPr>
        <w:t> </w:t>
      </w:r>
      <w:r>
        <w:rPr/>
        <w:t>y</w:t>
      </w:r>
      <w:r>
        <w:rPr>
          <w:spacing w:val="-5"/>
        </w:rPr>
        <w:t> </w:t>
      </w:r>
      <w:r>
        <w:rPr>
          <w:spacing w:val="-4"/>
        </w:rPr>
        <w:t>condiciones,</w:t>
      </w:r>
      <w:r>
        <w:rPr>
          <w:spacing w:val="-10"/>
        </w:rPr>
        <w:t> </w:t>
      </w:r>
      <w:r>
        <w:rPr/>
        <w:t>las</w:t>
      </w:r>
      <w:r>
        <w:rPr>
          <w:spacing w:val="-9"/>
        </w:rPr>
        <w:t> </w:t>
      </w:r>
      <w:r>
        <w:rPr>
          <w:spacing w:val="-4"/>
        </w:rPr>
        <w:t>mismas</w:t>
      </w:r>
      <w:r>
        <w:rPr>
          <w:spacing w:val="-10"/>
        </w:rPr>
        <w:t> </w:t>
      </w:r>
      <w:r>
        <w:rPr>
          <w:spacing w:val="-3"/>
        </w:rPr>
        <w:t>que</w:t>
      </w:r>
      <w:r>
        <w:rPr>
          <w:spacing w:val="-10"/>
        </w:rPr>
        <w:t> </w:t>
      </w:r>
      <w:r>
        <w:rPr>
          <w:spacing w:val="-4"/>
        </w:rPr>
        <w:t>declara</w:t>
      </w:r>
      <w:r>
        <w:rPr>
          <w:spacing w:val="-10"/>
        </w:rPr>
        <w:t> </w:t>
      </w:r>
      <w:r>
        <w:rPr>
          <w:spacing w:val="-4"/>
        </w:rPr>
        <w:t>conocer;</w:t>
      </w:r>
      <w:r>
        <w:rPr>
          <w:spacing w:val="-9"/>
        </w:rPr>
        <w:t> </w:t>
      </w:r>
      <w:r>
        <w:rPr/>
        <w:t>y</w:t>
      </w:r>
      <w:r>
        <w:rPr>
          <w:spacing w:val="-6"/>
        </w:rPr>
        <w:t> </w:t>
      </w:r>
      <w:r>
        <w:rPr/>
        <w:t>en</w:t>
      </w:r>
      <w:r>
        <w:rPr>
          <w:spacing w:val="-8"/>
        </w:rPr>
        <w:t> </w:t>
      </w:r>
      <w:r>
        <w:rPr/>
        <w:t>tal</w:t>
      </w:r>
      <w:r>
        <w:rPr>
          <w:spacing w:val="-6"/>
        </w:rPr>
        <w:t> </w:t>
      </w:r>
      <w:r>
        <w:rPr>
          <w:spacing w:val="-3"/>
        </w:rPr>
        <w:t>virtud, </w:t>
      </w:r>
      <w:r>
        <w:rPr/>
        <w:t>no </w:t>
      </w:r>
      <w:r>
        <w:rPr>
          <w:spacing w:val="-4"/>
        </w:rPr>
        <w:t>podrá aducir </w:t>
      </w:r>
      <w:r>
        <w:rPr/>
        <w:t>error, </w:t>
      </w:r>
      <w:r>
        <w:rPr>
          <w:spacing w:val="-4"/>
        </w:rPr>
        <w:t>falencia </w:t>
      </w:r>
      <w:r>
        <w:rPr/>
        <w:t>o </w:t>
      </w:r>
      <w:r>
        <w:rPr>
          <w:spacing w:val="-4"/>
        </w:rPr>
        <w:t>cualquier inconformidad, </w:t>
      </w:r>
      <w:r>
        <w:rPr/>
        <w:t>como </w:t>
      </w:r>
      <w:r>
        <w:rPr>
          <w:spacing w:val="-3"/>
        </w:rPr>
        <w:t>causal para </w:t>
      </w:r>
      <w:r>
        <w:rPr>
          <w:spacing w:val="-4"/>
        </w:rPr>
        <w:t>solicitar ampliación </w:t>
      </w:r>
      <w:r>
        <w:rPr>
          <w:spacing w:val="-2"/>
        </w:rPr>
        <w:t>del</w:t>
      </w:r>
      <w:r>
        <w:rPr>
          <w:spacing w:val="-6"/>
        </w:rPr>
        <w:t> </w:t>
      </w:r>
      <w:r>
        <w:rPr>
          <w:spacing w:val="-4"/>
        </w:rPr>
        <w:t>plazo.</w:t>
      </w:r>
    </w:p>
    <w:p>
      <w:pPr>
        <w:pStyle w:val="BodyText"/>
      </w:pPr>
    </w:p>
    <w:p>
      <w:pPr>
        <w:pStyle w:val="ListParagraph"/>
        <w:numPr>
          <w:ilvl w:val="2"/>
          <w:numId w:val="51"/>
        </w:numPr>
        <w:tabs>
          <w:tab w:pos="1542" w:val="left" w:leader="none"/>
        </w:tabs>
        <w:spacing w:line="276" w:lineRule="auto" w:before="0" w:after="0"/>
        <w:ind w:left="1542" w:right="1043" w:hanging="360"/>
        <w:jc w:val="both"/>
        <w:rPr>
          <w:sz w:val="22"/>
        </w:rPr>
      </w:pPr>
      <w:r>
        <w:rPr>
          <w:spacing w:val="-3"/>
          <w:sz w:val="22"/>
        </w:rPr>
        <w:t>Conoce </w:t>
      </w:r>
      <w:r>
        <w:rPr>
          <w:sz w:val="22"/>
        </w:rPr>
        <w:t>y </w:t>
      </w:r>
      <w:r>
        <w:rPr>
          <w:spacing w:val="-3"/>
          <w:sz w:val="22"/>
        </w:rPr>
        <w:t>acepta </w:t>
      </w:r>
      <w:r>
        <w:rPr>
          <w:spacing w:val="-4"/>
          <w:sz w:val="22"/>
        </w:rPr>
        <w:t>que </w:t>
      </w:r>
      <w:r>
        <w:rPr>
          <w:sz w:val="22"/>
        </w:rPr>
        <w:t>la </w:t>
      </w:r>
      <w:r>
        <w:rPr>
          <w:spacing w:val="-3"/>
          <w:sz w:val="22"/>
        </w:rPr>
        <w:t>entidad </w:t>
      </w:r>
      <w:r>
        <w:rPr>
          <w:spacing w:val="-4"/>
          <w:sz w:val="22"/>
        </w:rPr>
        <w:t>contratante </w:t>
      </w:r>
      <w:r>
        <w:rPr>
          <w:sz w:val="22"/>
        </w:rPr>
        <w:t>se reserva el </w:t>
      </w:r>
      <w:r>
        <w:rPr>
          <w:spacing w:val="-4"/>
          <w:sz w:val="22"/>
        </w:rPr>
        <w:t>derecho </w:t>
      </w:r>
      <w:r>
        <w:rPr>
          <w:sz w:val="22"/>
        </w:rPr>
        <w:t>de </w:t>
      </w:r>
      <w:r>
        <w:rPr>
          <w:spacing w:val="-4"/>
          <w:sz w:val="22"/>
        </w:rPr>
        <w:t>adjudicar </w:t>
      </w:r>
      <w:r>
        <w:rPr>
          <w:sz w:val="22"/>
        </w:rPr>
        <w:t>el </w:t>
      </w:r>
      <w:r>
        <w:rPr>
          <w:spacing w:val="-4"/>
          <w:sz w:val="22"/>
        </w:rPr>
        <w:t>contrato, cancelar </w:t>
      </w:r>
      <w:r>
        <w:rPr>
          <w:sz w:val="22"/>
        </w:rPr>
        <w:t>o </w:t>
      </w:r>
      <w:r>
        <w:rPr>
          <w:spacing w:val="-4"/>
          <w:sz w:val="22"/>
        </w:rPr>
        <w:t>declarar desierto </w:t>
      </w:r>
      <w:r>
        <w:rPr>
          <w:sz w:val="22"/>
        </w:rPr>
        <w:t>el </w:t>
      </w:r>
      <w:r>
        <w:rPr>
          <w:spacing w:val="-4"/>
          <w:sz w:val="22"/>
        </w:rPr>
        <w:t>procedimiento, </w:t>
      </w:r>
      <w:r>
        <w:rPr>
          <w:sz w:val="22"/>
        </w:rPr>
        <w:t>si </w:t>
      </w:r>
      <w:r>
        <w:rPr>
          <w:spacing w:val="-4"/>
          <w:sz w:val="22"/>
        </w:rPr>
        <w:t>conviniere </w:t>
      </w:r>
      <w:r>
        <w:rPr>
          <w:sz w:val="22"/>
        </w:rPr>
        <w:t>a los </w:t>
      </w:r>
      <w:r>
        <w:rPr>
          <w:spacing w:val="-4"/>
          <w:sz w:val="22"/>
        </w:rPr>
        <w:t>intereses nacionales </w:t>
      </w:r>
      <w:r>
        <w:rPr>
          <w:sz w:val="22"/>
        </w:rPr>
        <w:t>o </w:t>
      </w:r>
      <w:r>
        <w:rPr>
          <w:spacing w:val="-4"/>
          <w:sz w:val="22"/>
        </w:rPr>
        <w:t>institucionales, </w:t>
      </w:r>
      <w:r>
        <w:rPr>
          <w:sz w:val="22"/>
        </w:rPr>
        <w:t>sin que </w:t>
      </w:r>
      <w:r>
        <w:rPr>
          <w:spacing w:val="-4"/>
          <w:sz w:val="22"/>
        </w:rPr>
        <w:t>dicha decisión cause ningún </w:t>
      </w:r>
      <w:r>
        <w:rPr>
          <w:sz w:val="22"/>
        </w:rPr>
        <w:t>tipo de </w:t>
      </w:r>
      <w:r>
        <w:rPr>
          <w:spacing w:val="-4"/>
          <w:sz w:val="22"/>
        </w:rPr>
        <w:t>reparación </w:t>
      </w:r>
      <w:r>
        <w:rPr>
          <w:sz w:val="22"/>
        </w:rPr>
        <w:t>o </w:t>
      </w:r>
      <w:r>
        <w:rPr>
          <w:spacing w:val="-4"/>
          <w:sz w:val="22"/>
        </w:rPr>
        <w:t>indemnización </w:t>
      </w:r>
      <w:r>
        <w:rPr>
          <w:sz w:val="22"/>
        </w:rPr>
        <w:t>a su </w:t>
      </w:r>
      <w:r>
        <w:rPr>
          <w:spacing w:val="-3"/>
          <w:sz w:val="22"/>
        </w:rPr>
        <w:t>favor.</w:t>
      </w:r>
    </w:p>
    <w:p>
      <w:pPr>
        <w:pStyle w:val="BodyText"/>
        <w:spacing w:before="1"/>
      </w:pPr>
    </w:p>
    <w:p>
      <w:pPr>
        <w:pStyle w:val="ListParagraph"/>
        <w:numPr>
          <w:ilvl w:val="2"/>
          <w:numId w:val="51"/>
        </w:numPr>
        <w:tabs>
          <w:tab w:pos="1542" w:val="left" w:leader="none"/>
        </w:tabs>
        <w:spacing w:line="276" w:lineRule="auto" w:before="0" w:after="0"/>
        <w:ind w:left="1542" w:right="1046" w:hanging="360"/>
        <w:jc w:val="both"/>
        <w:rPr>
          <w:sz w:val="22"/>
        </w:rPr>
      </w:pPr>
      <w:r>
        <w:rPr>
          <w:sz w:val="22"/>
        </w:rPr>
        <w:t>Se</w:t>
      </w:r>
      <w:r>
        <w:rPr>
          <w:spacing w:val="-7"/>
          <w:sz w:val="22"/>
        </w:rPr>
        <w:t> </w:t>
      </w:r>
      <w:r>
        <w:rPr>
          <w:sz w:val="22"/>
        </w:rPr>
        <w:t>somete</w:t>
      </w:r>
      <w:r>
        <w:rPr>
          <w:spacing w:val="-6"/>
          <w:sz w:val="22"/>
        </w:rPr>
        <w:t> </w:t>
      </w:r>
      <w:r>
        <w:rPr>
          <w:sz w:val="22"/>
        </w:rPr>
        <w:t>a</w:t>
      </w:r>
      <w:r>
        <w:rPr>
          <w:spacing w:val="-7"/>
          <w:sz w:val="22"/>
        </w:rPr>
        <w:t> </w:t>
      </w:r>
      <w:r>
        <w:rPr>
          <w:sz w:val="22"/>
        </w:rPr>
        <w:t>las</w:t>
      </w:r>
      <w:r>
        <w:rPr>
          <w:spacing w:val="-6"/>
          <w:sz w:val="22"/>
        </w:rPr>
        <w:t> </w:t>
      </w:r>
      <w:r>
        <w:rPr>
          <w:spacing w:val="-4"/>
          <w:sz w:val="22"/>
        </w:rPr>
        <w:t>disposiciones</w:t>
      </w:r>
      <w:r>
        <w:rPr>
          <w:spacing w:val="-10"/>
          <w:sz w:val="22"/>
        </w:rPr>
        <w:t> </w:t>
      </w:r>
      <w:r>
        <w:rPr>
          <w:sz w:val="22"/>
        </w:rPr>
        <w:t>de</w:t>
      </w:r>
      <w:r>
        <w:rPr>
          <w:spacing w:val="-7"/>
          <w:sz w:val="22"/>
        </w:rPr>
        <w:t> </w:t>
      </w:r>
      <w:r>
        <w:rPr>
          <w:sz w:val="22"/>
        </w:rPr>
        <w:t>la</w:t>
      </w:r>
      <w:r>
        <w:rPr>
          <w:spacing w:val="-7"/>
          <w:sz w:val="22"/>
        </w:rPr>
        <w:t> </w:t>
      </w:r>
      <w:r>
        <w:rPr>
          <w:sz w:val="22"/>
        </w:rPr>
        <w:t>Ley</w:t>
      </w:r>
      <w:r>
        <w:rPr>
          <w:spacing w:val="-8"/>
          <w:sz w:val="22"/>
        </w:rPr>
        <w:t> </w:t>
      </w:r>
      <w:r>
        <w:rPr>
          <w:spacing w:val="-4"/>
          <w:sz w:val="22"/>
        </w:rPr>
        <w:t>Orgánica</w:t>
      </w:r>
      <w:r>
        <w:rPr>
          <w:spacing w:val="-11"/>
          <w:sz w:val="22"/>
        </w:rPr>
        <w:t> </w:t>
      </w:r>
      <w:r>
        <w:rPr>
          <w:sz w:val="22"/>
        </w:rPr>
        <w:t>del</w:t>
      </w:r>
      <w:r>
        <w:rPr>
          <w:spacing w:val="-6"/>
          <w:sz w:val="22"/>
        </w:rPr>
        <w:t> </w:t>
      </w:r>
      <w:r>
        <w:rPr>
          <w:spacing w:val="-4"/>
          <w:sz w:val="22"/>
        </w:rPr>
        <w:t>Sistema</w:t>
      </w:r>
      <w:r>
        <w:rPr>
          <w:spacing w:val="-11"/>
          <w:sz w:val="22"/>
        </w:rPr>
        <w:t> </w:t>
      </w:r>
      <w:r>
        <w:rPr>
          <w:spacing w:val="-4"/>
          <w:sz w:val="22"/>
        </w:rPr>
        <w:t>Nacional</w:t>
      </w:r>
      <w:r>
        <w:rPr>
          <w:spacing w:val="-12"/>
          <w:sz w:val="22"/>
        </w:rPr>
        <w:t> </w:t>
      </w:r>
      <w:r>
        <w:rPr>
          <w:sz w:val="22"/>
        </w:rPr>
        <w:t>de</w:t>
      </w:r>
      <w:r>
        <w:rPr>
          <w:spacing w:val="-6"/>
          <w:sz w:val="22"/>
        </w:rPr>
        <w:t> </w:t>
      </w:r>
      <w:r>
        <w:rPr>
          <w:spacing w:val="-4"/>
          <w:sz w:val="22"/>
        </w:rPr>
        <w:t>Contratación</w:t>
      </w:r>
      <w:r>
        <w:rPr>
          <w:spacing w:val="-14"/>
          <w:sz w:val="22"/>
        </w:rPr>
        <w:t> </w:t>
      </w:r>
      <w:r>
        <w:rPr>
          <w:spacing w:val="-4"/>
          <w:sz w:val="22"/>
        </w:rPr>
        <w:t>Pública, </w:t>
      </w:r>
      <w:r>
        <w:rPr>
          <w:sz w:val="22"/>
        </w:rPr>
        <w:t>de su </w:t>
      </w:r>
      <w:r>
        <w:rPr>
          <w:spacing w:val="-4"/>
          <w:sz w:val="22"/>
        </w:rPr>
        <w:t>Reglamento </w:t>
      </w:r>
      <w:r>
        <w:rPr>
          <w:spacing w:val="-3"/>
          <w:sz w:val="22"/>
        </w:rPr>
        <w:t>General, </w:t>
      </w:r>
      <w:r>
        <w:rPr>
          <w:sz w:val="22"/>
        </w:rPr>
        <w:t>de la </w:t>
      </w:r>
      <w:r>
        <w:rPr>
          <w:spacing w:val="-4"/>
          <w:sz w:val="22"/>
        </w:rPr>
        <w:t>normativa que expida </w:t>
      </w:r>
      <w:r>
        <w:rPr>
          <w:sz w:val="22"/>
        </w:rPr>
        <w:t>el Servicio </w:t>
      </w:r>
      <w:r>
        <w:rPr>
          <w:spacing w:val="-4"/>
          <w:sz w:val="22"/>
        </w:rPr>
        <w:t>Nacional </w:t>
      </w:r>
      <w:r>
        <w:rPr>
          <w:sz w:val="22"/>
        </w:rPr>
        <w:t>de </w:t>
      </w:r>
      <w:r>
        <w:rPr>
          <w:spacing w:val="-4"/>
          <w:sz w:val="22"/>
        </w:rPr>
        <w:t>Contratación </w:t>
      </w:r>
      <w:r>
        <w:rPr>
          <w:spacing w:val="-3"/>
          <w:sz w:val="22"/>
        </w:rPr>
        <w:t>Pública </w:t>
      </w:r>
      <w:r>
        <w:rPr>
          <w:sz w:val="22"/>
        </w:rPr>
        <w:t>y </w:t>
      </w:r>
      <w:r>
        <w:rPr>
          <w:spacing w:val="-4"/>
          <w:sz w:val="22"/>
        </w:rPr>
        <w:t>demás normativa </w:t>
      </w:r>
      <w:r>
        <w:rPr>
          <w:spacing w:val="-3"/>
          <w:sz w:val="22"/>
        </w:rPr>
        <w:t>que </w:t>
      </w:r>
      <w:r>
        <w:rPr>
          <w:sz w:val="22"/>
        </w:rPr>
        <w:t>le sea</w:t>
      </w:r>
      <w:r>
        <w:rPr>
          <w:spacing w:val="-34"/>
          <w:sz w:val="22"/>
        </w:rPr>
        <w:t> </w:t>
      </w:r>
      <w:r>
        <w:rPr>
          <w:spacing w:val="-4"/>
          <w:sz w:val="22"/>
        </w:rPr>
        <w:t>aplicable.</w:t>
      </w:r>
    </w:p>
    <w:p>
      <w:pPr>
        <w:pStyle w:val="BodyText"/>
        <w:spacing w:before="1"/>
      </w:pPr>
    </w:p>
    <w:p>
      <w:pPr>
        <w:pStyle w:val="ListParagraph"/>
        <w:numPr>
          <w:ilvl w:val="2"/>
          <w:numId w:val="51"/>
        </w:numPr>
        <w:tabs>
          <w:tab w:pos="1542" w:val="left" w:leader="none"/>
        </w:tabs>
        <w:spacing w:line="276" w:lineRule="auto" w:before="0" w:after="0"/>
        <w:ind w:left="1542" w:right="1044" w:hanging="360"/>
        <w:jc w:val="both"/>
        <w:rPr>
          <w:sz w:val="22"/>
        </w:rPr>
      </w:pPr>
      <w:r>
        <w:rPr>
          <w:spacing w:val="-4"/>
          <w:sz w:val="22"/>
        </w:rPr>
        <w:t>Garantiza</w:t>
      </w:r>
      <w:r>
        <w:rPr>
          <w:spacing w:val="-13"/>
          <w:sz w:val="22"/>
        </w:rPr>
        <w:t> </w:t>
      </w:r>
      <w:r>
        <w:rPr>
          <w:sz w:val="22"/>
        </w:rPr>
        <w:t>la</w:t>
      </w:r>
      <w:r>
        <w:rPr>
          <w:spacing w:val="-10"/>
          <w:sz w:val="22"/>
        </w:rPr>
        <w:t> </w:t>
      </w:r>
      <w:r>
        <w:rPr>
          <w:spacing w:val="-4"/>
          <w:sz w:val="22"/>
        </w:rPr>
        <w:t>veracidad</w:t>
      </w:r>
      <w:r>
        <w:rPr>
          <w:spacing w:val="-12"/>
          <w:sz w:val="22"/>
        </w:rPr>
        <w:t> </w:t>
      </w:r>
      <w:r>
        <w:rPr>
          <w:sz w:val="22"/>
        </w:rPr>
        <w:t>y</w:t>
      </w:r>
      <w:r>
        <w:rPr>
          <w:spacing w:val="-7"/>
          <w:sz w:val="22"/>
        </w:rPr>
        <w:t> </w:t>
      </w:r>
      <w:r>
        <w:rPr>
          <w:spacing w:val="-4"/>
          <w:sz w:val="22"/>
        </w:rPr>
        <w:t>exactitud</w:t>
      </w:r>
      <w:r>
        <w:rPr>
          <w:spacing w:val="-14"/>
          <w:sz w:val="22"/>
        </w:rPr>
        <w:t> </w:t>
      </w:r>
      <w:r>
        <w:rPr>
          <w:sz w:val="22"/>
        </w:rPr>
        <w:t>de</w:t>
      </w:r>
      <w:r>
        <w:rPr>
          <w:spacing w:val="-9"/>
          <w:sz w:val="22"/>
        </w:rPr>
        <w:t> </w:t>
      </w:r>
      <w:r>
        <w:rPr>
          <w:sz w:val="22"/>
        </w:rPr>
        <w:t>la</w:t>
      </w:r>
      <w:r>
        <w:rPr>
          <w:spacing w:val="-7"/>
          <w:sz w:val="22"/>
        </w:rPr>
        <w:t> </w:t>
      </w:r>
      <w:r>
        <w:rPr>
          <w:spacing w:val="-4"/>
          <w:sz w:val="22"/>
        </w:rPr>
        <w:t>información</w:t>
      </w:r>
      <w:r>
        <w:rPr>
          <w:spacing w:val="-16"/>
          <w:sz w:val="22"/>
        </w:rPr>
        <w:t> </w:t>
      </w:r>
      <w:r>
        <w:rPr>
          <w:sz w:val="22"/>
        </w:rPr>
        <w:t>y</w:t>
      </w:r>
      <w:r>
        <w:rPr>
          <w:spacing w:val="-5"/>
          <w:sz w:val="22"/>
        </w:rPr>
        <w:t> </w:t>
      </w:r>
      <w:r>
        <w:rPr>
          <w:spacing w:val="-4"/>
          <w:sz w:val="22"/>
        </w:rPr>
        <w:t>documentación</w:t>
      </w:r>
      <w:r>
        <w:rPr>
          <w:spacing w:val="-12"/>
          <w:sz w:val="22"/>
        </w:rPr>
        <w:t> </w:t>
      </w:r>
      <w:r>
        <w:rPr>
          <w:spacing w:val="-4"/>
          <w:sz w:val="22"/>
        </w:rPr>
        <w:t>proporcionada;</w:t>
      </w:r>
      <w:r>
        <w:rPr>
          <w:spacing w:val="-12"/>
          <w:sz w:val="22"/>
        </w:rPr>
        <w:t> </w:t>
      </w:r>
      <w:r>
        <w:rPr>
          <w:sz w:val="22"/>
        </w:rPr>
        <w:t>así</w:t>
      </w:r>
      <w:r>
        <w:rPr>
          <w:spacing w:val="-9"/>
          <w:sz w:val="22"/>
        </w:rPr>
        <w:t> </w:t>
      </w:r>
      <w:r>
        <w:rPr>
          <w:spacing w:val="-4"/>
          <w:sz w:val="22"/>
        </w:rPr>
        <w:t>como </w:t>
      </w:r>
      <w:r>
        <w:rPr>
          <w:sz w:val="22"/>
        </w:rPr>
        <w:t>de las </w:t>
      </w:r>
      <w:r>
        <w:rPr>
          <w:spacing w:val="-4"/>
          <w:sz w:val="22"/>
        </w:rPr>
        <w:t>declaraciones realizadas </w:t>
      </w:r>
      <w:r>
        <w:rPr>
          <w:sz w:val="22"/>
        </w:rPr>
        <w:t>para el </w:t>
      </w:r>
      <w:r>
        <w:rPr>
          <w:spacing w:val="-4"/>
          <w:sz w:val="22"/>
        </w:rPr>
        <w:t>presente procedimiento </w:t>
      </w:r>
      <w:r>
        <w:rPr>
          <w:sz w:val="22"/>
        </w:rPr>
        <w:t>de </w:t>
      </w:r>
      <w:r>
        <w:rPr>
          <w:spacing w:val="-4"/>
          <w:sz w:val="22"/>
        </w:rPr>
        <w:t>contratación, inclusive </w:t>
      </w:r>
      <w:r>
        <w:rPr>
          <w:spacing w:val="-3"/>
          <w:sz w:val="22"/>
        </w:rPr>
        <w:t>aquellas </w:t>
      </w:r>
      <w:r>
        <w:rPr>
          <w:spacing w:val="-4"/>
          <w:sz w:val="22"/>
        </w:rPr>
        <w:t>respecto </w:t>
      </w:r>
      <w:r>
        <w:rPr>
          <w:sz w:val="22"/>
        </w:rPr>
        <w:t>de la </w:t>
      </w:r>
      <w:r>
        <w:rPr>
          <w:spacing w:val="-3"/>
          <w:sz w:val="22"/>
        </w:rPr>
        <w:t>calidad </w:t>
      </w:r>
      <w:r>
        <w:rPr>
          <w:sz w:val="22"/>
        </w:rPr>
        <w:t>de </w:t>
      </w:r>
      <w:r>
        <w:rPr>
          <w:spacing w:val="-4"/>
          <w:sz w:val="22"/>
        </w:rPr>
        <w:t>productor nacional; contenidas </w:t>
      </w:r>
      <w:r>
        <w:rPr>
          <w:sz w:val="22"/>
        </w:rPr>
        <w:t>en los </w:t>
      </w:r>
      <w:r>
        <w:rPr>
          <w:spacing w:val="-4"/>
          <w:sz w:val="22"/>
        </w:rPr>
        <w:t>documentos </w:t>
      </w:r>
      <w:r>
        <w:rPr>
          <w:sz w:val="22"/>
        </w:rPr>
        <w:t>de la </w:t>
      </w:r>
      <w:r>
        <w:rPr>
          <w:spacing w:val="-3"/>
          <w:sz w:val="22"/>
        </w:rPr>
        <w:t>oferta, </w:t>
      </w:r>
      <w:r>
        <w:rPr>
          <w:spacing w:val="-4"/>
          <w:sz w:val="22"/>
        </w:rPr>
        <w:t>formularios </w:t>
      </w:r>
      <w:r>
        <w:rPr>
          <w:sz w:val="22"/>
        </w:rPr>
        <w:t>y otros anexos. De </w:t>
      </w:r>
      <w:r>
        <w:rPr>
          <w:spacing w:val="-3"/>
          <w:sz w:val="22"/>
        </w:rPr>
        <w:t>igual </w:t>
      </w:r>
      <w:r>
        <w:rPr>
          <w:sz w:val="22"/>
        </w:rPr>
        <w:t>forma </w:t>
      </w:r>
      <w:r>
        <w:rPr>
          <w:spacing w:val="-4"/>
          <w:sz w:val="22"/>
        </w:rPr>
        <w:t>garantiza </w:t>
      </w:r>
      <w:r>
        <w:rPr>
          <w:sz w:val="22"/>
        </w:rPr>
        <w:t>la </w:t>
      </w:r>
      <w:r>
        <w:rPr>
          <w:spacing w:val="-4"/>
          <w:sz w:val="22"/>
        </w:rPr>
        <w:t>veracidad </w:t>
      </w:r>
      <w:r>
        <w:rPr>
          <w:sz w:val="22"/>
        </w:rPr>
        <w:t>y </w:t>
      </w:r>
      <w:r>
        <w:rPr>
          <w:spacing w:val="-4"/>
          <w:sz w:val="22"/>
        </w:rPr>
        <w:t>exactitud </w:t>
      </w:r>
      <w:r>
        <w:rPr>
          <w:sz w:val="22"/>
        </w:rPr>
        <w:t>de la </w:t>
      </w:r>
      <w:r>
        <w:rPr>
          <w:spacing w:val="-4"/>
          <w:sz w:val="22"/>
        </w:rPr>
        <w:t>información que como proveedor </w:t>
      </w:r>
      <w:r>
        <w:rPr>
          <w:spacing w:val="-3"/>
          <w:sz w:val="22"/>
        </w:rPr>
        <w:t>consta </w:t>
      </w:r>
      <w:r>
        <w:rPr>
          <w:sz w:val="22"/>
        </w:rPr>
        <w:t>en el </w:t>
      </w:r>
      <w:r>
        <w:rPr>
          <w:spacing w:val="-4"/>
          <w:sz w:val="22"/>
        </w:rPr>
        <w:t>Registro </w:t>
      </w:r>
      <w:r>
        <w:rPr>
          <w:spacing w:val="-3"/>
          <w:sz w:val="22"/>
        </w:rPr>
        <w:t>Único </w:t>
      </w:r>
      <w:r>
        <w:rPr>
          <w:sz w:val="22"/>
        </w:rPr>
        <w:t>de </w:t>
      </w:r>
      <w:r>
        <w:rPr>
          <w:spacing w:val="-4"/>
          <w:sz w:val="22"/>
        </w:rPr>
        <w:t>Proveedores, </w:t>
      </w:r>
      <w:r>
        <w:rPr>
          <w:sz w:val="22"/>
        </w:rPr>
        <w:t>al </w:t>
      </w:r>
      <w:r>
        <w:rPr>
          <w:spacing w:val="-4"/>
          <w:sz w:val="22"/>
        </w:rPr>
        <w:t>tiempo que autoriza </w:t>
      </w:r>
      <w:r>
        <w:rPr>
          <w:sz w:val="22"/>
        </w:rPr>
        <w:t>al </w:t>
      </w:r>
      <w:r>
        <w:rPr>
          <w:spacing w:val="-4"/>
          <w:sz w:val="22"/>
        </w:rPr>
        <w:t>Servicio Nacional </w:t>
      </w:r>
      <w:r>
        <w:rPr>
          <w:sz w:val="22"/>
        </w:rPr>
        <w:t>de </w:t>
      </w:r>
      <w:r>
        <w:rPr>
          <w:spacing w:val="-4"/>
          <w:sz w:val="22"/>
        </w:rPr>
        <w:t>Contratación </w:t>
      </w:r>
      <w:r>
        <w:rPr>
          <w:sz w:val="22"/>
        </w:rPr>
        <w:t>Pública y a la </w:t>
      </w:r>
      <w:r>
        <w:rPr>
          <w:spacing w:val="-3"/>
          <w:sz w:val="22"/>
        </w:rPr>
        <w:t>entidad </w:t>
      </w:r>
      <w:r>
        <w:rPr>
          <w:spacing w:val="-4"/>
          <w:sz w:val="22"/>
        </w:rPr>
        <w:t>contratante </w:t>
      </w:r>
      <w:r>
        <w:rPr>
          <w:sz w:val="22"/>
        </w:rPr>
        <w:t>a efectuar </w:t>
      </w:r>
      <w:r>
        <w:rPr>
          <w:spacing w:val="-4"/>
          <w:sz w:val="22"/>
        </w:rPr>
        <w:t>averiguaciones </w:t>
      </w:r>
      <w:r>
        <w:rPr>
          <w:spacing w:val="-3"/>
          <w:sz w:val="22"/>
        </w:rPr>
        <w:t>para </w:t>
      </w:r>
      <w:r>
        <w:rPr>
          <w:spacing w:val="-4"/>
          <w:sz w:val="22"/>
        </w:rPr>
        <w:t>comprobar </w:t>
      </w:r>
      <w:r>
        <w:rPr>
          <w:sz w:val="22"/>
        </w:rPr>
        <w:t>u </w:t>
      </w:r>
      <w:r>
        <w:rPr>
          <w:spacing w:val="-4"/>
          <w:sz w:val="22"/>
        </w:rPr>
        <w:t>obtener aclaraciones </w:t>
      </w:r>
      <w:r>
        <w:rPr>
          <w:sz w:val="22"/>
        </w:rPr>
        <w:t>e </w:t>
      </w:r>
      <w:r>
        <w:rPr>
          <w:spacing w:val="-4"/>
          <w:sz w:val="22"/>
        </w:rPr>
        <w:t>información adicional </w:t>
      </w:r>
      <w:r>
        <w:rPr>
          <w:sz w:val="22"/>
        </w:rPr>
        <w:t>sobre las </w:t>
      </w:r>
      <w:r>
        <w:rPr>
          <w:spacing w:val="-4"/>
          <w:sz w:val="22"/>
        </w:rPr>
        <w:t>condiciones</w:t>
      </w:r>
      <w:r>
        <w:rPr>
          <w:spacing w:val="-13"/>
          <w:sz w:val="22"/>
        </w:rPr>
        <w:t> </w:t>
      </w:r>
      <w:r>
        <w:rPr>
          <w:spacing w:val="-4"/>
          <w:sz w:val="22"/>
        </w:rPr>
        <w:t>técnicas,</w:t>
      </w:r>
      <w:r>
        <w:rPr>
          <w:spacing w:val="-13"/>
          <w:sz w:val="22"/>
        </w:rPr>
        <w:t> </w:t>
      </w:r>
      <w:r>
        <w:rPr>
          <w:spacing w:val="-4"/>
          <w:sz w:val="22"/>
        </w:rPr>
        <w:t>económicas</w:t>
      </w:r>
      <w:r>
        <w:rPr>
          <w:spacing w:val="-12"/>
          <w:sz w:val="22"/>
        </w:rPr>
        <w:t> </w:t>
      </w:r>
      <w:r>
        <w:rPr>
          <w:sz w:val="22"/>
        </w:rPr>
        <w:t>y</w:t>
      </w:r>
      <w:r>
        <w:rPr>
          <w:spacing w:val="-4"/>
          <w:sz w:val="22"/>
        </w:rPr>
        <w:t> </w:t>
      </w:r>
      <w:r>
        <w:rPr>
          <w:spacing w:val="-3"/>
          <w:sz w:val="22"/>
        </w:rPr>
        <w:t>legales</w:t>
      </w:r>
      <w:r>
        <w:rPr>
          <w:spacing w:val="-10"/>
          <w:sz w:val="22"/>
        </w:rPr>
        <w:t> </w:t>
      </w:r>
      <w:r>
        <w:rPr>
          <w:spacing w:val="-2"/>
          <w:sz w:val="22"/>
        </w:rPr>
        <w:t>del</w:t>
      </w:r>
      <w:r>
        <w:rPr>
          <w:spacing w:val="-13"/>
          <w:sz w:val="22"/>
        </w:rPr>
        <w:t> </w:t>
      </w:r>
      <w:r>
        <w:rPr>
          <w:spacing w:val="-4"/>
          <w:sz w:val="22"/>
        </w:rPr>
        <w:t>oferente.</w:t>
      </w:r>
      <w:r>
        <w:rPr>
          <w:spacing w:val="-11"/>
          <w:sz w:val="22"/>
        </w:rPr>
        <w:t> </w:t>
      </w:r>
      <w:r>
        <w:rPr>
          <w:spacing w:val="-4"/>
          <w:sz w:val="22"/>
        </w:rPr>
        <w:t>Acepta</w:t>
      </w:r>
      <w:r>
        <w:rPr>
          <w:spacing w:val="-10"/>
          <w:sz w:val="22"/>
        </w:rPr>
        <w:t> </w:t>
      </w:r>
      <w:r>
        <w:rPr>
          <w:spacing w:val="-3"/>
          <w:sz w:val="22"/>
        </w:rPr>
        <w:t>que,</w:t>
      </w:r>
      <w:r>
        <w:rPr>
          <w:spacing w:val="-12"/>
          <w:sz w:val="22"/>
        </w:rPr>
        <w:t> </w:t>
      </w:r>
      <w:r>
        <w:rPr>
          <w:sz w:val="22"/>
        </w:rPr>
        <w:t>en</w:t>
      </w:r>
      <w:r>
        <w:rPr>
          <w:spacing w:val="-5"/>
          <w:sz w:val="22"/>
        </w:rPr>
        <w:t> </w:t>
      </w:r>
      <w:r>
        <w:rPr>
          <w:spacing w:val="-4"/>
          <w:sz w:val="22"/>
        </w:rPr>
        <w:t>caso</w:t>
      </w:r>
      <w:r>
        <w:rPr>
          <w:spacing w:val="-9"/>
          <w:sz w:val="22"/>
        </w:rPr>
        <w:t> </w:t>
      </w:r>
      <w:r>
        <w:rPr>
          <w:sz w:val="22"/>
        </w:rPr>
        <w:t>de</w:t>
      </w:r>
      <w:r>
        <w:rPr>
          <w:spacing w:val="-4"/>
          <w:sz w:val="22"/>
        </w:rPr>
        <w:t> </w:t>
      </w:r>
      <w:r>
        <w:rPr>
          <w:sz w:val="22"/>
        </w:rPr>
        <w:t>que</w:t>
      </w:r>
      <w:r>
        <w:rPr>
          <w:spacing w:val="-6"/>
          <w:sz w:val="22"/>
        </w:rPr>
        <w:t> </w:t>
      </w:r>
      <w:r>
        <w:rPr>
          <w:sz w:val="22"/>
        </w:rPr>
        <w:t>la</w:t>
      </w:r>
      <w:r>
        <w:rPr>
          <w:spacing w:val="-6"/>
          <w:sz w:val="22"/>
        </w:rPr>
        <w:t> </w:t>
      </w:r>
      <w:r>
        <w:rPr>
          <w:spacing w:val="-3"/>
          <w:sz w:val="22"/>
        </w:rPr>
        <w:t>entidad </w:t>
      </w:r>
      <w:r>
        <w:rPr>
          <w:spacing w:val="-4"/>
          <w:sz w:val="22"/>
        </w:rPr>
        <w:t>contratante </w:t>
      </w:r>
      <w:r>
        <w:rPr>
          <w:sz w:val="22"/>
        </w:rPr>
        <w:t>o el Servicio </w:t>
      </w:r>
      <w:r>
        <w:rPr>
          <w:spacing w:val="-4"/>
          <w:sz w:val="22"/>
        </w:rPr>
        <w:t>Nacional </w:t>
      </w:r>
      <w:r>
        <w:rPr>
          <w:sz w:val="22"/>
        </w:rPr>
        <w:t>de </w:t>
      </w:r>
      <w:r>
        <w:rPr>
          <w:spacing w:val="-4"/>
          <w:sz w:val="22"/>
        </w:rPr>
        <w:t>Contratación Pública comprobaren administrativamente </w:t>
      </w:r>
      <w:r>
        <w:rPr>
          <w:spacing w:val="-3"/>
          <w:sz w:val="22"/>
        </w:rPr>
        <w:t>que </w:t>
      </w:r>
      <w:r>
        <w:rPr>
          <w:sz w:val="22"/>
        </w:rPr>
        <w:t>el </w:t>
      </w:r>
      <w:r>
        <w:rPr>
          <w:spacing w:val="-3"/>
          <w:sz w:val="22"/>
        </w:rPr>
        <w:t>oferente </w:t>
      </w:r>
      <w:r>
        <w:rPr>
          <w:sz w:val="22"/>
        </w:rPr>
        <w:t>o </w:t>
      </w:r>
      <w:r>
        <w:rPr>
          <w:spacing w:val="-4"/>
          <w:sz w:val="22"/>
        </w:rPr>
        <w:t>contratista hubiere alterado </w:t>
      </w:r>
      <w:r>
        <w:rPr>
          <w:sz w:val="22"/>
        </w:rPr>
        <w:t>o </w:t>
      </w:r>
      <w:r>
        <w:rPr>
          <w:spacing w:val="-4"/>
          <w:sz w:val="22"/>
        </w:rPr>
        <w:t>faltado </w:t>
      </w:r>
      <w:r>
        <w:rPr>
          <w:sz w:val="22"/>
        </w:rPr>
        <w:t>a la </w:t>
      </w:r>
      <w:r>
        <w:rPr>
          <w:spacing w:val="-3"/>
          <w:sz w:val="22"/>
        </w:rPr>
        <w:t>verdad </w:t>
      </w:r>
      <w:r>
        <w:rPr>
          <w:spacing w:val="-4"/>
          <w:sz w:val="22"/>
        </w:rPr>
        <w:t>sobre </w:t>
      </w:r>
      <w:r>
        <w:rPr>
          <w:sz w:val="22"/>
        </w:rPr>
        <w:t>la </w:t>
      </w:r>
      <w:r>
        <w:rPr>
          <w:spacing w:val="-4"/>
          <w:sz w:val="22"/>
        </w:rPr>
        <w:t>documentación </w:t>
      </w:r>
      <w:r>
        <w:rPr>
          <w:sz w:val="22"/>
        </w:rPr>
        <w:t>o </w:t>
      </w:r>
      <w:r>
        <w:rPr>
          <w:spacing w:val="-4"/>
          <w:sz w:val="22"/>
        </w:rPr>
        <w:t>información </w:t>
      </w:r>
      <w:r>
        <w:rPr>
          <w:spacing w:val="-3"/>
          <w:sz w:val="22"/>
        </w:rPr>
        <w:t>que </w:t>
      </w:r>
      <w:r>
        <w:rPr>
          <w:spacing w:val="-4"/>
          <w:sz w:val="22"/>
        </w:rPr>
        <w:t>conforma </w:t>
      </w:r>
      <w:r>
        <w:rPr>
          <w:sz w:val="22"/>
        </w:rPr>
        <w:t>su oferta, </w:t>
      </w:r>
      <w:r>
        <w:rPr>
          <w:spacing w:val="-4"/>
          <w:sz w:val="22"/>
        </w:rPr>
        <w:t>dicha falsedad </w:t>
      </w:r>
      <w:r>
        <w:rPr>
          <w:sz w:val="22"/>
        </w:rPr>
        <w:t>será </w:t>
      </w:r>
      <w:r>
        <w:rPr>
          <w:spacing w:val="-3"/>
          <w:sz w:val="22"/>
        </w:rPr>
        <w:t>causal </w:t>
      </w:r>
      <w:r>
        <w:rPr>
          <w:sz w:val="22"/>
        </w:rPr>
        <w:t>para </w:t>
      </w:r>
      <w:r>
        <w:rPr>
          <w:spacing w:val="-4"/>
          <w:sz w:val="22"/>
        </w:rPr>
        <w:t>descalificarlo </w:t>
      </w:r>
      <w:r>
        <w:rPr>
          <w:spacing w:val="-3"/>
          <w:sz w:val="22"/>
        </w:rPr>
        <w:t>del </w:t>
      </w:r>
      <w:r>
        <w:rPr>
          <w:spacing w:val="-4"/>
          <w:sz w:val="22"/>
        </w:rPr>
        <w:t>procedimiento </w:t>
      </w:r>
      <w:r>
        <w:rPr>
          <w:sz w:val="22"/>
        </w:rPr>
        <w:t>de </w:t>
      </w:r>
      <w:r>
        <w:rPr>
          <w:spacing w:val="-4"/>
          <w:sz w:val="22"/>
        </w:rPr>
        <w:t>contratación, declararlo adjudicatario fallido, contratista incumplido </w:t>
      </w:r>
      <w:r>
        <w:rPr>
          <w:sz w:val="22"/>
        </w:rPr>
        <w:t>y/o en su</w:t>
      </w:r>
      <w:r>
        <w:rPr>
          <w:spacing w:val="-5"/>
          <w:sz w:val="22"/>
        </w:rPr>
        <w:t> </w:t>
      </w:r>
      <w:r>
        <w:rPr>
          <w:spacing w:val="-3"/>
          <w:sz w:val="22"/>
        </w:rPr>
        <w:t>defecto</w:t>
      </w:r>
      <w:r>
        <w:rPr>
          <w:spacing w:val="-10"/>
          <w:sz w:val="22"/>
        </w:rPr>
        <w:t> </w:t>
      </w:r>
      <w:r>
        <w:rPr>
          <w:spacing w:val="-3"/>
          <w:sz w:val="22"/>
        </w:rPr>
        <w:t>se</w:t>
      </w:r>
      <w:r>
        <w:rPr>
          <w:spacing w:val="-8"/>
          <w:sz w:val="22"/>
        </w:rPr>
        <w:t> </w:t>
      </w:r>
      <w:r>
        <w:rPr>
          <w:spacing w:val="-4"/>
          <w:sz w:val="22"/>
        </w:rPr>
        <w:t>apliquen</w:t>
      </w:r>
      <w:r>
        <w:rPr>
          <w:spacing w:val="-9"/>
          <w:sz w:val="22"/>
        </w:rPr>
        <w:t> </w:t>
      </w:r>
      <w:r>
        <w:rPr>
          <w:sz w:val="22"/>
        </w:rPr>
        <w:t>las</w:t>
      </w:r>
      <w:r>
        <w:rPr>
          <w:spacing w:val="-6"/>
          <w:sz w:val="22"/>
        </w:rPr>
        <w:t> </w:t>
      </w:r>
      <w:r>
        <w:rPr>
          <w:spacing w:val="-4"/>
          <w:sz w:val="22"/>
        </w:rPr>
        <w:t>sanciones</w:t>
      </w:r>
      <w:r>
        <w:rPr>
          <w:spacing w:val="-9"/>
          <w:sz w:val="22"/>
        </w:rPr>
        <w:t> </w:t>
      </w:r>
      <w:r>
        <w:rPr>
          <w:spacing w:val="-4"/>
          <w:sz w:val="22"/>
        </w:rPr>
        <w:t>previstas</w:t>
      </w:r>
      <w:r>
        <w:rPr>
          <w:spacing w:val="-9"/>
          <w:sz w:val="22"/>
        </w:rPr>
        <w:t> </w:t>
      </w:r>
      <w:r>
        <w:rPr>
          <w:sz w:val="22"/>
        </w:rPr>
        <w:t>en</w:t>
      </w:r>
      <w:r>
        <w:rPr>
          <w:spacing w:val="-3"/>
          <w:sz w:val="22"/>
        </w:rPr>
        <w:t> </w:t>
      </w:r>
      <w:r>
        <w:rPr>
          <w:sz w:val="22"/>
        </w:rPr>
        <w:t>el</w:t>
      </w:r>
      <w:r>
        <w:rPr>
          <w:spacing w:val="-4"/>
          <w:sz w:val="22"/>
        </w:rPr>
        <w:t> artículo</w:t>
      </w:r>
      <w:r>
        <w:rPr>
          <w:spacing w:val="-10"/>
          <w:sz w:val="22"/>
        </w:rPr>
        <w:t> </w:t>
      </w:r>
      <w:r>
        <w:rPr>
          <w:sz w:val="22"/>
        </w:rPr>
        <w:t>106</w:t>
      </w:r>
      <w:r>
        <w:rPr>
          <w:spacing w:val="-8"/>
          <w:sz w:val="22"/>
        </w:rPr>
        <w:t> </w:t>
      </w:r>
      <w:r>
        <w:rPr>
          <w:sz w:val="22"/>
        </w:rPr>
        <w:t>de</w:t>
      </w:r>
      <w:r>
        <w:rPr>
          <w:spacing w:val="-2"/>
          <w:sz w:val="22"/>
        </w:rPr>
        <w:t> </w:t>
      </w:r>
      <w:r>
        <w:rPr>
          <w:sz w:val="22"/>
        </w:rPr>
        <w:t>la</w:t>
      </w:r>
      <w:r>
        <w:rPr>
          <w:spacing w:val="-7"/>
          <w:sz w:val="22"/>
        </w:rPr>
        <w:t> </w:t>
      </w:r>
      <w:r>
        <w:rPr>
          <w:sz w:val="22"/>
        </w:rPr>
        <w:t>Ley</w:t>
      </w:r>
      <w:r>
        <w:rPr>
          <w:spacing w:val="-4"/>
          <w:sz w:val="22"/>
        </w:rPr>
        <w:t> Orgánica</w:t>
      </w:r>
      <w:r>
        <w:rPr>
          <w:spacing w:val="-8"/>
          <w:sz w:val="22"/>
        </w:rPr>
        <w:t> </w:t>
      </w:r>
      <w:r>
        <w:rPr>
          <w:spacing w:val="-2"/>
          <w:sz w:val="22"/>
        </w:rPr>
        <w:t>del</w:t>
      </w:r>
      <w:r>
        <w:rPr>
          <w:spacing w:val="-9"/>
          <w:sz w:val="22"/>
        </w:rPr>
        <w:t> </w:t>
      </w:r>
      <w:r>
        <w:rPr>
          <w:spacing w:val="-4"/>
          <w:sz w:val="22"/>
        </w:rPr>
        <w:t>Sistema Nacional </w:t>
      </w:r>
      <w:r>
        <w:rPr>
          <w:sz w:val="22"/>
        </w:rPr>
        <w:t>de </w:t>
      </w:r>
      <w:r>
        <w:rPr>
          <w:spacing w:val="-4"/>
          <w:sz w:val="22"/>
        </w:rPr>
        <w:t>Contratación Pública, </w:t>
      </w:r>
      <w:r>
        <w:rPr>
          <w:spacing w:val="-3"/>
          <w:sz w:val="22"/>
        </w:rPr>
        <w:t>según </w:t>
      </w:r>
      <w:r>
        <w:rPr>
          <w:spacing w:val="-4"/>
          <w:sz w:val="22"/>
        </w:rPr>
        <w:t>corresponda; </w:t>
      </w:r>
      <w:r>
        <w:rPr>
          <w:sz w:val="22"/>
        </w:rPr>
        <w:t>sin </w:t>
      </w:r>
      <w:r>
        <w:rPr>
          <w:spacing w:val="-4"/>
          <w:sz w:val="22"/>
        </w:rPr>
        <w:t>perjuicio </w:t>
      </w:r>
      <w:r>
        <w:rPr>
          <w:sz w:val="22"/>
        </w:rPr>
        <w:t>de las </w:t>
      </w:r>
      <w:r>
        <w:rPr>
          <w:spacing w:val="-4"/>
          <w:sz w:val="22"/>
        </w:rPr>
        <w:t>acciones legales </w:t>
      </w:r>
      <w:r>
        <w:rPr>
          <w:sz w:val="22"/>
        </w:rPr>
        <w:t>a </w:t>
      </w:r>
      <w:r>
        <w:rPr>
          <w:spacing w:val="-3"/>
          <w:sz w:val="22"/>
        </w:rPr>
        <w:t>que</w:t>
      </w:r>
      <w:r>
        <w:rPr>
          <w:spacing w:val="-4"/>
          <w:sz w:val="22"/>
        </w:rPr>
        <w:t> </w:t>
      </w:r>
      <w:r>
        <w:rPr>
          <w:sz w:val="22"/>
        </w:rPr>
        <w:t>hubieralugar.</w:t>
      </w:r>
    </w:p>
    <w:p>
      <w:pPr>
        <w:pStyle w:val="BodyText"/>
      </w:pPr>
    </w:p>
    <w:p>
      <w:pPr>
        <w:pStyle w:val="ListParagraph"/>
        <w:numPr>
          <w:ilvl w:val="2"/>
          <w:numId w:val="51"/>
        </w:numPr>
        <w:tabs>
          <w:tab w:pos="1530" w:val="left" w:leader="none"/>
        </w:tabs>
        <w:spacing w:line="276" w:lineRule="auto" w:before="0" w:after="0"/>
        <w:ind w:left="1530" w:right="1044" w:hanging="425"/>
        <w:jc w:val="both"/>
        <w:rPr>
          <w:sz w:val="22"/>
        </w:rPr>
      </w:pPr>
      <w:r>
        <w:rPr>
          <w:sz w:val="22"/>
        </w:rPr>
        <w:t>No </w:t>
      </w:r>
      <w:r>
        <w:rPr>
          <w:spacing w:val="-4"/>
          <w:sz w:val="22"/>
        </w:rPr>
        <w:t>contratará </w:t>
      </w:r>
      <w:r>
        <w:rPr>
          <w:sz w:val="22"/>
        </w:rPr>
        <w:t>a </w:t>
      </w:r>
      <w:r>
        <w:rPr>
          <w:spacing w:val="-4"/>
          <w:sz w:val="22"/>
        </w:rPr>
        <w:t>personas </w:t>
      </w:r>
      <w:r>
        <w:rPr>
          <w:spacing w:val="-3"/>
          <w:sz w:val="22"/>
        </w:rPr>
        <w:t>menores </w:t>
      </w:r>
      <w:r>
        <w:rPr>
          <w:sz w:val="22"/>
        </w:rPr>
        <w:t>de </w:t>
      </w:r>
      <w:r>
        <w:rPr>
          <w:spacing w:val="-3"/>
          <w:sz w:val="22"/>
        </w:rPr>
        <w:t>edad para </w:t>
      </w:r>
      <w:r>
        <w:rPr>
          <w:spacing w:val="-4"/>
          <w:sz w:val="22"/>
        </w:rPr>
        <w:t>realizar actividad alguna durante </w:t>
      </w:r>
      <w:r>
        <w:rPr>
          <w:sz w:val="22"/>
        </w:rPr>
        <w:t>la </w:t>
      </w:r>
      <w:r>
        <w:rPr>
          <w:spacing w:val="-4"/>
          <w:sz w:val="22"/>
        </w:rPr>
        <w:t>ejecución contractual; </w:t>
      </w:r>
      <w:r>
        <w:rPr>
          <w:sz w:val="22"/>
        </w:rPr>
        <w:t>y </w:t>
      </w:r>
      <w:r>
        <w:rPr>
          <w:spacing w:val="-4"/>
          <w:sz w:val="22"/>
        </w:rPr>
        <w:t>que, </w:t>
      </w:r>
      <w:r>
        <w:rPr>
          <w:sz w:val="22"/>
        </w:rPr>
        <w:t>en </w:t>
      </w:r>
      <w:r>
        <w:rPr>
          <w:spacing w:val="-3"/>
          <w:sz w:val="22"/>
        </w:rPr>
        <w:t>caso </w:t>
      </w:r>
      <w:r>
        <w:rPr>
          <w:sz w:val="22"/>
        </w:rPr>
        <w:t>de </w:t>
      </w:r>
      <w:r>
        <w:rPr>
          <w:spacing w:val="-3"/>
          <w:sz w:val="22"/>
        </w:rPr>
        <w:t>que </w:t>
      </w:r>
      <w:r>
        <w:rPr>
          <w:sz w:val="22"/>
        </w:rPr>
        <w:t>las </w:t>
      </w:r>
      <w:r>
        <w:rPr>
          <w:spacing w:val="-4"/>
          <w:sz w:val="22"/>
        </w:rPr>
        <w:t>autoridades </w:t>
      </w:r>
      <w:r>
        <w:rPr>
          <w:spacing w:val="-2"/>
          <w:sz w:val="22"/>
        </w:rPr>
        <w:t>del </w:t>
      </w:r>
      <w:r>
        <w:rPr>
          <w:sz w:val="22"/>
        </w:rPr>
        <w:t>ramo </w:t>
      </w:r>
      <w:r>
        <w:rPr>
          <w:spacing w:val="-4"/>
          <w:sz w:val="22"/>
        </w:rPr>
        <w:t>determinaren </w:t>
      </w:r>
      <w:r>
        <w:rPr>
          <w:sz w:val="22"/>
        </w:rPr>
        <w:t>o </w:t>
      </w:r>
      <w:r>
        <w:rPr>
          <w:spacing w:val="-4"/>
          <w:sz w:val="22"/>
        </w:rPr>
        <w:t>descubrieren </w:t>
      </w:r>
      <w:r>
        <w:rPr>
          <w:sz w:val="22"/>
        </w:rPr>
        <w:t>tal </w:t>
      </w:r>
      <w:r>
        <w:rPr>
          <w:spacing w:val="-4"/>
          <w:sz w:val="22"/>
        </w:rPr>
        <w:t>práctica, </w:t>
      </w:r>
      <w:r>
        <w:rPr>
          <w:sz w:val="22"/>
        </w:rPr>
        <w:t>se </w:t>
      </w:r>
      <w:r>
        <w:rPr>
          <w:spacing w:val="-4"/>
          <w:sz w:val="22"/>
        </w:rPr>
        <w:t>someterán </w:t>
      </w:r>
      <w:r>
        <w:rPr>
          <w:sz w:val="22"/>
        </w:rPr>
        <w:t>y </w:t>
      </w:r>
      <w:r>
        <w:rPr>
          <w:spacing w:val="-4"/>
          <w:sz w:val="22"/>
        </w:rPr>
        <w:t>aceptarán </w:t>
      </w:r>
      <w:r>
        <w:rPr>
          <w:sz w:val="22"/>
        </w:rPr>
        <w:t>las </w:t>
      </w:r>
      <w:r>
        <w:rPr>
          <w:spacing w:val="-4"/>
          <w:sz w:val="22"/>
        </w:rPr>
        <w:t>sanciones que </w:t>
      </w:r>
      <w:r>
        <w:rPr>
          <w:sz w:val="22"/>
        </w:rPr>
        <w:t>de tal </w:t>
      </w:r>
      <w:r>
        <w:rPr>
          <w:spacing w:val="-4"/>
          <w:sz w:val="22"/>
        </w:rPr>
        <w:t>práctica puedan derivarse, incluso </w:t>
      </w:r>
      <w:r>
        <w:rPr>
          <w:sz w:val="22"/>
        </w:rPr>
        <w:t>la </w:t>
      </w:r>
      <w:r>
        <w:rPr>
          <w:spacing w:val="-4"/>
          <w:sz w:val="22"/>
        </w:rPr>
        <w:t>terminación unilateral </w:t>
      </w:r>
      <w:r>
        <w:rPr>
          <w:sz w:val="22"/>
        </w:rPr>
        <w:t>y </w:t>
      </w:r>
      <w:r>
        <w:rPr>
          <w:spacing w:val="-4"/>
          <w:sz w:val="22"/>
        </w:rPr>
        <w:t>anticipada </w:t>
      </w:r>
      <w:r>
        <w:rPr>
          <w:spacing w:val="-2"/>
          <w:sz w:val="22"/>
        </w:rPr>
        <w:t>del </w:t>
      </w:r>
      <w:r>
        <w:rPr>
          <w:spacing w:val="-4"/>
          <w:sz w:val="22"/>
        </w:rPr>
        <w:t>contrato, </w:t>
      </w:r>
      <w:r>
        <w:rPr>
          <w:spacing w:val="-3"/>
          <w:sz w:val="22"/>
        </w:rPr>
        <w:t>con </w:t>
      </w:r>
      <w:r>
        <w:rPr>
          <w:sz w:val="22"/>
        </w:rPr>
        <w:t>las </w:t>
      </w:r>
      <w:r>
        <w:rPr>
          <w:spacing w:val="-4"/>
          <w:sz w:val="22"/>
        </w:rPr>
        <w:t>consecuencias legales </w:t>
      </w:r>
      <w:r>
        <w:rPr>
          <w:sz w:val="22"/>
        </w:rPr>
        <w:t>y </w:t>
      </w:r>
      <w:r>
        <w:rPr>
          <w:spacing w:val="-4"/>
          <w:sz w:val="22"/>
        </w:rPr>
        <w:t>reglamentarias</w:t>
      </w:r>
      <w:r>
        <w:rPr>
          <w:spacing w:val="-14"/>
          <w:sz w:val="22"/>
        </w:rPr>
        <w:t> </w:t>
      </w:r>
      <w:r>
        <w:rPr>
          <w:spacing w:val="-4"/>
          <w:sz w:val="22"/>
        </w:rPr>
        <w:t>pertinentes.</w:t>
      </w:r>
    </w:p>
    <w:p>
      <w:pPr>
        <w:pStyle w:val="BodyText"/>
        <w:spacing w:before="2"/>
      </w:pPr>
    </w:p>
    <w:p>
      <w:pPr>
        <w:pStyle w:val="ListParagraph"/>
        <w:numPr>
          <w:ilvl w:val="2"/>
          <w:numId w:val="51"/>
        </w:numPr>
        <w:tabs>
          <w:tab w:pos="1542" w:val="left" w:leader="none"/>
        </w:tabs>
        <w:spacing w:line="276" w:lineRule="auto" w:before="0" w:after="0"/>
        <w:ind w:left="1542" w:right="1046" w:hanging="360"/>
        <w:jc w:val="both"/>
        <w:rPr>
          <w:sz w:val="22"/>
        </w:rPr>
      </w:pPr>
      <w:r>
        <w:rPr>
          <w:spacing w:val="-3"/>
          <w:sz w:val="22"/>
        </w:rPr>
        <w:t>Bajo</w:t>
      </w:r>
      <w:r>
        <w:rPr>
          <w:spacing w:val="-10"/>
          <w:sz w:val="22"/>
        </w:rPr>
        <w:t> </w:t>
      </w:r>
      <w:r>
        <w:rPr>
          <w:spacing w:val="-4"/>
          <w:sz w:val="22"/>
        </w:rPr>
        <w:t>juramento,</w:t>
      </w:r>
      <w:r>
        <w:rPr>
          <w:spacing w:val="-9"/>
          <w:sz w:val="22"/>
        </w:rPr>
        <w:t> </w:t>
      </w:r>
      <w:r>
        <w:rPr>
          <w:spacing w:val="-4"/>
          <w:sz w:val="22"/>
        </w:rPr>
        <w:t>que</w:t>
      </w:r>
      <w:r>
        <w:rPr>
          <w:spacing w:val="-8"/>
          <w:sz w:val="22"/>
        </w:rPr>
        <w:t> </w:t>
      </w:r>
      <w:r>
        <w:rPr>
          <w:sz w:val="22"/>
        </w:rPr>
        <w:t>no</w:t>
      </w:r>
      <w:r>
        <w:rPr>
          <w:spacing w:val="-2"/>
          <w:sz w:val="22"/>
        </w:rPr>
        <w:t> </w:t>
      </w:r>
      <w:r>
        <w:rPr>
          <w:sz w:val="22"/>
        </w:rPr>
        <w:t>está</w:t>
      </w:r>
      <w:r>
        <w:rPr>
          <w:spacing w:val="-5"/>
          <w:sz w:val="22"/>
        </w:rPr>
        <w:t> </w:t>
      </w:r>
      <w:r>
        <w:rPr>
          <w:spacing w:val="-4"/>
          <w:sz w:val="22"/>
        </w:rPr>
        <w:t>incurso</w:t>
      </w:r>
      <w:r>
        <w:rPr>
          <w:spacing w:val="-8"/>
          <w:sz w:val="22"/>
        </w:rPr>
        <w:t> </w:t>
      </w:r>
      <w:r>
        <w:rPr>
          <w:sz w:val="22"/>
        </w:rPr>
        <w:t>en</w:t>
      </w:r>
      <w:r>
        <w:rPr>
          <w:spacing w:val="-3"/>
          <w:sz w:val="22"/>
        </w:rPr>
        <w:t> </w:t>
      </w:r>
      <w:r>
        <w:rPr>
          <w:sz w:val="22"/>
        </w:rPr>
        <w:t>las</w:t>
      </w:r>
      <w:r>
        <w:rPr>
          <w:spacing w:val="-4"/>
          <w:sz w:val="22"/>
        </w:rPr>
        <w:t> inhabilidades</w:t>
      </w:r>
      <w:r>
        <w:rPr>
          <w:spacing w:val="-11"/>
          <w:sz w:val="22"/>
        </w:rPr>
        <w:t> </w:t>
      </w:r>
      <w:r>
        <w:rPr>
          <w:spacing w:val="-4"/>
          <w:sz w:val="22"/>
        </w:rPr>
        <w:t>generales</w:t>
      </w:r>
      <w:r>
        <w:rPr>
          <w:spacing w:val="-10"/>
          <w:sz w:val="22"/>
        </w:rPr>
        <w:t> </w:t>
      </w:r>
      <w:r>
        <w:rPr>
          <w:sz w:val="22"/>
        </w:rPr>
        <w:t>y</w:t>
      </w:r>
      <w:r>
        <w:rPr>
          <w:spacing w:val="-5"/>
          <w:sz w:val="22"/>
        </w:rPr>
        <w:t> </w:t>
      </w:r>
      <w:r>
        <w:rPr>
          <w:sz w:val="22"/>
        </w:rPr>
        <w:t>especiales</w:t>
      </w:r>
      <w:r>
        <w:rPr>
          <w:spacing w:val="-2"/>
          <w:sz w:val="22"/>
        </w:rPr>
        <w:t> </w:t>
      </w:r>
      <w:r>
        <w:rPr>
          <w:spacing w:val="-3"/>
          <w:sz w:val="22"/>
        </w:rPr>
        <w:t>para</w:t>
      </w:r>
      <w:r>
        <w:rPr>
          <w:spacing w:val="-11"/>
          <w:sz w:val="22"/>
        </w:rPr>
        <w:t> </w:t>
      </w:r>
      <w:r>
        <w:rPr>
          <w:spacing w:val="-4"/>
          <w:sz w:val="22"/>
        </w:rPr>
        <w:t>contratar establecidas </w:t>
      </w:r>
      <w:r>
        <w:rPr>
          <w:sz w:val="22"/>
        </w:rPr>
        <w:t>en los </w:t>
      </w:r>
      <w:r>
        <w:rPr>
          <w:spacing w:val="-4"/>
          <w:sz w:val="22"/>
        </w:rPr>
        <w:t>artículos </w:t>
      </w:r>
      <w:r>
        <w:rPr>
          <w:sz w:val="22"/>
        </w:rPr>
        <w:t>62 y 63 de la Ley </w:t>
      </w:r>
      <w:r>
        <w:rPr>
          <w:spacing w:val="-4"/>
          <w:sz w:val="22"/>
        </w:rPr>
        <w:t>Orgánica </w:t>
      </w:r>
      <w:r>
        <w:rPr>
          <w:spacing w:val="-2"/>
          <w:sz w:val="22"/>
        </w:rPr>
        <w:t>del </w:t>
      </w:r>
      <w:r>
        <w:rPr>
          <w:spacing w:val="-3"/>
          <w:sz w:val="22"/>
        </w:rPr>
        <w:t>Sistema </w:t>
      </w:r>
      <w:r>
        <w:rPr>
          <w:spacing w:val="-4"/>
          <w:sz w:val="22"/>
        </w:rPr>
        <w:t>Nacional </w:t>
      </w:r>
      <w:r>
        <w:rPr>
          <w:sz w:val="22"/>
        </w:rPr>
        <w:t>de </w:t>
      </w:r>
      <w:r>
        <w:rPr>
          <w:spacing w:val="-4"/>
          <w:sz w:val="22"/>
        </w:rPr>
        <w:t>Contratación </w:t>
      </w:r>
      <w:r>
        <w:rPr>
          <w:spacing w:val="-3"/>
          <w:sz w:val="22"/>
        </w:rPr>
        <w:t>Pública</w:t>
      </w:r>
      <w:r>
        <w:rPr>
          <w:spacing w:val="-11"/>
          <w:sz w:val="22"/>
        </w:rPr>
        <w:t> </w:t>
      </w:r>
      <w:r>
        <w:rPr>
          <w:sz w:val="22"/>
        </w:rPr>
        <w:t>y</w:t>
      </w:r>
      <w:r>
        <w:rPr>
          <w:spacing w:val="-2"/>
          <w:sz w:val="22"/>
        </w:rPr>
        <w:t> </w:t>
      </w:r>
      <w:r>
        <w:rPr>
          <w:sz w:val="22"/>
        </w:rPr>
        <w:t>de</w:t>
      </w:r>
      <w:r>
        <w:rPr>
          <w:spacing w:val="-3"/>
          <w:sz w:val="22"/>
        </w:rPr>
        <w:t> </w:t>
      </w:r>
      <w:r>
        <w:rPr>
          <w:sz w:val="22"/>
        </w:rPr>
        <w:t>los</w:t>
      </w:r>
      <w:r>
        <w:rPr>
          <w:spacing w:val="-2"/>
          <w:sz w:val="22"/>
        </w:rPr>
        <w:t> </w:t>
      </w:r>
      <w:r>
        <w:rPr>
          <w:sz w:val="22"/>
        </w:rPr>
        <w:t>artículos</w:t>
      </w:r>
      <w:r>
        <w:rPr>
          <w:spacing w:val="-6"/>
          <w:sz w:val="22"/>
        </w:rPr>
        <w:t> </w:t>
      </w:r>
      <w:r>
        <w:rPr>
          <w:sz w:val="22"/>
        </w:rPr>
        <w:t>110</w:t>
      </w:r>
      <w:r>
        <w:rPr>
          <w:spacing w:val="-2"/>
          <w:sz w:val="22"/>
        </w:rPr>
        <w:t> </w:t>
      </w:r>
      <w:r>
        <w:rPr>
          <w:sz w:val="22"/>
        </w:rPr>
        <w:t>y</w:t>
      </w:r>
      <w:r>
        <w:rPr>
          <w:spacing w:val="-5"/>
          <w:sz w:val="22"/>
        </w:rPr>
        <w:t> </w:t>
      </w:r>
      <w:r>
        <w:rPr>
          <w:sz w:val="22"/>
        </w:rPr>
        <w:t>111</w:t>
      </w:r>
      <w:r>
        <w:rPr>
          <w:spacing w:val="-3"/>
          <w:sz w:val="22"/>
        </w:rPr>
        <w:t> </w:t>
      </w:r>
      <w:r>
        <w:rPr>
          <w:sz w:val="22"/>
        </w:rPr>
        <w:t>de</w:t>
      </w:r>
      <w:r>
        <w:rPr>
          <w:spacing w:val="-2"/>
          <w:sz w:val="22"/>
        </w:rPr>
        <w:t> </w:t>
      </w:r>
      <w:r>
        <w:rPr>
          <w:sz w:val="22"/>
        </w:rPr>
        <w:t>su</w:t>
      </w:r>
      <w:r>
        <w:rPr>
          <w:spacing w:val="-4"/>
          <w:sz w:val="22"/>
        </w:rPr>
        <w:t> </w:t>
      </w:r>
      <w:r>
        <w:rPr>
          <w:sz w:val="22"/>
        </w:rPr>
        <w:t>Reglamento</w:t>
      </w:r>
      <w:r>
        <w:rPr>
          <w:spacing w:val="-3"/>
          <w:sz w:val="22"/>
        </w:rPr>
        <w:t> </w:t>
      </w:r>
      <w:r>
        <w:rPr>
          <w:sz w:val="22"/>
        </w:rPr>
        <w:t>General</w:t>
      </w:r>
      <w:r>
        <w:rPr>
          <w:spacing w:val="-4"/>
          <w:sz w:val="22"/>
        </w:rPr>
        <w:t> </w:t>
      </w:r>
      <w:r>
        <w:rPr>
          <w:sz w:val="22"/>
        </w:rPr>
        <w:t>y</w:t>
      </w:r>
      <w:r>
        <w:rPr>
          <w:spacing w:val="-2"/>
          <w:sz w:val="22"/>
        </w:rPr>
        <w:t> </w:t>
      </w:r>
      <w:r>
        <w:rPr>
          <w:sz w:val="22"/>
        </w:rPr>
        <w:t>demás</w:t>
      </w:r>
      <w:r>
        <w:rPr>
          <w:spacing w:val="-3"/>
          <w:sz w:val="22"/>
        </w:rPr>
        <w:t> </w:t>
      </w:r>
      <w:r>
        <w:rPr>
          <w:sz w:val="22"/>
        </w:rPr>
        <w:t>normativa</w:t>
      </w:r>
      <w:r>
        <w:rPr>
          <w:spacing w:val="-1"/>
          <w:sz w:val="22"/>
        </w:rPr>
        <w:t> </w:t>
      </w:r>
      <w:r>
        <w:rPr>
          <w:sz w:val="22"/>
        </w:rPr>
        <w:t>aplicable.</w:t>
      </w:r>
    </w:p>
    <w:p>
      <w:pPr>
        <w:spacing w:after="0" w:line="276" w:lineRule="auto"/>
        <w:jc w:val="both"/>
        <w:rPr>
          <w:sz w:val="22"/>
        </w:rPr>
        <w:sectPr>
          <w:pgSz w:w="12240" w:h="15840"/>
          <w:pgMar w:header="1153" w:footer="0" w:top="1560" w:bottom="280" w:left="880" w:right="640"/>
        </w:sectPr>
      </w:pPr>
    </w:p>
    <w:p>
      <w:pPr>
        <w:pStyle w:val="BodyText"/>
        <w:spacing w:before="6"/>
        <w:rPr>
          <w:sz w:val="13"/>
        </w:rPr>
      </w:pPr>
    </w:p>
    <w:p>
      <w:pPr>
        <w:pStyle w:val="ListParagraph"/>
        <w:numPr>
          <w:ilvl w:val="2"/>
          <w:numId w:val="51"/>
        </w:numPr>
        <w:tabs>
          <w:tab w:pos="1542" w:val="left" w:leader="none"/>
        </w:tabs>
        <w:spacing w:line="276" w:lineRule="auto" w:before="56" w:after="0"/>
        <w:ind w:left="1542" w:right="1041" w:hanging="360"/>
        <w:jc w:val="both"/>
        <w:rPr>
          <w:sz w:val="22"/>
        </w:rPr>
      </w:pPr>
      <w:r>
        <w:rPr>
          <w:spacing w:val="-5"/>
          <w:sz w:val="22"/>
        </w:rPr>
        <w:t>Autoriza </w:t>
      </w:r>
      <w:r>
        <w:rPr>
          <w:sz w:val="22"/>
        </w:rPr>
        <w:t>a la </w:t>
      </w:r>
      <w:r>
        <w:rPr>
          <w:spacing w:val="-4"/>
          <w:sz w:val="22"/>
        </w:rPr>
        <w:t>entidad </w:t>
      </w:r>
      <w:r>
        <w:rPr>
          <w:spacing w:val="-7"/>
          <w:sz w:val="22"/>
        </w:rPr>
        <w:t>contratante </w:t>
      </w:r>
      <w:r>
        <w:rPr>
          <w:spacing w:val="-3"/>
          <w:sz w:val="22"/>
        </w:rPr>
        <w:t>y/o </w:t>
      </w:r>
      <w:r>
        <w:rPr>
          <w:sz w:val="22"/>
        </w:rPr>
        <w:t>al </w:t>
      </w:r>
      <w:r>
        <w:rPr>
          <w:spacing w:val="-4"/>
          <w:sz w:val="22"/>
        </w:rPr>
        <w:t>Servicio </w:t>
      </w:r>
      <w:r>
        <w:rPr>
          <w:spacing w:val="-5"/>
          <w:sz w:val="22"/>
        </w:rPr>
        <w:t>Nacional </w:t>
      </w:r>
      <w:r>
        <w:rPr>
          <w:sz w:val="22"/>
        </w:rPr>
        <w:t>de </w:t>
      </w:r>
      <w:r>
        <w:rPr>
          <w:spacing w:val="-5"/>
          <w:sz w:val="22"/>
        </w:rPr>
        <w:t>Contratación Pública, </w:t>
      </w:r>
      <w:r>
        <w:rPr>
          <w:sz w:val="22"/>
        </w:rPr>
        <w:t>el </w:t>
      </w:r>
      <w:r>
        <w:rPr>
          <w:spacing w:val="-6"/>
          <w:sz w:val="22"/>
        </w:rPr>
        <w:t>levantamiento </w:t>
      </w:r>
      <w:r>
        <w:rPr>
          <w:spacing w:val="-3"/>
          <w:sz w:val="22"/>
        </w:rPr>
        <w:t>del </w:t>
      </w:r>
      <w:r>
        <w:rPr>
          <w:spacing w:val="-5"/>
          <w:sz w:val="22"/>
        </w:rPr>
        <w:t>sigilo </w:t>
      </w:r>
      <w:r>
        <w:rPr>
          <w:sz w:val="22"/>
        </w:rPr>
        <w:t>de las </w:t>
      </w:r>
      <w:r>
        <w:rPr>
          <w:spacing w:val="-5"/>
          <w:sz w:val="22"/>
        </w:rPr>
        <w:t>cuentas </w:t>
      </w:r>
      <w:r>
        <w:rPr>
          <w:spacing w:val="-4"/>
          <w:sz w:val="22"/>
        </w:rPr>
        <w:t>bancarias </w:t>
      </w:r>
      <w:r>
        <w:rPr>
          <w:spacing w:val="-3"/>
          <w:sz w:val="22"/>
        </w:rPr>
        <w:t>que  </w:t>
      </w:r>
      <w:r>
        <w:rPr>
          <w:sz w:val="22"/>
        </w:rPr>
        <w:t>se </w:t>
      </w:r>
      <w:r>
        <w:rPr>
          <w:spacing w:val="-5"/>
          <w:sz w:val="22"/>
        </w:rPr>
        <w:t>encuentran </w:t>
      </w:r>
      <w:r>
        <w:rPr>
          <w:sz w:val="22"/>
        </w:rPr>
        <w:t>a  </w:t>
      </w:r>
      <w:r>
        <w:rPr>
          <w:spacing w:val="-5"/>
          <w:sz w:val="22"/>
        </w:rPr>
        <w:t>nombre  </w:t>
      </w:r>
      <w:r>
        <w:rPr>
          <w:spacing w:val="-3"/>
          <w:sz w:val="22"/>
        </w:rPr>
        <w:t>del </w:t>
      </w:r>
      <w:r>
        <w:rPr>
          <w:spacing w:val="-5"/>
          <w:sz w:val="22"/>
        </w:rPr>
        <w:t>oferente   </w:t>
      </w:r>
      <w:r>
        <w:rPr>
          <w:sz w:val="22"/>
        </w:rPr>
        <w:t>y a </w:t>
      </w:r>
      <w:r>
        <w:rPr>
          <w:spacing w:val="-5"/>
          <w:sz w:val="22"/>
        </w:rPr>
        <w:t>nombre </w:t>
      </w:r>
      <w:r>
        <w:rPr>
          <w:sz w:val="22"/>
        </w:rPr>
        <w:t>de </w:t>
      </w:r>
      <w:r>
        <w:rPr>
          <w:spacing w:val="-3"/>
          <w:sz w:val="22"/>
        </w:rPr>
        <w:t>las </w:t>
      </w:r>
      <w:r>
        <w:rPr>
          <w:spacing w:val="-5"/>
          <w:sz w:val="22"/>
        </w:rPr>
        <w:t>personas naturales </w:t>
      </w:r>
      <w:r>
        <w:rPr>
          <w:sz w:val="22"/>
        </w:rPr>
        <w:t>o </w:t>
      </w:r>
      <w:r>
        <w:rPr>
          <w:spacing w:val="-5"/>
          <w:sz w:val="22"/>
        </w:rPr>
        <w:t>jurídicas </w:t>
      </w:r>
      <w:r>
        <w:rPr>
          <w:sz w:val="22"/>
        </w:rPr>
        <w:t>a las </w:t>
      </w:r>
      <w:r>
        <w:rPr>
          <w:spacing w:val="-4"/>
          <w:sz w:val="22"/>
        </w:rPr>
        <w:t>que </w:t>
      </w:r>
      <w:r>
        <w:rPr>
          <w:spacing w:val="-5"/>
          <w:sz w:val="22"/>
        </w:rPr>
        <w:t>representa, </w:t>
      </w:r>
      <w:r>
        <w:rPr>
          <w:spacing w:val="-6"/>
          <w:sz w:val="22"/>
        </w:rPr>
        <w:t>durante </w:t>
      </w:r>
      <w:r>
        <w:rPr>
          <w:sz w:val="22"/>
        </w:rPr>
        <w:t>las </w:t>
      </w:r>
      <w:r>
        <w:rPr>
          <w:spacing w:val="-4"/>
          <w:sz w:val="22"/>
        </w:rPr>
        <w:t>fases </w:t>
      </w:r>
      <w:r>
        <w:rPr>
          <w:sz w:val="22"/>
        </w:rPr>
        <w:t>de </w:t>
      </w:r>
      <w:r>
        <w:rPr>
          <w:spacing w:val="-5"/>
          <w:sz w:val="22"/>
        </w:rPr>
        <w:t>ejecución </w:t>
      </w:r>
      <w:r>
        <w:rPr>
          <w:spacing w:val="-2"/>
          <w:sz w:val="22"/>
        </w:rPr>
        <w:t>del </w:t>
      </w:r>
      <w:r>
        <w:rPr>
          <w:spacing w:val="-7"/>
          <w:sz w:val="22"/>
        </w:rPr>
        <w:t>contrato </w:t>
      </w:r>
      <w:r>
        <w:rPr>
          <w:sz w:val="22"/>
        </w:rPr>
        <w:t>y de </w:t>
      </w:r>
      <w:r>
        <w:rPr>
          <w:spacing w:val="-5"/>
          <w:sz w:val="22"/>
        </w:rPr>
        <w:t>evaluación </w:t>
      </w:r>
      <w:r>
        <w:rPr>
          <w:spacing w:val="-2"/>
          <w:sz w:val="22"/>
        </w:rPr>
        <w:t>del </w:t>
      </w:r>
      <w:r>
        <w:rPr>
          <w:spacing w:val="-4"/>
          <w:sz w:val="22"/>
        </w:rPr>
        <w:t>mismo, </w:t>
      </w:r>
      <w:r>
        <w:rPr>
          <w:spacing w:val="-5"/>
          <w:sz w:val="22"/>
        </w:rPr>
        <w:t>dentro </w:t>
      </w:r>
      <w:r>
        <w:rPr>
          <w:spacing w:val="-2"/>
          <w:sz w:val="22"/>
        </w:rPr>
        <w:t>del </w:t>
      </w:r>
      <w:r>
        <w:rPr>
          <w:spacing w:val="-6"/>
          <w:sz w:val="22"/>
        </w:rPr>
        <w:t>procedimiento </w:t>
      </w:r>
      <w:r>
        <w:rPr>
          <w:sz w:val="22"/>
        </w:rPr>
        <w:t>en el </w:t>
      </w:r>
      <w:r>
        <w:rPr>
          <w:spacing w:val="-4"/>
          <w:sz w:val="22"/>
        </w:rPr>
        <w:t>que </w:t>
      </w:r>
      <w:r>
        <w:rPr>
          <w:spacing w:val="-5"/>
          <w:sz w:val="22"/>
        </w:rPr>
        <w:t>participa </w:t>
      </w:r>
      <w:r>
        <w:rPr>
          <w:spacing w:val="-3"/>
          <w:sz w:val="22"/>
        </w:rPr>
        <w:t>con </w:t>
      </w:r>
      <w:r>
        <w:rPr>
          <w:sz w:val="22"/>
        </w:rPr>
        <w:t>su </w:t>
      </w:r>
      <w:r>
        <w:rPr>
          <w:spacing w:val="-5"/>
          <w:sz w:val="22"/>
        </w:rPr>
        <w:t>oferta </w:t>
      </w:r>
      <w:r>
        <w:rPr>
          <w:sz w:val="22"/>
        </w:rPr>
        <w:t>y </w:t>
      </w:r>
      <w:r>
        <w:rPr>
          <w:spacing w:val="-5"/>
          <w:sz w:val="22"/>
        </w:rPr>
        <w:t>mientras </w:t>
      </w:r>
      <w:r>
        <w:rPr>
          <w:sz w:val="22"/>
        </w:rPr>
        <w:t>sea </w:t>
      </w:r>
      <w:r>
        <w:rPr>
          <w:spacing w:val="-6"/>
          <w:sz w:val="22"/>
        </w:rPr>
        <w:t>proveedor</w:t>
      </w:r>
      <w:r>
        <w:rPr>
          <w:spacing w:val="-33"/>
          <w:sz w:val="22"/>
        </w:rPr>
        <w:t> </w:t>
      </w:r>
      <w:r>
        <w:rPr>
          <w:spacing w:val="-3"/>
          <w:sz w:val="22"/>
        </w:rPr>
        <w:t>delEstado.</w:t>
      </w:r>
    </w:p>
    <w:p>
      <w:pPr>
        <w:pStyle w:val="BodyText"/>
        <w:spacing w:before="1"/>
        <w:rPr>
          <w:sz w:val="24"/>
        </w:rPr>
      </w:pPr>
    </w:p>
    <w:p>
      <w:pPr>
        <w:pStyle w:val="ListParagraph"/>
        <w:numPr>
          <w:ilvl w:val="2"/>
          <w:numId w:val="51"/>
        </w:numPr>
        <w:tabs>
          <w:tab w:pos="1542" w:val="left" w:leader="none"/>
        </w:tabs>
        <w:spacing w:line="276" w:lineRule="auto" w:before="0" w:after="0"/>
        <w:ind w:left="1542" w:right="1052" w:hanging="360"/>
        <w:jc w:val="both"/>
        <w:rPr>
          <w:sz w:val="22"/>
        </w:rPr>
      </w:pPr>
      <w:r>
        <w:rPr>
          <w:sz w:val="22"/>
        </w:rPr>
        <w:t>Declaro que, en caso de ser una persona que ejerza una dignidad de elección popular o ejerza un cargo en calidad de servidor público, no utilizaré para el presente procedimiento de contratación pública de forma directa o indirecta fondos o recursos provenientes de bienes o capitales de cualquier naturaleza que se encuentren domiciliados en aquellos territorios considerados por la entidad competente como paraísos</w:t>
      </w:r>
      <w:r>
        <w:rPr>
          <w:spacing w:val="-21"/>
          <w:sz w:val="22"/>
        </w:rPr>
        <w:t> </w:t>
      </w:r>
      <w:r>
        <w:rPr>
          <w:sz w:val="22"/>
        </w:rPr>
        <w:t>fiscales.</w:t>
      </w:r>
    </w:p>
    <w:p>
      <w:pPr>
        <w:pStyle w:val="BodyText"/>
      </w:pPr>
    </w:p>
    <w:p>
      <w:pPr>
        <w:pStyle w:val="BodyText"/>
        <w:ind w:left="1542" w:right="1047"/>
        <w:jc w:val="both"/>
      </w:pPr>
      <w:r>
        <w:rPr/>
        <w:t>En caso de personas jurídicas o que la oferta se presente a través de un compromiso de asociación o consorcio o, de una asociación o consorcio constituido, declaro que si uno o más accionistas, partícipes mayoritarios o socios que conforman la misma, así como representantes legales o procuradores comunes, según corresponda, ejerzan una dignidad de elección popular o ejerzan un cargo de servidor público, no utilizarán para el presente procedimiento de contratación pública de forma directa o indirecta fondos o recursos provenientes de bienes o capitales de cualquier naturaleza que se encuentren</w:t>
      </w:r>
      <w:r>
        <w:rPr>
          <w:spacing w:val="-31"/>
        </w:rPr>
        <w:t> </w:t>
      </w:r>
      <w:r>
        <w:rPr/>
        <w:t>domiciliados en aquellos territorios considerados por la entidad competente como paraísos</w:t>
      </w:r>
      <w:r>
        <w:rPr>
          <w:spacing w:val="-18"/>
        </w:rPr>
        <w:t> </w:t>
      </w:r>
      <w:r>
        <w:rPr/>
        <w:t>fiscales.</w:t>
      </w:r>
    </w:p>
    <w:p>
      <w:pPr>
        <w:pStyle w:val="BodyText"/>
      </w:pPr>
    </w:p>
    <w:p>
      <w:pPr>
        <w:pStyle w:val="ListParagraph"/>
        <w:numPr>
          <w:ilvl w:val="2"/>
          <w:numId w:val="51"/>
        </w:numPr>
        <w:tabs>
          <w:tab w:pos="1542" w:val="left" w:leader="none"/>
        </w:tabs>
        <w:spacing w:line="276" w:lineRule="auto" w:before="0" w:after="0"/>
        <w:ind w:left="1542" w:right="1043" w:hanging="360"/>
        <w:jc w:val="both"/>
        <w:rPr>
          <w:sz w:val="22"/>
        </w:rPr>
      </w:pPr>
      <w:r>
        <w:rPr>
          <w:sz w:val="22"/>
        </w:rPr>
        <w:t>Declaro libre y voluntariamente que la procedencia de los fondos y recursos utilizados para el presente procedimiento de contratación pública son de origen lícito; para lo cual, proporcionaré a la entidad contratante, al Servicio Nacional de Contratación Pública y a los organismos de control competentes, la información necesaria referente al representante legal, en el caso de personas jurídicas; o, del procurador común de los compromisos de asociación o consorcio o de las asociaciones o consorcios constituidos; así como de sus socios o partícipes, hasta identificar a la última persona natural. Información que le permitirá a la entidad contratante, al Servicio Nacional de Contratación Pública y a los organismos de control competentes, verificar que el oferente se encuentra debidamente habilitado para participar del presente procedimiento de contratación</w:t>
      </w:r>
      <w:r>
        <w:rPr>
          <w:spacing w:val="-10"/>
          <w:sz w:val="22"/>
        </w:rPr>
        <w:t> </w:t>
      </w:r>
      <w:r>
        <w:rPr>
          <w:sz w:val="22"/>
        </w:rPr>
        <w:t>pública.</w:t>
      </w:r>
    </w:p>
    <w:p>
      <w:pPr>
        <w:pStyle w:val="BodyText"/>
        <w:rPr>
          <w:sz w:val="24"/>
        </w:rPr>
      </w:pPr>
    </w:p>
    <w:p>
      <w:pPr>
        <w:pStyle w:val="ListParagraph"/>
        <w:numPr>
          <w:ilvl w:val="2"/>
          <w:numId w:val="51"/>
        </w:numPr>
        <w:tabs>
          <w:tab w:pos="1542" w:val="left" w:leader="none"/>
        </w:tabs>
        <w:spacing w:line="276" w:lineRule="auto" w:before="0" w:after="0"/>
        <w:ind w:left="1542" w:right="1045" w:hanging="360"/>
        <w:jc w:val="both"/>
        <w:rPr>
          <w:sz w:val="22"/>
        </w:rPr>
      </w:pPr>
      <w:r>
        <w:rPr>
          <w:sz w:val="22"/>
        </w:rPr>
        <w:t>Para la presentación de la oferta registraré en el Registro Único de Proveedores RUP todos los subcontratistas o subproveedores que emplearé para la ejecución del contrato en caso de resultar adjudicado. Adicionalmente me comprometo a realizar todas las gestiones necesarias a fin que estos subcontratistas o subproveedores obtengan su inscripción en el Registro Único de Proveedores RUP administrado por el Servicio Nacional de Contratación Pública. En caso de no presentar documentación comprobable de las gestiones realizadas, autorizo a la entidad contratante para que descalifique mi</w:t>
      </w:r>
      <w:r>
        <w:rPr>
          <w:spacing w:val="-21"/>
          <w:sz w:val="22"/>
        </w:rPr>
        <w:t> </w:t>
      </w:r>
      <w:r>
        <w:rPr>
          <w:sz w:val="22"/>
        </w:rPr>
        <w:t>oferta.</w:t>
      </w:r>
    </w:p>
    <w:p>
      <w:pPr>
        <w:spacing w:after="0" w:line="276" w:lineRule="auto"/>
        <w:jc w:val="both"/>
        <w:rPr>
          <w:sz w:val="22"/>
        </w:rPr>
        <w:sectPr>
          <w:pgSz w:w="12240" w:h="15840"/>
          <w:pgMar w:header="1153" w:footer="0" w:top="1560" w:bottom="280" w:left="880" w:right="640"/>
        </w:sectPr>
      </w:pPr>
    </w:p>
    <w:p>
      <w:pPr>
        <w:pStyle w:val="BodyText"/>
        <w:spacing w:before="6"/>
        <w:rPr>
          <w:sz w:val="13"/>
        </w:rPr>
      </w:pPr>
    </w:p>
    <w:p>
      <w:pPr>
        <w:pStyle w:val="ListParagraph"/>
        <w:numPr>
          <w:ilvl w:val="2"/>
          <w:numId w:val="51"/>
        </w:numPr>
        <w:tabs>
          <w:tab w:pos="1542" w:val="left" w:leader="none"/>
        </w:tabs>
        <w:spacing w:line="276" w:lineRule="auto" w:before="56" w:after="0"/>
        <w:ind w:left="1542" w:right="1047" w:hanging="360"/>
        <w:jc w:val="both"/>
        <w:rPr>
          <w:sz w:val="22"/>
        </w:rPr>
      </w:pPr>
      <w:r>
        <w:rPr>
          <w:sz w:val="22"/>
        </w:rPr>
        <w:t>El oferente, de resultar adjudicado, declara que cumplirá con las obligaciones de pago que se deriven del cumplimiento del contrato a sus subcontratistas o subproveedores. En caso de</w:t>
      </w:r>
      <w:r>
        <w:rPr>
          <w:spacing w:val="-4"/>
          <w:sz w:val="22"/>
        </w:rPr>
        <w:t> </w:t>
      </w:r>
      <w:r>
        <w:rPr>
          <w:sz w:val="22"/>
        </w:rPr>
        <w:t>que</w:t>
      </w:r>
      <w:r>
        <w:rPr>
          <w:spacing w:val="-6"/>
          <w:sz w:val="22"/>
        </w:rPr>
        <w:t> </w:t>
      </w:r>
      <w:r>
        <w:rPr>
          <w:sz w:val="22"/>
        </w:rPr>
        <w:t>el</w:t>
      </w:r>
      <w:r>
        <w:rPr>
          <w:spacing w:val="-4"/>
          <w:sz w:val="22"/>
        </w:rPr>
        <w:t> </w:t>
      </w:r>
      <w:r>
        <w:rPr>
          <w:sz w:val="22"/>
        </w:rPr>
        <w:t>Servicio</w:t>
      </w:r>
      <w:r>
        <w:rPr>
          <w:spacing w:val="-3"/>
          <w:sz w:val="22"/>
        </w:rPr>
        <w:t> </w:t>
      </w:r>
      <w:r>
        <w:rPr>
          <w:sz w:val="22"/>
        </w:rPr>
        <w:t>Nacional</w:t>
      </w:r>
      <w:r>
        <w:rPr>
          <w:spacing w:val="-6"/>
          <w:sz w:val="22"/>
        </w:rPr>
        <w:t> </w:t>
      </w:r>
      <w:r>
        <w:rPr>
          <w:sz w:val="22"/>
        </w:rPr>
        <w:t>de</w:t>
      </w:r>
      <w:r>
        <w:rPr>
          <w:spacing w:val="-4"/>
          <w:sz w:val="22"/>
        </w:rPr>
        <w:t> </w:t>
      </w:r>
      <w:r>
        <w:rPr>
          <w:sz w:val="22"/>
        </w:rPr>
        <w:t>Contratación</w:t>
      </w:r>
      <w:r>
        <w:rPr>
          <w:spacing w:val="-7"/>
          <w:sz w:val="22"/>
        </w:rPr>
        <w:t> </w:t>
      </w:r>
      <w:r>
        <w:rPr>
          <w:sz w:val="22"/>
        </w:rPr>
        <w:t>Pública</w:t>
      </w:r>
      <w:r>
        <w:rPr>
          <w:spacing w:val="-4"/>
          <w:sz w:val="22"/>
        </w:rPr>
        <w:t> </w:t>
      </w:r>
      <w:r>
        <w:rPr>
          <w:sz w:val="22"/>
        </w:rPr>
        <w:t>identifique</w:t>
      </w:r>
      <w:r>
        <w:rPr>
          <w:spacing w:val="-4"/>
          <w:sz w:val="22"/>
        </w:rPr>
        <w:t> </w:t>
      </w:r>
      <w:r>
        <w:rPr>
          <w:sz w:val="22"/>
        </w:rPr>
        <w:t>el</w:t>
      </w:r>
      <w:r>
        <w:rPr>
          <w:spacing w:val="-3"/>
          <w:sz w:val="22"/>
        </w:rPr>
        <w:t> </w:t>
      </w:r>
      <w:r>
        <w:rPr>
          <w:sz w:val="22"/>
        </w:rPr>
        <w:t>incumplimiento</w:t>
      </w:r>
      <w:r>
        <w:rPr>
          <w:spacing w:val="-5"/>
          <w:sz w:val="22"/>
        </w:rPr>
        <w:t> </w:t>
      </w:r>
      <w:r>
        <w:rPr>
          <w:sz w:val="22"/>
        </w:rPr>
        <w:t>de</w:t>
      </w:r>
      <w:r>
        <w:rPr>
          <w:spacing w:val="-4"/>
          <w:sz w:val="22"/>
        </w:rPr>
        <w:t> </w:t>
      </w:r>
      <w:r>
        <w:rPr>
          <w:sz w:val="22"/>
        </w:rPr>
        <w:t>dichas obligaciones,</w:t>
      </w:r>
      <w:r>
        <w:rPr>
          <w:spacing w:val="-9"/>
          <w:sz w:val="22"/>
        </w:rPr>
        <w:t> </w:t>
      </w:r>
      <w:r>
        <w:rPr>
          <w:sz w:val="22"/>
        </w:rPr>
        <w:t>aplicará</w:t>
      </w:r>
      <w:r>
        <w:rPr>
          <w:spacing w:val="-8"/>
          <w:sz w:val="22"/>
        </w:rPr>
        <w:t> </w:t>
      </w:r>
      <w:r>
        <w:rPr>
          <w:sz w:val="22"/>
        </w:rPr>
        <w:t>el</w:t>
      </w:r>
      <w:r>
        <w:rPr>
          <w:spacing w:val="-8"/>
          <w:sz w:val="22"/>
        </w:rPr>
        <w:t> </w:t>
      </w:r>
      <w:r>
        <w:rPr>
          <w:sz w:val="22"/>
        </w:rPr>
        <w:t>procedimiento</w:t>
      </w:r>
      <w:r>
        <w:rPr>
          <w:spacing w:val="-7"/>
          <w:sz w:val="22"/>
        </w:rPr>
        <w:t> </w:t>
      </w:r>
      <w:r>
        <w:rPr>
          <w:sz w:val="22"/>
        </w:rPr>
        <w:t>de</w:t>
      </w:r>
      <w:r>
        <w:rPr>
          <w:spacing w:val="-7"/>
          <w:sz w:val="22"/>
        </w:rPr>
        <w:t> </w:t>
      </w:r>
      <w:r>
        <w:rPr>
          <w:sz w:val="22"/>
        </w:rPr>
        <w:t>sanción</w:t>
      </w:r>
      <w:r>
        <w:rPr>
          <w:spacing w:val="-9"/>
          <w:sz w:val="22"/>
        </w:rPr>
        <w:t> </w:t>
      </w:r>
      <w:r>
        <w:rPr>
          <w:sz w:val="22"/>
        </w:rPr>
        <w:t>establecido</w:t>
      </w:r>
      <w:r>
        <w:rPr>
          <w:spacing w:val="-7"/>
          <w:sz w:val="22"/>
        </w:rPr>
        <w:t> </w:t>
      </w:r>
      <w:r>
        <w:rPr>
          <w:sz w:val="22"/>
        </w:rPr>
        <w:t>en</w:t>
      </w:r>
      <w:r>
        <w:rPr>
          <w:spacing w:val="-9"/>
          <w:sz w:val="22"/>
        </w:rPr>
        <w:t> </w:t>
      </w:r>
      <w:r>
        <w:rPr>
          <w:sz w:val="22"/>
        </w:rPr>
        <w:t>los</w:t>
      </w:r>
      <w:r>
        <w:rPr>
          <w:spacing w:val="-8"/>
          <w:sz w:val="22"/>
        </w:rPr>
        <w:t> </w:t>
      </w:r>
      <w:r>
        <w:rPr>
          <w:sz w:val="22"/>
        </w:rPr>
        <w:t>artículos</w:t>
      </w:r>
      <w:r>
        <w:rPr>
          <w:spacing w:val="-8"/>
          <w:sz w:val="22"/>
        </w:rPr>
        <w:t> </w:t>
      </w:r>
      <w:r>
        <w:rPr>
          <w:sz w:val="22"/>
        </w:rPr>
        <w:t>107</w:t>
      </w:r>
      <w:r>
        <w:rPr>
          <w:spacing w:val="35"/>
          <w:sz w:val="22"/>
        </w:rPr>
        <w:t> </w:t>
      </w:r>
      <w:r>
        <w:rPr>
          <w:sz w:val="22"/>
        </w:rPr>
        <w:t>y</w:t>
      </w:r>
      <w:r>
        <w:rPr>
          <w:spacing w:val="-8"/>
          <w:sz w:val="22"/>
        </w:rPr>
        <w:t> </w:t>
      </w:r>
      <w:r>
        <w:rPr>
          <w:sz w:val="22"/>
        </w:rPr>
        <w:t>108</w:t>
      </w:r>
      <w:r>
        <w:rPr>
          <w:spacing w:val="-7"/>
          <w:sz w:val="22"/>
        </w:rPr>
        <w:t> </w:t>
      </w:r>
      <w:r>
        <w:rPr>
          <w:sz w:val="22"/>
        </w:rPr>
        <w:t>de la Ley Orgánica del Sistema Nacional de Contratación Pública, por haber incurrido en lo establecido</w:t>
      </w:r>
      <w:r>
        <w:rPr>
          <w:spacing w:val="-9"/>
          <w:sz w:val="22"/>
        </w:rPr>
        <w:t> </w:t>
      </w:r>
      <w:r>
        <w:rPr>
          <w:sz w:val="22"/>
        </w:rPr>
        <w:t>en</w:t>
      </w:r>
      <w:r>
        <w:rPr>
          <w:spacing w:val="-9"/>
          <w:sz w:val="22"/>
        </w:rPr>
        <w:t> </w:t>
      </w:r>
      <w:r>
        <w:rPr>
          <w:sz w:val="22"/>
        </w:rPr>
        <w:t>el</w:t>
      </w:r>
      <w:r>
        <w:rPr>
          <w:spacing w:val="-8"/>
          <w:sz w:val="22"/>
        </w:rPr>
        <w:t> </w:t>
      </w:r>
      <w:r>
        <w:rPr>
          <w:sz w:val="22"/>
        </w:rPr>
        <w:t>literal</w:t>
      </w:r>
      <w:r>
        <w:rPr>
          <w:spacing w:val="-10"/>
          <w:sz w:val="22"/>
        </w:rPr>
        <w:t> </w:t>
      </w:r>
      <w:r>
        <w:rPr>
          <w:sz w:val="22"/>
        </w:rPr>
        <w:t>c)</w:t>
      </w:r>
      <w:r>
        <w:rPr>
          <w:spacing w:val="-8"/>
          <w:sz w:val="22"/>
        </w:rPr>
        <w:t> </w:t>
      </w:r>
      <w:r>
        <w:rPr>
          <w:sz w:val="22"/>
        </w:rPr>
        <w:t>del</w:t>
      </w:r>
      <w:r>
        <w:rPr>
          <w:spacing w:val="-8"/>
          <w:sz w:val="22"/>
        </w:rPr>
        <w:t> </w:t>
      </w:r>
      <w:r>
        <w:rPr>
          <w:sz w:val="22"/>
        </w:rPr>
        <w:t>artículo</w:t>
      </w:r>
      <w:r>
        <w:rPr>
          <w:spacing w:val="-9"/>
          <w:sz w:val="22"/>
        </w:rPr>
        <w:t> </w:t>
      </w:r>
      <w:r>
        <w:rPr>
          <w:sz w:val="22"/>
        </w:rPr>
        <w:t>106</w:t>
      </w:r>
      <w:r>
        <w:rPr>
          <w:spacing w:val="-7"/>
          <w:sz w:val="22"/>
        </w:rPr>
        <w:t> </w:t>
      </w:r>
      <w:r>
        <w:rPr>
          <w:sz w:val="22"/>
        </w:rPr>
        <w:t>de</w:t>
      </w:r>
      <w:r>
        <w:rPr>
          <w:spacing w:val="-10"/>
          <w:sz w:val="22"/>
        </w:rPr>
        <w:t> </w:t>
      </w:r>
      <w:r>
        <w:rPr>
          <w:sz w:val="22"/>
        </w:rPr>
        <w:t>la</w:t>
      </w:r>
      <w:r>
        <w:rPr>
          <w:spacing w:val="-8"/>
          <w:sz w:val="22"/>
        </w:rPr>
        <w:t> </w:t>
      </w:r>
      <w:r>
        <w:rPr>
          <w:sz w:val="22"/>
        </w:rPr>
        <w:t>referida</w:t>
      </w:r>
      <w:r>
        <w:rPr>
          <w:spacing w:val="-8"/>
          <w:sz w:val="22"/>
        </w:rPr>
        <w:t> </w:t>
      </w:r>
      <w:r>
        <w:rPr>
          <w:sz w:val="22"/>
        </w:rPr>
        <w:t>Ley,</w:t>
      </w:r>
      <w:r>
        <w:rPr>
          <w:spacing w:val="-8"/>
          <w:sz w:val="22"/>
        </w:rPr>
        <w:t> </w:t>
      </w:r>
      <w:r>
        <w:rPr>
          <w:sz w:val="22"/>
        </w:rPr>
        <w:t>al</w:t>
      </w:r>
      <w:r>
        <w:rPr>
          <w:spacing w:val="-11"/>
          <w:sz w:val="22"/>
        </w:rPr>
        <w:t> </w:t>
      </w:r>
      <w:r>
        <w:rPr>
          <w:sz w:val="22"/>
        </w:rPr>
        <w:t>considerarse</w:t>
      </w:r>
      <w:r>
        <w:rPr>
          <w:spacing w:val="-10"/>
          <w:sz w:val="22"/>
        </w:rPr>
        <w:t> </w:t>
      </w:r>
      <w:r>
        <w:rPr>
          <w:sz w:val="22"/>
        </w:rPr>
        <w:t>una</w:t>
      </w:r>
      <w:r>
        <w:rPr>
          <w:spacing w:val="-8"/>
          <w:sz w:val="22"/>
        </w:rPr>
        <w:t> </w:t>
      </w:r>
      <w:r>
        <w:rPr>
          <w:sz w:val="22"/>
        </w:rPr>
        <w:t>declaración errónea por parte del</w:t>
      </w:r>
      <w:r>
        <w:rPr>
          <w:spacing w:val="-6"/>
          <w:sz w:val="22"/>
        </w:rPr>
        <w:t> </w:t>
      </w:r>
      <w:r>
        <w:rPr>
          <w:sz w:val="22"/>
        </w:rPr>
        <w:t>proveedor.</w:t>
      </w:r>
    </w:p>
    <w:p>
      <w:pPr>
        <w:pStyle w:val="BodyText"/>
        <w:spacing w:before="1"/>
      </w:pPr>
    </w:p>
    <w:p>
      <w:pPr>
        <w:pStyle w:val="ListParagraph"/>
        <w:numPr>
          <w:ilvl w:val="2"/>
          <w:numId w:val="51"/>
        </w:numPr>
        <w:tabs>
          <w:tab w:pos="1542" w:val="left" w:leader="none"/>
        </w:tabs>
        <w:spacing w:line="240" w:lineRule="auto" w:before="0" w:after="0"/>
        <w:ind w:left="1542" w:right="0" w:hanging="363"/>
        <w:jc w:val="left"/>
        <w:rPr>
          <w:sz w:val="22"/>
        </w:rPr>
      </w:pPr>
      <w:r>
        <w:rPr>
          <w:sz w:val="22"/>
        </w:rPr>
        <w:t>En </w:t>
      </w:r>
      <w:r>
        <w:rPr>
          <w:spacing w:val="-3"/>
          <w:sz w:val="22"/>
        </w:rPr>
        <w:t>caso </w:t>
      </w:r>
      <w:r>
        <w:rPr>
          <w:sz w:val="22"/>
        </w:rPr>
        <w:t>de </w:t>
      </w:r>
      <w:r>
        <w:rPr>
          <w:spacing w:val="-3"/>
          <w:sz w:val="22"/>
        </w:rPr>
        <w:t>que </w:t>
      </w:r>
      <w:r>
        <w:rPr>
          <w:sz w:val="22"/>
        </w:rPr>
        <w:t>sea </w:t>
      </w:r>
      <w:r>
        <w:rPr>
          <w:spacing w:val="-4"/>
          <w:sz w:val="22"/>
        </w:rPr>
        <w:t>adjudicatario,</w:t>
      </w:r>
      <w:r>
        <w:rPr>
          <w:spacing w:val="-17"/>
          <w:sz w:val="22"/>
        </w:rPr>
        <w:t> </w:t>
      </w:r>
      <w:r>
        <w:rPr>
          <w:sz w:val="22"/>
        </w:rPr>
        <w:t>convieneen:</w:t>
      </w:r>
    </w:p>
    <w:p>
      <w:pPr>
        <w:pStyle w:val="BodyText"/>
        <w:spacing w:before="5"/>
        <w:rPr>
          <w:sz w:val="25"/>
        </w:rPr>
      </w:pPr>
    </w:p>
    <w:p>
      <w:pPr>
        <w:pStyle w:val="ListParagraph"/>
        <w:numPr>
          <w:ilvl w:val="0"/>
          <w:numId w:val="52"/>
        </w:numPr>
        <w:tabs>
          <w:tab w:pos="1250" w:val="left" w:leader="none"/>
        </w:tabs>
        <w:spacing w:line="276" w:lineRule="auto" w:before="0" w:after="0"/>
        <w:ind w:left="1179" w:right="1045" w:hanging="360"/>
        <w:jc w:val="both"/>
        <w:rPr>
          <w:sz w:val="24"/>
        </w:rPr>
      </w:pPr>
      <w:r>
        <w:rPr/>
        <w:tab/>
      </w:r>
      <w:r>
        <w:rPr>
          <w:spacing w:val="-3"/>
          <w:sz w:val="24"/>
        </w:rPr>
        <w:t>Firmar </w:t>
      </w:r>
      <w:r>
        <w:rPr>
          <w:sz w:val="24"/>
        </w:rPr>
        <w:t>el </w:t>
      </w:r>
      <w:r>
        <w:rPr>
          <w:spacing w:val="-4"/>
          <w:sz w:val="24"/>
        </w:rPr>
        <w:t>contrato dentro </w:t>
      </w:r>
      <w:r>
        <w:rPr>
          <w:sz w:val="24"/>
        </w:rPr>
        <w:t>del término de </w:t>
      </w:r>
      <w:r>
        <w:rPr>
          <w:spacing w:val="-3"/>
          <w:sz w:val="24"/>
        </w:rPr>
        <w:t>quince </w:t>
      </w:r>
      <w:r>
        <w:rPr>
          <w:sz w:val="24"/>
        </w:rPr>
        <w:t>(15) días desde la </w:t>
      </w:r>
      <w:r>
        <w:rPr>
          <w:spacing w:val="-4"/>
          <w:sz w:val="24"/>
        </w:rPr>
        <w:t>notificación </w:t>
      </w:r>
      <w:r>
        <w:rPr>
          <w:spacing w:val="-2"/>
          <w:sz w:val="24"/>
        </w:rPr>
        <w:t>con </w:t>
      </w:r>
      <w:r>
        <w:rPr>
          <w:spacing w:val="-3"/>
          <w:sz w:val="24"/>
        </w:rPr>
        <w:t>la </w:t>
      </w:r>
      <w:r>
        <w:rPr>
          <w:spacing w:val="-4"/>
          <w:sz w:val="24"/>
        </w:rPr>
        <w:t>resolución </w:t>
      </w:r>
      <w:r>
        <w:rPr>
          <w:sz w:val="24"/>
        </w:rPr>
        <w:t>de </w:t>
      </w:r>
      <w:r>
        <w:rPr>
          <w:spacing w:val="-4"/>
          <w:sz w:val="24"/>
        </w:rPr>
        <w:t>adjudicación. </w:t>
      </w:r>
      <w:r>
        <w:rPr>
          <w:spacing w:val="-3"/>
          <w:sz w:val="24"/>
        </w:rPr>
        <w:t>Como requisito </w:t>
      </w:r>
      <w:r>
        <w:rPr>
          <w:spacing w:val="-4"/>
          <w:sz w:val="24"/>
        </w:rPr>
        <w:t>indispensable </w:t>
      </w:r>
      <w:r>
        <w:rPr>
          <w:spacing w:val="-3"/>
          <w:sz w:val="24"/>
        </w:rPr>
        <w:t>previo </w:t>
      </w:r>
      <w:r>
        <w:rPr>
          <w:sz w:val="24"/>
        </w:rPr>
        <w:t>a la </w:t>
      </w:r>
      <w:r>
        <w:rPr>
          <w:spacing w:val="-4"/>
          <w:sz w:val="24"/>
        </w:rPr>
        <w:t>suscripción </w:t>
      </w:r>
      <w:r>
        <w:rPr>
          <w:sz w:val="24"/>
        </w:rPr>
        <w:t>del </w:t>
      </w:r>
      <w:r>
        <w:rPr>
          <w:spacing w:val="-3"/>
          <w:sz w:val="24"/>
        </w:rPr>
        <w:t>contrato </w:t>
      </w:r>
      <w:r>
        <w:rPr>
          <w:spacing w:val="-4"/>
          <w:sz w:val="24"/>
        </w:rPr>
        <w:t>presentará </w:t>
      </w:r>
      <w:r>
        <w:rPr>
          <w:sz w:val="24"/>
        </w:rPr>
        <w:t>las </w:t>
      </w:r>
      <w:r>
        <w:rPr>
          <w:spacing w:val="-4"/>
          <w:sz w:val="24"/>
        </w:rPr>
        <w:t>garantías correspondientes. </w:t>
      </w:r>
      <w:r>
        <w:rPr>
          <w:spacing w:val="-3"/>
          <w:sz w:val="24"/>
        </w:rPr>
        <w:t>(</w:t>
      </w:r>
      <w:r>
        <w:rPr>
          <w:i/>
          <w:spacing w:val="-3"/>
          <w:sz w:val="24"/>
        </w:rPr>
        <w:t>Para </w:t>
      </w:r>
      <w:r>
        <w:rPr>
          <w:i/>
          <w:sz w:val="24"/>
        </w:rPr>
        <w:t>el </w:t>
      </w:r>
      <w:r>
        <w:rPr>
          <w:i/>
          <w:spacing w:val="-3"/>
          <w:sz w:val="24"/>
        </w:rPr>
        <w:t>caso </w:t>
      </w:r>
      <w:r>
        <w:rPr>
          <w:i/>
          <w:sz w:val="24"/>
        </w:rPr>
        <w:t>de </w:t>
      </w:r>
      <w:r>
        <w:rPr>
          <w:i/>
          <w:spacing w:val="-3"/>
          <w:sz w:val="24"/>
        </w:rPr>
        <w:t>Consorcio </w:t>
      </w:r>
      <w:r>
        <w:rPr>
          <w:i/>
          <w:sz w:val="24"/>
        </w:rPr>
        <w:t>se </w:t>
      </w:r>
      <w:r>
        <w:rPr>
          <w:i/>
          <w:spacing w:val="-3"/>
          <w:sz w:val="24"/>
        </w:rPr>
        <w:t>tendrá </w:t>
      </w:r>
      <w:r>
        <w:rPr>
          <w:i/>
          <w:sz w:val="24"/>
        </w:rPr>
        <w:t>un </w:t>
      </w:r>
      <w:r>
        <w:rPr>
          <w:i/>
          <w:spacing w:val="-3"/>
          <w:sz w:val="24"/>
        </w:rPr>
        <w:t>término </w:t>
      </w:r>
      <w:r>
        <w:rPr>
          <w:i/>
          <w:sz w:val="24"/>
        </w:rPr>
        <w:t>no mayor de </w:t>
      </w:r>
      <w:r>
        <w:rPr>
          <w:i/>
          <w:spacing w:val="-3"/>
          <w:sz w:val="24"/>
        </w:rPr>
        <w:t>treinta</w:t>
      </w:r>
      <w:r>
        <w:rPr>
          <w:i/>
          <w:spacing w:val="-33"/>
          <w:sz w:val="24"/>
        </w:rPr>
        <w:t> </w:t>
      </w:r>
      <w:r>
        <w:rPr>
          <w:i/>
          <w:spacing w:val="-3"/>
          <w:sz w:val="24"/>
        </w:rPr>
        <w:t>días</w:t>
      </w:r>
      <w:r>
        <w:rPr>
          <w:spacing w:val="-3"/>
          <w:sz w:val="24"/>
        </w:rPr>
        <w:t>)</w:t>
      </w:r>
    </w:p>
    <w:p>
      <w:pPr>
        <w:pStyle w:val="BodyText"/>
        <w:spacing w:before="11"/>
        <w:rPr>
          <w:sz w:val="23"/>
        </w:rPr>
      </w:pPr>
    </w:p>
    <w:p>
      <w:pPr>
        <w:pStyle w:val="Heading2"/>
        <w:numPr>
          <w:ilvl w:val="0"/>
          <w:numId w:val="52"/>
        </w:numPr>
        <w:tabs>
          <w:tab w:pos="1250" w:val="left" w:leader="none"/>
        </w:tabs>
        <w:spacing w:line="276" w:lineRule="auto" w:before="0" w:after="0"/>
        <w:ind w:left="1179" w:right="1048" w:hanging="360"/>
        <w:jc w:val="both"/>
      </w:pPr>
      <w:r>
        <w:rPr/>
        <w:tab/>
      </w:r>
      <w:r>
        <w:rPr>
          <w:spacing w:val="-3"/>
        </w:rPr>
        <w:t>Aceptar </w:t>
      </w:r>
      <w:r>
        <w:rPr/>
        <w:t>que, en </w:t>
      </w:r>
      <w:r>
        <w:rPr>
          <w:spacing w:val="-3"/>
        </w:rPr>
        <w:t>caso </w:t>
      </w:r>
      <w:r>
        <w:rPr/>
        <w:t>de </w:t>
      </w:r>
      <w:r>
        <w:rPr>
          <w:spacing w:val="-4"/>
        </w:rPr>
        <w:t>negarse </w:t>
      </w:r>
      <w:r>
        <w:rPr/>
        <w:t>a </w:t>
      </w:r>
      <w:r>
        <w:rPr>
          <w:spacing w:val="-4"/>
        </w:rPr>
        <w:t>suscribir </w:t>
      </w:r>
      <w:r>
        <w:rPr/>
        <w:t>el </w:t>
      </w:r>
      <w:r>
        <w:rPr>
          <w:spacing w:val="-4"/>
        </w:rPr>
        <w:t>respectivo contrato </w:t>
      </w:r>
      <w:r>
        <w:rPr/>
        <w:t>dentro del </w:t>
      </w:r>
      <w:r>
        <w:rPr>
          <w:spacing w:val="-4"/>
        </w:rPr>
        <w:t>término </w:t>
      </w:r>
      <w:r>
        <w:rPr>
          <w:spacing w:val="-3"/>
        </w:rPr>
        <w:t>señalado, </w:t>
      </w:r>
      <w:r>
        <w:rPr/>
        <w:t>se </w:t>
      </w:r>
      <w:r>
        <w:rPr>
          <w:spacing w:val="-4"/>
        </w:rPr>
        <w:t>aplicará </w:t>
      </w:r>
      <w:r>
        <w:rPr/>
        <w:t>la </w:t>
      </w:r>
      <w:r>
        <w:rPr>
          <w:spacing w:val="-4"/>
        </w:rPr>
        <w:t>sanción indicada </w:t>
      </w:r>
      <w:r>
        <w:rPr/>
        <w:t>en los </w:t>
      </w:r>
      <w:r>
        <w:rPr>
          <w:spacing w:val="-4"/>
        </w:rPr>
        <w:t>artículos </w:t>
      </w:r>
      <w:r>
        <w:rPr/>
        <w:t>35 y 69 de la Ley </w:t>
      </w:r>
      <w:r>
        <w:rPr>
          <w:spacing w:val="-3"/>
        </w:rPr>
        <w:t>Orgánica </w:t>
      </w:r>
      <w:r>
        <w:rPr/>
        <w:t>del </w:t>
      </w:r>
      <w:r>
        <w:rPr>
          <w:spacing w:val="-3"/>
        </w:rPr>
        <w:t>Sistema Nacional </w:t>
      </w:r>
      <w:r>
        <w:rPr/>
        <w:t>de </w:t>
      </w:r>
      <w:r>
        <w:rPr>
          <w:spacing w:val="-4"/>
        </w:rPr>
        <w:t>Contratación</w:t>
      </w:r>
      <w:r>
        <w:rPr>
          <w:spacing w:val="-21"/>
        </w:rPr>
        <w:t> </w:t>
      </w:r>
      <w:r>
        <w:rPr>
          <w:spacing w:val="-3"/>
        </w:rPr>
        <w:t>Pública.</w:t>
      </w:r>
    </w:p>
    <w:p>
      <w:pPr>
        <w:pStyle w:val="BodyText"/>
        <w:spacing w:before="11"/>
        <w:rPr>
          <w:sz w:val="23"/>
        </w:rPr>
      </w:pPr>
    </w:p>
    <w:p>
      <w:pPr>
        <w:pStyle w:val="ListParagraph"/>
        <w:numPr>
          <w:ilvl w:val="0"/>
          <w:numId w:val="52"/>
        </w:numPr>
        <w:tabs>
          <w:tab w:pos="1250" w:val="left" w:leader="none"/>
        </w:tabs>
        <w:spacing w:line="278" w:lineRule="auto" w:before="1" w:after="0"/>
        <w:ind w:left="1179" w:right="1046" w:hanging="360"/>
        <w:jc w:val="both"/>
        <w:rPr>
          <w:sz w:val="24"/>
        </w:rPr>
      </w:pPr>
      <w:r>
        <w:rPr/>
        <w:tab/>
      </w:r>
      <w:r>
        <w:rPr>
          <w:spacing w:val="-3"/>
          <w:sz w:val="24"/>
        </w:rPr>
        <w:t>Garantizar </w:t>
      </w:r>
      <w:r>
        <w:rPr>
          <w:sz w:val="24"/>
        </w:rPr>
        <w:t>todo el </w:t>
      </w:r>
      <w:r>
        <w:rPr>
          <w:spacing w:val="-3"/>
          <w:sz w:val="24"/>
        </w:rPr>
        <w:t>trabajo </w:t>
      </w:r>
      <w:r>
        <w:rPr>
          <w:sz w:val="24"/>
        </w:rPr>
        <w:t>que </w:t>
      </w:r>
      <w:r>
        <w:rPr>
          <w:spacing w:val="-4"/>
          <w:sz w:val="24"/>
        </w:rPr>
        <w:t>efectuará </w:t>
      </w:r>
      <w:r>
        <w:rPr>
          <w:sz w:val="24"/>
        </w:rPr>
        <w:t>de </w:t>
      </w:r>
      <w:r>
        <w:rPr>
          <w:spacing w:val="-4"/>
          <w:sz w:val="24"/>
        </w:rPr>
        <w:t>conformidad </w:t>
      </w:r>
      <w:r>
        <w:rPr>
          <w:spacing w:val="-2"/>
          <w:sz w:val="24"/>
        </w:rPr>
        <w:t>con </w:t>
      </w:r>
      <w:r>
        <w:rPr>
          <w:sz w:val="24"/>
        </w:rPr>
        <w:t>los </w:t>
      </w:r>
      <w:r>
        <w:rPr>
          <w:spacing w:val="-3"/>
          <w:sz w:val="24"/>
        </w:rPr>
        <w:t>documentos </w:t>
      </w:r>
      <w:r>
        <w:rPr>
          <w:spacing w:val="-2"/>
          <w:sz w:val="24"/>
        </w:rPr>
        <w:t>del </w:t>
      </w:r>
      <w:r>
        <w:rPr>
          <w:spacing w:val="-3"/>
          <w:sz w:val="24"/>
        </w:rPr>
        <w:t>contrato.</w:t>
      </w:r>
    </w:p>
    <w:p>
      <w:pPr>
        <w:pStyle w:val="BodyText"/>
        <w:spacing w:before="7"/>
        <w:rPr>
          <w:sz w:val="23"/>
        </w:rPr>
      </w:pPr>
    </w:p>
    <w:p>
      <w:pPr>
        <w:pStyle w:val="ListParagraph"/>
        <w:numPr>
          <w:ilvl w:val="0"/>
          <w:numId w:val="52"/>
        </w:numPr>
        <w:tabs>
          <w:tab w:pos="1250" w:val="left" w:leader="none"/>
        </w:tabs>
        <w:spacing w:line="276" w:lineRule="auto" w:before="0" w:after="0"/>
        <w:ind w:left="1179" w:right="1045" w:hanging="360"/>
        <w:jc w:val="both"/>
        <w:rPr>
          <w:sz w:val="24"/>
        </w:rPr>
      </w:pPr>
      <w:r>
        <w:rPr/>
        <w:tab/>
      </w:r>
      <w:r>
        <w:rPr>
          <w:spacing w:val="-4"/>
          <w:sz w:val="24"/>
        </w:rPr>
        <w:t>Presentar, </w:t>
      </w:r>
      <w:r>
        <w:rPr>
          <w:spacing w:val="-3"/>
          <w:sz w:val="24"/>
        </w:rPr>
        <w:t>previo </w:t>
      </w:r>
      <w:r>
        <w:rPr>
          <w:sz w:val="24"/>
        </w:rPr>
        <w:t>a la </w:t>
      </w:r>
      <w:r>
        <w:rPr>
          <w:spacing w:val="-4"/>
          <w:sz w:val="24"/>
        </w:rPr>
        <w:t>suscripción </w:t>
      </w:r>
      <w:r>
        <w:rPr>
          <w:sz w:val="24"/>
        </w:rPr>
        <w:t>del </w:t>
      </w:r>
      <w:r>
        <w:rPr>
          <w:spacing w:val="-4"/>
          <w:sz w:val="24"/>
        </w:rPr>
        <w:t>contrato, </w:t>
      </w:r>
      <w:r>
        <w:rPr>
          <w:spacing w:val="-3"/>
          <w:sz w:val="24"/>
        </w:rPr>
        <w:t>los </w:t>
      </w:r>
      <w:r>
        <w:rPr>
          <w:spacing w:val="-4"/>
          <w:sz w:val="24"/>
        </w:rPr>
        <w:t>requerimientos correspondientes </w:t>
      </w:r>
      <w:r>
        <w:rPr>
          <w:sz w:val="24"/>
        </w:rPr>
        <w:t>al nivel de </w:t>
      </w:r>
      <w:r>
        <w:rPr>
          <w:spacing w:val="-4"/>
          <w:sz w:val="24"/>
        </w:rPr>
        <w:t>transferencia </w:t>
      </w:r>
      <w:r>
        <w:rPr>
          <w:sz w:val="24"/>
        </w:rPr>
        <w:t>de </w:t>
      </w:r>
      <w:r>
        <w:rPr>
          <w:spacing w:val="-4"/>
          <w:sz w:val="24"/>
        </w:rPr>
        <w:t>tecnología </w:t>
      </w:r>
      <w:r>
        <w:rPr>
          <w:sz w:val="24"/>
        </w:rPr>
        <w:t>que </w:t>
      </w:r>
      <w:r>
        <w:rPr>
          <w:spacing w:val="-4"/>
          <w:sz w:val="24"/>
        </w:rPr>
        <w:t>corresponda, conforme </w:t>
      </w:r>
      <w:r>
        <w:rPr>
          <w:sz w:val="24"/>
        </w:rPr>
        <w:t>al </w:t>
      </w:r>
      <w:r>
        <w:rPr>
          <w:spacing w:val="-4"/>
          <w:sz w:val="24"/>
        </w:rPr>
        <w:t>listado </w:t>
      </w:r>
      <w:r>
        <w:rPr>
          <w:sz w:val="24"/>
        </w:rPr>
        <w:t>de </w:t>
      </w:r>
      <w:r>
        <w:rPr>
          <w:spacing w:val="-3"/>
          <w:sz w:val="24"/>
        </w:rPr>
        <w:t>CPCs publicados </w:t>
      </w:r>
      <w:r>
        <w:rPr>
          <w:sz w:val="24"/>
        </w:rPr>
        <w:t>en el Portal </w:t>
      </w:r>
      <w:r>
        <w:rPr>
          <w:spacing w:val="-4"/>
          <w:sz w:val="24"/>
        </w:rPr>
        <w:t>Institucional </w:t>
      </w:r>
      <w:r>
        <w:rPr>
          <w:sz w:val="24"/>
        </w:rPr>
        <w:t>del </w:t>
      </w:r>
      <w:r>
        <w:rPr>
          <w:spacing w:val="-4"/>
          <w:sz w:val="24"/>
        </w:rPr>
        <w:t>Servicio </w:t>
      </w:r>
      <w:r>
        <w:rPr>
          <w:spacing w:val="-3"/>
          <w:sz w:val="24"/>
        </w:rPr>
        <w:t>Nacional </w:t>
      </w:r>
      <w:r>
        <w:rPr>
          <w:sz w:val="24"/>
        </w:rPr>
        <w:t>de </w:t>
      </w:r>
      <w:r>
        <w:rPr>
          <w:spacing w:val="-4"/>
          <w:sz w:val="24"/>
        </w:rPr>
        <w:t>Contratación Pública, </w:t>
      </w:r>
      <w:r>
        <w:rPr>
          <w:spacing w:val="-2"/>
          <w:sz w:val="24"/>
        </w:rPr>
        <w:t>que </w:t>
      </w:r>
      <w:r>
        <w:rPr>
          <w:spacing w:val="-3"/>
          <w:sz w:val="24"/>
        </w:rPr>
        <w:t>constan </w:t>
      </w:r>
      <w:r>
        <w:rPr>
          <w:sz w:val="24"/>
        </w:rPr>
        <w:t>en el </w:t>
      </w:r>
      <w:r>
        <w:rPr>
          <w:spacing w:val="-3"/>
          <w:sz w:val="24"/>
        </w:rPr>
        <w:t>Anexo </w:t>
      </w:r>
      <w:r>
        <w:rPr>
          <w:sz w:val="24"/>
        </w:rPr>
        <w:t>20 de la </w:t>
      </w:r>
      <w:r>
        <w:rPr>
          <w:spacing w:val="-4"/>
          <w:sz w:val="24"/>
        </w:rPr>
        <w:t>Codificación </w:t>
      </w:r>
      <w:r>
        <w:rPr>
          <w:sz w:val="24"/>
        </w:rPr>
        <w:t>de las </w:t>
      </w:r>
      <w:r>
        <w:rPr>
          <w:spacing w:val="-4"/>
          <w:sz w:val="24"/>
        </w:rPr>
        <w:t>Resoluciones</w:t>
      </w:r>
      <w:r>
        <w:rPr>
          <w:spacing w:val="-14"/>
          <w:sz w:val="24"/>
        </w:rPr>
        <w:t> </w:t>
      </w:r>
      <w:r>
        <w:rPr>
          <w:sz w:val="24"/>
        </w:rPr>
        <w:t>delSERCOP.</w:t>
      </w:r>
    </w:p>
    <w:p>
      <w:pPr>
        <w:pStyle w:val="BodyText"/>
        <w:spacing w:before="1"/>
        <w:rPr>
          <w:sz w:val="24"/>
        </w:rPr>
      </w:pPr>
    </w:p>
    <w:p>
      <w:pPr>
        <w:pStyle w:val="ListParagraph"/>
        <w:numPr>
          <w:ilvl w:val="0"/>
          <w:numId w:val="52"/>
        </w:numPr>
        <w:tabs>
          <w:tab w:pos="1250" w:val="left" w:leader="none"/>
        </w:tabs>
        <w:spacing w:line="276" w:lineRule="auto" w:before="0" w:after="0"/>
        <w:ind w:left="1179" w:right="1053" w:hanging="360"/>
        <w:jc w:val="both"/>
        <w:rPr>
          <w:sz w:val="24"/>
        </w:rPr>
      </w:pPr>
      <w:r>
        <w:rPr/>
        <w:tab/>
      </w:r>
      <w:r>
        <w:rPr>
          <w:sz w:val="24"/>
        </w:rPr>
        <w:t>Autorizar al Servicio Nacional de Contratación Pública o a los organismos de control correspondientes, el levantamiento del sigilo bancario de las cuentas nacionales y extranjeras, que se encuentran a nombre del oferente y a nombre de su representante legal, en el caso de personas jurídicas; o, del procurador común de los compromisos de asociación o consorcio o de las asociaciones o consorcios constituidos; a partir de la etapa contractual del procedimiento en el cual participa con su oferta. Así mismo, declaro conocer que toda la información relacionada con los pagos recibidos como contratista</w:t>
      </w:r>
      <w:r>
        <w:rPr>
          <w:spacing w:val="-13"/>
          <w:sz w:val="24"/>
        </w:rPr>
        <w:t> </w:t>
      </w:r>
      <w:r>
        <w:rPr>
          <w:sz w:val="24"/>
        </w:rPr>
        <w:t>o</w:t>
      </w:r>
      <w:r>
        <w:rPr>
          <w:spacing w:val="-12"/>
          <w:sz w:val="24"/>
        </w:rPr>
        <w:t> </w:t>
      </w:r>
      <w:r>
        <w:rPr>
          <w:sz w:val="24"/>
        </w:rPr>
        <w:t>sub</w:t>
      </w:r>
      <w:r>
        <w:rPr>
          <w:spacing w:val="-10"/>
          <w:sz w:val="24"/>
        </w:rPr>
        <w:t> </w:t>
      </w:r>
      <w:r>
        <w:rPr>
          <w:sz w:val="24"/>
        </w:rPr>
        <w:t>contratista</w:t>
      </w:r>
      <w:r>
        <w:rPr>
          <w:spacing w:val="-12"/>
          <w:sz w:val="24"/>
        </w:rPr>
        <w:t> </w:t>
      </w:r>
      <w:r>
        <w:rPr>
          <w:sz w:val="24"/>
        </w:rPr>
        <w:t>del</w:t>
      </w:r>
      <w:r>
        <w:rPr>
          <w:spacing w:val="-11"/>
          <w:sz w:val="24"/>
        </w:rPr>
        <w:t> </w:t>
      </w:r>
      <w:r>
        <w:rPr>
          <w:sz w:val="24"/>
        </w:rPr>
        <w:t>Estado;</w:t>
      </w:r>
      <w:r>
        <w:rPr>
          <w:spacing w:val="-11"/>
          <w:sz w:val="24"/>
        </w:rPr>
        <w:t> </w:t>
      </w:r>
      <w:r>
        <w:rPr>
          <w:sz w:val="24"/>
        </w:rPr>
        <w:t>así</w:t>
      </w:r>
      <w:r>
        <w:rPr>
          <w:spacing w:val="-12"/>
          <w:sz w:val="24"/>
        </w:rPr>
        <w:t> </w:t>
      </w:r>
      <w:r>
        <w:rPr>
          <w:sz w:val="24"/>
        </w:rPr>
        <w:t>como,</w:t>
      </w:r>
      <w:r>
        <w:rPr>
          <w:spacing w:val="-14"/>
          <w:sz w:val="24"/>
        </w:rPr>
        <w:t> </w:t>
      </w:r>
      <w:r>
        <w:rPr>
          <w:sz w:val="24"/>
        </w:rPr>
        <w:t>sus</w:t>
      </w:r>
      <w:r>
        <w:rPr>
          <w:spacing w:val="-12"/>
          <w:sz w:val="24"/>
        </w:rPr>
        <w:t> </w:t>
      </w:r>
      <w:r>
        <w:rPr>
          <w:sz w:val="24"/>
        </w:rPr>
        <w:t>movimientos</w:t>
      </w:r>
      <w:r>
        <w:rPr>
          <w:spacing w:val="-12"/>
          <w:sz w:val="24"/>
        </w:rPr>
        <w:t> </w:t>
      </w:r>
      <w:r>
        <w:rPr>
          <w:sz w:val="24"/>
        </w:rPr>
        <w:t>financieros,</w:t>
      </w:r>
      <w:r>
        <w:rPr>
          <w:spacing w:val="-12"/>
          <w:sz w:val="24"/>
        </w:rPr>
        <w:t> </w:t>
      </w:r>
      <w:r>
        <w:rPr>
          <w:sz w:val="24"/>
        </w:rPr>
        <w:t>tendrán el carácter de públicos y deberán ser difundidos a través de un portal de información o página web destinada para el efecto, que permitan detectar con certeza el flujo de los fondos públicos. No se podrá alegar reserva tributaria, societaria, bursátil ni bancaria sobre este tipo de</w:t>
      </w:r>
      <w:r>
        <w:rPr>
          <w:spacing w:val="-10"/>
          <w:sz w:val="24"/>
        </w:rPr>
        <w:t> </w:t>
      </w:r>
      <w:r>
        <w:rPr>
          <w:sz w:val="24"/>
        </w:rPr>
        <w:t>información.</w:t>
      </w:r>
    </w:p>
    <w:p>
      <w:pPr>
        <w:spacing w:after="0" w:line="276" w:lineRule="auto"/>
        <w:jc w:val="both"/>
        <w:rPr>
          <w:sz w:val="24"/>
        </w:rPr>
        <w:sectPr>
          <w:pgSz w:w="12240" w:h="15840"/>
          <w:pgMar w:header="1153" w:footer="0" w:top="1560" w:bottom="280" w:left="880" w:right="640"/>
        </w:sectPr>
      </w:pPr>
    </w:p>
    <w:p>
      <w:pPr>
        <w:pStyle w:val="BodyText"/>
        <w:rPr>
          <w:sz w:val="20"/>
        </w:rPr>
      </w:pPr>
    </w:p>
    <w:p>
      <w:pPr>
        <w:pStyle w:val="BodyText"/>
        <w:spacing w:before="5"/>
        <w:rPr>
          <w:sz w:val="17"/>
        </w:rPr>
      </w:pPr>
    </w:p>
    <w:p>
      <w:pPr>
        <w:spacing w:before="57"/>
        <w:ind w:left="822" w:right="1090" w:firstLine="0"/>
        <w:jc w:val="both"/>
        <w:rPr>
          <w:i/>
          <w:sz w:val="22"/>
        </w:rPr>
      </w:pPr>
      <w:r>
        <w:rPr>
          <w:i/>
          <w:sz w:val="22"/>
        </w:rPr>
        <w:t>(Si el </w:t>
      </w:r>
      <w:r>
        <w:rPr>
          <w:i/>
          <w:spacing w:val="-4"/>
          <w:sz w:val="22"/>
        </w:rPr>
        <w:t>oferente fuere extranjero, </w:t>
      </w:r>
      <w:r>
        <w:rPr>
          <w:i/>
          <w:sz w:val="22"/>
        </w:rPr>
        <w:t>se </w:t>
      </w:r>
      <w:r>
        <w:rPr>
          <w:i/>
          <w:spacing w:val="-4"/>
          <w:sz w:val="22"/>
        </w:rPr>
        <w:t>añadirá </w:t>
      </w:r>
      <w:r>
        <w:rPr>
          <w:i/>
          <w:sz w:val="22"/>
        </w:rPr>
        <w:t>un </w:t>
      </w:r>
      <w:r>
        <w:rPr>
          <w:i/>
          <w:spacing w:val="-4"/>
          <w:sz w:val="22"/>
        </w:rPr>
        <w:t>literal </w:t>
      </w:r>
      <w:r>
        <w:rPr>
          <w:i/>
          <w:sz w:val="22"/>
        </w:rPr>
        <w:t>que </w:t>
      </w:r>
      <w:r>
        <w:rPr>
          <w:i/>
          <w:spacing w:val="-4"/>
          <w:sz w:val="22"/>
        </w:rPr>
        <w:t>dirá: </w:t>
      </w:r>
      <w:r>
        <w:rPr>
          <w:i/>
          <w:sz w:val="22"/>
        </w:rPr>
        <w:t>d) </w:t>
      </w:r>
      <w:r>
        <w:rPr>
          <w:i/>
          <w:spacing w:val="-4"/>
          <w:sz w:val="22"/>
        </w:rPr>
        <w:t>Previamente </w:t>
      </w:r>
      <w:r>
        <w:rPr>
          <w:i/>
          <w:sz w:val="22"/>
        </w:rPr>
        <w:t>a la </w:t>
      </w:r>
      <w:r>
        <w:rPr>
          <w:i/>
          <w:spacing w:val="-3"/>
          <w:sz w:val="22"/>
        </w:rPr>
        <w:t>firma del </w:t>
      </w:r>
      <w:r>
        <w:rPr>
          <w:i/>
          <w:spacing w:val="-4"/>
          <w:sz w:val="22"/>
        </w:rPr>
        <w:t>contrato, </w:t>
      </w:r>
      <w:r>
        <w:rPr>
          <w:i/>
          <w:sz w:val="22"/>
        </w:rPr>
        <w:t>el </w:t>
      </w:r>
      <w:r>
        <w:rPr>
          <w:i/>
          <w:spacing w:val="-4"/>
          <w:sz w:val="22"/>
        </w:rPr>
        <w:t>oferente </w:t>
      </w:r>
      <w:r>
        <w:rPr>
          <w:i/>
          <w:sz w:val="22"/>
        </w:rPr>
        <w:t>se </w:t>
      </w:r>
      <w:r>
        <w:rPr>
          <w:i/>
          <w:spacing w:val="-4"/>
          <w:sz w:val="22"/>
        </w:rPr>
        <w:t>compromete </w:t>
      </w:r>
      <w:r>
        <w:rPr>
          <w:i/>
          <w:sz w:val="22"/>
        </w:rPr>
        <w:t>a </w:t>
      </w:r>
      <w:r>
        <w:rPr>
          <w:i/>
          <w:spacing w:val="-4"/>
          <w:sz w:val="22"/>
        </w:rPr>
        <w:t>domiciliarse </w:t>
      </w:r>
      <w:r>
        <w:rPr>
          <w:i/>
          <w:sz w:val="22"/>
        </w:rPr>
        <w:t>en el </w:t>
      </w:r>
      <w:r>
        <w:rPr>
          <w:i/>
          <w:spacing w:val="-4"/>
          <w:sz w:val="22"/>
        </w:rPr>
        <w:t>país </w:t>
      </w:r>
      <w:r>
        <w:rPr>
          <w:i/>
          <w:sz w:val="22"/>
        </w:rPr>
        <w:t>conforme lo </w:t>
      </w:r>
      <w:r>
        <w:rPr>
          <w:i/>
          <w:spacing w:val="-4"/>
          <w:sz w:val="22"/>
        </w:rPr>
        <w:t>disponen </w:t>
      </w:r>
      <w:r>
        <w:rPr>
          <w:i/>
          <w:sz w:val="22"/>
        </w:rPr>
        <w:t>el </w:t>
      </w:r>
      <w:r>
        <w:rPr>
          <w:i/>
          <w:spacing w:val="-4"/>
          <w:sz w:val="22"/>
        </w:rPr>
        <w:t>artículo </w:t>
      </w:r>
      <w:r>
        <w:rPr>
          <w:i/>
          <w:sz w:val="22"/>
        </w:rPr>
        <w:t>6 y la </w:t>
      </w:r>
      <w:r>
        <w:rPr>
          <w:i/>
          <w:spacing w:val="-3"/>
          <w:sz w:val="22"/>
        </w:rPr>
        <w:t>Sección </w:t>
      </w:r>
      <w:r>
        <w:rPr>
          <w:i/>
          <w:sz w:val="22"/>
        </w:rPr>
        <w:t>XIII de</w:t>
      </w:r>
      <w:r>
        <w:rPr>
          <w:i/>
          <w:spacing w:val="-4"/>
          <w:sz w:val="22"/>
        </w:rPr>
        <w:t> </w:t>
      </w:r>
      <w:r>
        <w:rPr>
          <w:i/>
          <w:sz w:val="22"/>
        </w:rPr>
        <w:t>la</w:t>
      </w:r>
      <w:r>
        <w:rPr>
          <w:i/>
          <w:spacing w:val="-5"/>
          <w:sz w:val="22"/>
        </w:rPr>
        <w:t> </w:t>
      </w:r>
      <w:r>
        <w:rPr>
          <w:i/>
          <w:sz w:val="22"/>
        </w:rPr>
        <w:t>Ley</w:t>
      </w:r>
      <w:r>
        <w:rPr>
          <w:i/>
          <w:spacing w:val="-7"/>
          <w:sz w:val="22"/>
        </w:rPr>
        <w:t> </w:t>
      </w:r>
      <w:r>
        <w:rPr>
          <w:i/>
          <w:sz w:val="22"/>
        </w:rPr>
        <w:t>de</w:t>
      </w:r>
      <w:r>
        <w:rPr>
          <w:i/>
          <w:spacing w:val="-4"/>
          <w:sz w:val="22"/>
        </w:rPr>
        <w:t> Compañías; </w:t>
      </w:r>
      <w:r>
        <w:rPr>
          <w:i/>
          <w:sz w:val="22"/>
        </w:rPr>
        <w:t>y,</w:t>
      </w:r>
      <w:r>
        <w:rPr>
          <w:i/>
          <w:spacing w:val="-4"/>
          <w:sz w:val="22"/>
        </w:rPr>
        <w:t> </w:t>
      </w:r>
      <w:r>
        <w:rPr>
          <w:i/>
          <w:sz w:val="22"/>
        </w:rPr>
        <w:t>a</w:t>
      </w:r>
      <w:r>
        <w:rPr>
          <w:i/>
          <w:spacing w:val="-8"/>
          <w:sz w:val="22"/>
        </w:rPr>
        <w:t> </w:t>
      </w:r>
      <w:r>
        <w:rPr>
          <w:i/>
          <w:spacing w:val="-4"/>
          <w:sz w:val="22"/>
        </w:rPr>
        <w:t>obtener</w:t>
      </w:r>
      <w:r>
        <w:rPr>
          <w:i/>
          <w:spacing w:val="-6"/>
          <w:sz w:val="22"/>
        </w:rPr>
        <w:t> </w:t>
      </w:r>
      <w:r>
        <w:rPr>
          <w:i/>
          <w:sz w:val="22"/>
        </w:rPr>
        <w:t>el</w:t>
      </w:r>
      <w:r>
        <w:rPr>
          <w:i/>
          <w:spacing w:val="-6"/>
          <w:sz w:val="22"/>
        </w:rPr>
        <w:t> </w:t>
      </w:r>
      <w:r>
        <w:rPr>
          <w:i/>
          <w:spacing w:val="-3"/>
          <w:sz w:val="22"/>
        </w:rPr>
        <w:t>RUP).</w:t>
      </w:r>
    </w:p>
    <w:p>
      <w:pPr>
        <w:pStyle w:val="BodyText"/>
        <w:spacing w:before="1"/>
        <w:rPr>
          <w:i/>
        </w:rPr>
      </w:pPr>
    </w:p>
    <w:p>
      <w:pPr>
        <w:spacing w:line="240" w:lineRule="auto" w:before="0"/>
        <w:ind w:left="836" w:right="1089" w:firstLine="0"/>
        <w:jc w:val="both"/>
        <w:rPr>
          <w:i/>
          <w:sz w:val="22"/>
        </w:rPr>
      </w:pPr>
      <w:r>
        <w:rPr>
          <w:sz w:val="22"/>
        </w:rPr>
        <w:t>(</w:t>
      </w:r>
      <w:r>
        <w:rPr>
          <w:i/>
          <w:sz w:val="22"/>
        </w:rPr>
        <w:t>Si el </w:t>
      </w:r>
      <w:r>
        <w:rPr>
          <w:i/>
          <w:spacing w:val="-4"/>
          <w:sz w:val="22"/>
        </w:rPr>
        <w:t>lugar donde </w:t>
      </w:r>
      <w:r>
        <w:rPr>
          <w:i/>
          <w:sz w:val="22"/>
        </w:rPr>
        <w:t>se va a </w:t>
      </w:r>
      <w:r>
        <w:rPr>
          <w:i/>
          <w:spacing w:val="-4"/>
          <w:sz w:val="22"/>
        </w:rPr>
        <w:t>ejecutar </w:t>
      </w:r>
      <w:r>
        <w:rPr>
          <w:i/>
          <w:sz w:val="22"/>
        </w:rPr>
        <w:t>la obra o se </w:t>
      </w:r>
      <w:r>
        <w:rPr>
          <w:i/>
          <w:spacing w:val="-4"/>
          <w:sz w:val="22"/>
        </w:rPr>
        <w:t>destinarán </w:t>
      </w:r>
      <w:r>
        <w:rPr>
          <w:i/>
          <w:sz w:val="22"/>
        </w:rPr>
        <w:t>los </w:t>
      </w:r>
      <w:r>
        <w:rPr>
          <w:i/>
          <w:spacing w:val="-4"/>
          <w:sz w:val="22"/>
        </w:rPr>
        <w:t>bienes </w:t>
      </w:r>
      <w:r>
        <w:rPr>
          <w:i/>
          <w:sz w:val="22"/>
        </w:rPr>
        <w:t>y </w:t>
      </w:r>
      <w:r>
        <w:rPr>
          <w:i/>
          <w:spacing w:val="-4"/>
          <w:sz w:val="22"/>
        </w:rPr>
        <w:t>servicios </w:t>
      </w:r>
      <w:r>
        <w:rPr>
          <w:i/>
          <w:spacing w:val="-3"/>
          <w:sz w:val="22"/>
        </w:rPr>
        <w:t>objeto </w:t>
      </w:r>
      <w:r>
        <w:rPr>
          <w:i/>
          <w:sz w:val="22"/>
        </w:rPr>
        <w:t>de la </w:t>
      </w:r>
      <w:r>
        <w:rPr>
          <w:i/>
          <w:spacing w:val="-4"/>
          <w:sz w:val="22"/>
        </w:rPr>
        <w:t>contratación pertenece </w:t>
      </w:r>
      <w:r>
        <w:rPr>
          <w:i/>
          <w:sz w:val="22"/>
        </w:rPr>
        <w:t>al </w:t>
      </w:r>
      <w:r>
        <w:rPr>
          <w:i/>
          <w:spacing w:val="-4"/>
          <w:sz w:val="22"/>
        </w:rPr>
        <w:t>ámbito territorial determinado </w:t>
      </w:r>
      <w:r>
        <w:rPr>
          <w:i/>
          <w:sz w:val="22"/>
        </w:rPr>
        <w:t>en el </w:t>
      </w:r>
      <w:r>
        <w:rPr>
          <w:i/>
          <w:spacing w:val="-4"/>
          <w:sz w:val="22"/>
        </w:rPr>
        <w:t>artículo </w:t>
      </w:r>
      <w:r>
        <w:rPr>
          <w:i/>
          <w:sz w:val="22"/>
        </w:rPr>
        <w:t>2 de la Ley </w:t>
      </w:r>
      <w:r>
        <w:rPr>
          <w:i/>
          <w:spacing w:val="-4"/>
          <w:sz w:val="22"/>
        </w:rPr>
        <w:t>Orgánica </w:t>
      </w:r>
      <w:r>
        <w:rPr>
          <w:i/>
          <w:spacing w:val="-3"/>
          <w:sz w:val="22"/>
        </w:rPr>
        <w:t>para </w:t>
      </w:r>
      <w:r>
        <w:rPr>
          <w:i/>
          <w:sz w:val="22"/>
        </w:rPr>
        <w:t>la </w:t>
      </w:r>
      <w:r>
        <w:rPr>
          <w:i/>
          <w:spacing w:val="-4"/>
          <w:sz w:val="22"/>
        </w:rPr>
        <w:t>Planificación Integral </w:t>
      </w:r>
      <w:r>
        <w:rPr>
          <w:i/>
          <w:sz w:val="22"/>
        </w:rPr>
        <w:t>de la </w:t>
      </w:r>
      <w:r>
        <w:rPr>
          <w:i/>
          <w:spacing w:val="-4"/>
          <w:sz w:val="22"/>
        </w:rPr>
        <w:t>Circunscripción Territorial Especial Amazónica, </w:t>
      </w:r>
      <w:r>
        <w:rPr>
          <w:i/>
          <w:sz w:val="22"/>
        </w:rPr>
        <w:t>se </w:t>
      </w:r>
      <w:r>
        <w:rPr>
          <w:i/>
          <w:spacing w:val="-4"/>
          <w:sz w:val="22"/>
        </w:rPr>
        <w:t>agregará </w:t>
      </w:r>
      <w:r>
        <w:rPr>
          <w:i/>
          <w:sz w:val="22"/>
        </w:rPr>
        <w:t>un numeral </w:t>
      </w:r>
      <w:r>
        <w:rPr>
          <w:i/>
          <w:spacing w:val="-4"/>
          <w:sz w:val="22"/>
        </w:rPr>
        <w:t>que </w:t>
      </w:r>
      <w:r>
        <w:rPr>
          <w:i/>
          <w:spacing w:val="-3"/>
          <w:sz w:val="22"/>
        </w:rPr>
        <w:t>dirá: </w:t>
      </w:r>
      <w:r>
        <w:rPr>
          <w:i/>
          <w:sz w:val="22"/>
        </w:rPr>
        <w:t>El </w:t>
      </w:r>
      <w:r>
        <w:rPr>
          <w:i/>
          <w:spacing w:val="-4"/>
          <w:sz w:val="22"/>
        </w:rPr>
        <w:t>oferente, </w:t>
      </w:r>
      <w:r>
        <w:rPr>
          <w:i/>
          <w:sz w:val="22"/>
        </w:rPr>
        <w:t>de </w:t>
      </w:r>
      <w:r>
        <w:rPr>
          <w:i/>
          <w:spacing w:val="-4"/>
          <w:sz w:val="22"/>
        </w:rPr>
        <w:t>resultar adjudicado, </w:t>
      </w:r>
      <w:r>
        <w:rPr>
          <w:i/>
          <w:sz w:val="22"/>
        </w:rPr>
        <w:t>declara y </w:t>
      </w:r>
      <w:r>
        <w:rPr>
          <w:i/>
          <w:spacing w:val="-4"/>
          <w:sz w:val="22"/>
        </w:rPr>
        <w:t>acepta </w:t>
      </w:r>
      <w:r>
        <w:rPr>
          <w:i/>
          <w:spacing w:val="-3"/>
          <w:sz w:val="22"/>
        </w:rPr>
        <w:t>que </w:t>
      </w:r>
      <w:r>
        <w:rPr>
          <w:i/>
          <w:sz w:val="22"/>
        </w:rPr>
        <w:t>para la </w:t>
      </w:r>
      <w:r>
        <w:rPr>
          <w:i/>
          <w:spacing w:val="-4"/>
          <w:sz w:val="22"/>
        </w:rPr>
        <w:t>ejecución </w:t>
      </w:r>
      <w:r>
        <w:rPr>
          <w:i/>
          <w:sz w:val="22"/>
        </w:rPr>
        <w:t>del </w:t>
      </w:r>
      <w:r>
        <w:rPr>
          <w:i/>
          <w:spacing w:val="-4"/>
          <w:sz w:val="22"/>
        </w:rPr>
        <w:t>contrato, contará </w:t>
      </w:r>
      <w:r>
        <w:rPr>
          <w:i/>
          <w:spacing w:val="-3"/>
          <w:sz w:val="22"/>
        </w:rPr>
        <w:t>con </w:t>
      </w:r>
      <w:r>
        <w:rPr>
          <w:i/>
          <w:sz w:val="22"/>
        </w:rPr>
        <w:t>al </w:t>
      </w:r>
      <w:r>
        <w:rPr>
          <w:i/>
          <w:spacing w:val="-4"/>
          <w:sz w:val="22"/>
        </w:rPr>
        <w:t>menos </w:t>
      </w:r>
      <w:r>
        <w:rPr>
          <w:i/>
          <w:sz w:val="22"/>
        </w:rPr>
        <w:t>el 70% de </w:t>
      </w:r>
      <w:r>
        <w:rPr>
          <w:i/>
          <w:spacing w:val="-4"/>
          <w:sz w:val="22"/>
        </w:rPr>
        <w:t>servicios </w:t>
      </w:r>
      <w:r>
        <w:rPr>
          <w:i/>
          <w:sz w:val="22"/>
        </w:rPr>
        <w:t>o </w:t>
      </w:r>
      <w:r>
        <w:rPr>
          <w:i/>
          <w:spacing w:val="-3"/>
          <w:sz w:val="22"/>
        </w:rPr>
        <w:t>mano </w:t>
      </w:r>
      <w:r>
        <w:rPr>
          <w:i/>
          <w:sz w:val="22"/>
        </w:rPr>
        <w:t>de </w:t>
      </w:r>
      <w:r>
        <w:rPr>
          <w:i/>
          <w:spacing w:val="-3"/>
          <w:sz w:val="22"/>
        </w:rPr>
        <w:t>obra </w:t>
      </w:r>
      <w:r>
        <w:rPr>
          <w:i/>
          <w:sz w:val="22"/>
        </w:rPr>
        <w:t>de </w:t>
      </w:r>
      <w:r>
        <w:rPr>
          <w:i/>
          <w:spacing w:val="-4"/>
          <w:sz w:val="22"/>
        </w:rPr>
        <w:t>residentes </w:t>
      </w:r>
      <w:r>
        <w:rPr>
          <w:i/>
          <w:sz w:val="22"/>
        </w:rPr>
        <w:t>de esa </w:t>
      </w:r>
      <w:r>
        <w:rPr>
          <w:i/>
          <w:spacing w:val="-5"/>
          <w:sz w:val="22"/>
        </w:rPr>
        <w:t>Circunscripción, </w:t>
      </w:r>
      <w:r>
        <w:rPr>
          <w:i/>
          <w:spacing w:val="-3"/>
          <w:sz w:val="22"/>
        </w:rPr>
        <w:t>con </w:t>
      </w:r>
      <w:r>
        <w:rPr>
          <w:i/>
          <w:spacing w:val="-4"/>
          <w:sz w:val="22"/>
        </w:rPr>
        <w:t>excepción </w:t>
      </w:r>
      <w:r>
        <w:rPr>
          <w:i/>
          <w:sz w:val="22"/>
        </w:rPr>
        <w:t>de </w:t>
      </w:r>
      <w:r>
        <w:rPr>
          <w:i/>
          <w:spacing w:val="-4"/>
          <w:sz w:val="22"/>
        </w:rPr>
        <w:t>aquellas actividades para </w:t>
      </w:r>
      <w:r>
        <w:rPr>
          <w:i/>
          <w:sz w:val="22"/>
        </w:rPr>
        <w:t>las </w:t>
      </w:r>
      <w:r>
        <w:rPr>
          <w:i/>
          <w:spacing w:val="-4"/>
          <w:sz w:val="22"/>
        </w:rPr>
        <w:t>que </w:t>
      </w:r>
      <w:r>
        <w:rPr>
          <w:i/>
          <w:sz w:val="22"/>
        </w:rPr>
        <w:t>no exista </w:t>
      </w:r>
      <w:r>
        <w:rPr>
          <w:i/>
          <w:spacing w:val="-4"/>
          <w:sz w:val="22"/>
        </w:rPr>
        <w:t>personal calificado </w:t>
      </w:r>
      <w:r>
        <w:rPr>
          <w:i/>
          <w:sz w:val="22"/>
        </w:rPr>
        <w:t>o que el </w:t>
      </w:r>
      <w:r>
        <w:rPr>
          <w:i/>
          <w:spacing w:val="-3"/>
          <w:sz w:val="22"/>
        </w:rPr>
        <w:t>bien </w:t>
      </w:r>
      <w:r>
        <w:rPr>
          <w:i/>
          <w:sz w:val="22"/>
        </w:rPr>
        <w:t>sea de </w:t>
      </w:r>
      <w:r>
        <w:rPr>
          <w:i/>
          <w:spacing w:val="-4"/>
          <w:sz w:val="22"/>
        </w:rPr>
        <w:t>imposible manufacturación </w:t>
      </w:r>
      <w:r>
        <w:rPr>
          <w:i/>
          <w:sz w:val="22"/>
        </w:rPr>
        <w:t>en esa </w:t>
      </w:r>
      <w:r>
        <w:rPr>
          <w:i/>
          <w:spacing w:val="-4"/>
          <w:sz w:val="22"/>
        </w:rPr>
        <w:t>Circunscripción.)</w:t>
      </w:r>
    </w:p>
    <w:p>
      <w:pPr>
        <w:spacing w:after="0" w:line="240" w:lineRule="auto"/>
        <w:jc w:val="both"/>
        <w:rPr>
          <w:sz w:val="22"/>
        </w:rPr>
        <w:sectPr>
          <w:pgSz w:w="12240" w:h="15840"/>
          <w:pgMar w:header="1153" w:footer="0" w:top="1560" w:bottom="280" w:left="880" w:right="640"/>
        </w:sectPr>
      </w:pPr>
    </w:p>
    <w:p>
      <w:pPr>
        <w:pStyle w:val="BodyText"/>
        <w:spacing w:before="6"/>
        <w:rPr>
          <w:i/>
          <w:sz w:val="13"/>
        </w:rPr>
      </w:pPr>
    </w:p>
    <w:p>
      <w:pPr>
        <w:pStyle w:val="Heading3"/>
        <w:numPr>
          <w:ilvl w:val="1"/>
          <w:numId w:val="51"/>
        </w:numPr>
        <w:tabs>
          <w:tab w:pos="1527" w:val="left" w:leader="none"/>
          <w:tab w:pos="1528" w:val="left" w:leader="none"/>
        </w:tabs>
        <w:spacing w:line="240" w:lineRule="auto" w:before="56" w:after="0"/>
        <w:ind w:left="1527" w:right="0" w:hanging="706"/>
        <w:jc w:val="left"/>
      </w:pPr>
      <w:r>
        <w:rPr/>
        <w:t>DATOS </w:t>
      </w:r>
      <w:r>
        <w:rPr>
          <w:spacing w:val="-4"/>
        </w:rPr>
        <w:t>GENERALES </w:t>
      </w:r>
      <w:r>
        <w:rPr/>
        <w:t>DEL</w:t>
      </w:r>
      <w:r>
        <w:rPr>
          <w:spacing w:val="-13"/>
        </w:rPr>
        <w:t> </w:t>
      </w:r>
      <w:r>
        <w:rPr>
          <w:spacing w:val="-4"/>
        </w:rPr>
        <w:t>OFERENTE.</w:t>
      </w:r>
    </w:p>
    <w:p>
      <w:pPr>
        <w:pStyle w:val="BodyText"/>
        <w:rPr>
          <w:b/>
        </w:rPr>
      </w:pPr>
    </w:p>
    <w:p>
      <w:pPr>
        <w:spacing w:before="0"/>
        <w:ind w:left="836" w:right="1086" w:firstLine="0"/>
        <w:jc w:val="both"/>
        <w:rPr>
          <w:sz w:val="22"/>
        </w:rPr>
      </w:pPr>
      <w:r>
        <w:rPr>
          <w:spacing w:val="-4"/>
          <w:sz w:val="22"/>
        </w:rPr>
        <w:t>NOMBRE </w:t>
      </w:r>
      <w:r>
        <w:rPr>
          <w:sz w:val="22"/>
        </w:rPr>
        <w:t>DEL </w:t>
      </w:r>
      <w:r>
        <w:rPr>
          <w:spacing w:val="-4"/>
          <w:sz w:val="22"/>
        </w:rPr>
        <w:t>OFERENTE: (</w:t>
      </w:r>
      <w:r>
        <w:rPr>
          <w:i/>
          <w:spacing w:val="-4"/>
          <w:sz w:val="22"/>
        </w:rPr>
        <w:t>determinar </w:t>
      </w:r>
      <w:r>
        <w:rPr>
          <w:i/>
          <w:sz w:val="22"/>
        </w:rPr>
        <w:t>si es </w:t>
      </w:r>
      <w:r>
        <w:rPr>
          <w:i/>
          <w:spacing w:val="-4"/>
          <w:sz w:val="22"/>
        </w:rPr>
        <w:t>persona natural, jurídica, consorcio </w:t>
      </w:r>
      <w:r>
        <w:rPr>
          <w:i/>
          <w:sz w:val="22"/>
        </w:rPr>
        <w:t>o </w:t>
      </w:r>
      <w:r>
        <w:rPr>
          <w:i/>
          <w:spacing w:val="-4"/>
          <w:sz w:val="22"/>
        </w:rPr>
        <w:t>asociación; </w:t>
      </w:r>
      <w:r>
        <w:rPr>
          <w:i/>
          <w:sz w:val="22"/>
        </w:rPr>
        <w:t>en este </w:t>
      </w:r>
      <w:r>
        <w:rPr>
          <w:i/>
          <w:spacing w:val="-3"/>
          <w:sz w:val="22"/>
        </w:rPr>
        <w:t>último</w:t>
      </w:r>
      <w:r>
        <w:rPr>
          <w:i/>
          <w:spacing w:val="-11"/>
          <w:sz w:val="22"/>
        </w:rPr>
        <w:t> </w:t>
      </w:r>
      <w:r>
        <w:rPr>
          <w:i/>
          <w:spacing w:val="-4"/>
          <w:sz w:val="22"/>
        </w:rPr>
        <w:t>caso,</w:t>
      </w:r>
      <w:r>
        <w:rPr>
          <w:i/>
          <w:spacing w:val="-10"/>
          <w:sz w:val="22"/>
        </w:rPr>
        <w:t> </w:t>
      </w:r>
      <w:r>
        <w:rPr>
          <w:i/>
          <w:sz w:val="22"/>
        </w:rPr>
        <w:t>se</w:t>
      </w:r>
      <w:r>
        <w:rPr>
          <w:i/>
          <w:spacing w:val="-1"/>
          <w:sz w:val="22"/>
        </w:rPr>
        <w:t> </w:t>
      </w:r>
      <w:r>
        <w:rPr>
          <w:i/>
          <w:spacing w:val="-4"/>
          <w:sz w:val="22"/>
        </w:rPr>
        <w:t>identificará</w:t>
      </w:r>
      <w:r>
        <w:rPr>
          <w:i/>
          <w:spacing w:val="-10"/>
          <w:sz w:val="22"/>
        </w:rPr>
        <w:t> </w:t>
      </w:r>
      <w:r>
        <w:rPr>
          <w:i/>
          <w:sz w:val="22"/>
        </w:rPr>
        <w:t>a</w:t>
      </w:r>
      <w:r>
        <w:rPr>
          <w:i/>
          <w:spacing w:val="-5"/>
          <w:sz w:val="22"/>
        </w:rPr>
        <w:t> </w:t>
      </w:r>
      <w:r>
        <w:rPr>
          <w:i/>
          <w:sz w:val="22"/>
        </w:rPr>
        <w:t>los</w:t>
      </w:r>
      <w:r>
        <w:rPr>
          <w:i/>
          <w:spacing w:val="-4"/>
          <w:sz w:val="22"/>
        </w:rPr>
        <w:t> miembros</w:t>
      </w:r>
      <w:r>
        <w:rPr>
          <w:i/>
          <w:spacing w:val="-7"/>
          <w:sz w:val="22"/>
        </w:rPr>
        <w:t> </w:t>
      </w:r>
      <w:r>
        <w:rPr>
          <w:i/>
          <w:spacing w:val="-3"/>
          <w:sz w:val="22"/>
        </w:rPr>
        <w:t>del</w:t>
      </w:r>
      <w:r>
        <w:rPr>
          <w:i/>
          <w:spacing w:val="-11"/>
          <w:sz w:val="22"/>
        </w:rPr>
        <w:t> </w:t>
      </w:r>
      <w:r>
        <w:rPr>
          <w:i/>
          <w:spacing w:val="-4"/>
          <w:sz w:val="22"/>
        </w:rPr>
        <w:t>consorcio</w:t>
      </w:r>
      <w:r>
        <w:rPr>
          <w:i/>
          <w:spacing w:val="-10"/>
          <w:sz w:val="22"/>
        </w:rPr>
        <w:t> </w:t>
      </w:r>
      <w:r>
        <w:rPr>
          <w:i/>
          <w:sz w:val="22"/>
        </w:rPr>
        <w:t>o</w:t>
      </w:r>
      <w:r>
        <w:rPr>
          <w:i/>
          <w:spacing w:val="-3"/>
          <w:sz w:val="22"/>
        </w:rPr>
        <w:t> </w:t>
      </w:r>
      <w:r>
        <w:rPr>
          <w:i/>
          <w:spacing w:val="-4"/>
          <w:sz w:val="22"/>
        </w:rPr>
        <w:t>asociación.</w:t>
      </w:r>
      <w:r>
        <w:rPr>
          <w:i/>
          <w:spacing w:val="-9"/>
          <w:sz w:val="22"/>
        </w:rPr>
        <w:t> </w:t>
      </w:r>
      <w:r>
        <w:rPr>
          <w:i/>
          <w:sz w:val="22"/>
        </w:rPr>
        <w:t>Se</w:t>
      </w:r>
      <w:r>
        <w:rPr>
          <w:i/>
          <w:spacing w:val="-2"/>
          <w:sz w:val="22"/>
        </w:rPr>
        <w:t> </w:t>
      </w:r>
      <w:r>
        <w:rPr>
          <w:i/>
          <w:spacing w:val="-4"/>
          <w:sz w:val="22"/>
        </w:rPr>
        <w:t>determinará</w:t>
      </w:r>
      <w:r>
        <w:rPr>
          <w:i/>
          <w:spacing w:val="-8"/>
          <w:sz w:val="22"/>
        </w:rPr>
        <w:t> </w:t>
      </w:r>
      <w:r>
        <w:rPr>
          <w:i/>
          <w:sz w:val="22"/>
        </w:rPr>
        <w:t>al</w:t>
      </w:r>
      <w:r>
        <w:rPr>
          <w:i/>
          <w:spacing w:val="-5"/>
          <w:sz w:val="22"/>
        </w:rPr>
        <w:t> </w:t>
      </w:r>
      <w:r>
        <w:rPr>
          <w:i/>
          <w:spacing w:val="-4"/>
          <w:sz w:val="22"/>
        </w:rPr>
        <w:t>representante </w:t>
      </w:r>
      <w:r>
        <w:rPr>
          <w:i/>
          <w:spacing w:val="-3"/>
          <w:sz w:val="22"/>
        </w:rPr>
        <w:t>legal, </w:t>
      </w:r>
      <w:r>
        <w:rPr>
          <w:i/>
          <w:spacing w:val="-4"/>
          <w:sz w:val="22"/>
        </w:rPr>
        <w:t>apoderado </w:t>
      </w:r>
      <w:r>
        <w:rPr>
          <w:i/>
          <w:sz w:val="22"/>
        </w:rPr>
        <w:t>o </w:t>
      </w:r>
      <w:r>
        <w:rPr>
          <w:i/>
          <w:spacing w:val="-4"/>
          <w:sz w:val="22"/>
        </w:rPr>
        <w:t>procurador común, </w:t>
      </w:r>
      <w:r>
        <w:rPr>
          <w:i/>
          <w:sz w:val="22"/>
        </w:rPr>
        <w:t>de ser el</w:t>
      </w:r>
      <w:r>
        <w:rPr>
          <w:i/>
          <w:spacing w:val="-10"/>
          <w:sz w:val="22"/>
        </w:rPr>
        <w:t> </w:t>
      </w:r>
      <w:r>
        <w:rPr>
          <w:i/>
          <w:spacing w:val="-6"/>
          <w:sz w:val="22"/>
        </w:rPr>
        <w:t>caso</w:t>
      </w:r>
      <w:r>
        <w:rPr>
          <w:spacing w:val="-6"/>
          <w:sz w:val="22"/>
        </w:rPr>
        <w:t>).</w:t>
      </w:r>
    </w:p>
    <w:p>
      <w:pPr>
        <w:pStyle w:val="BodyText"/>
        <w:spacing w:before="3"/>
        <w:rPr>
          <w:sz w:val="25"/>
        </w:rPr>
      </w:pPr>
    </w:p>
    <w:p>
      <w:pPr>
        <w:pStyle w:val="Heading3"/>
        <w:ind w:left="836"/>
        <w:jc w:val="both"/>
      </w:pPr>
      <w:r>
        <w:rPr/>
        <w:t>DATOS GENERALES DEL OFERENTE</w:t>
      </w:r>
    </w:p>
    <w:p>
      <w:pPr>
        <w:pStyle w:val="BodyText"/>
        <w:spacing w:before="10"/>
        <w:rPr>
          <w:b/>
          <w:sz w:val="28"/>
        </w:rPr>
      </w:pPr>
    </w:p>
    <w:tbl>
      <w:tblPr>
        <w:tblW w:w="0" w:type="auto"/>
        <w:jc w:val="left"/>
        <w:tblInd w:w="935"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CellMar>
          <w:top w:w="0" w:type="dxa"/>
          <w:left w:w="0" w:type="dxa"/>
          <w:bottom w:w="0" w:type="dxa"/>
          <w:right w:w="0" w:type="dxa"/>
        </w:tblCellMar>
        <w:tblLook w:val="01E0"/>
      </w:tblPr>
      <w:tblGrid>
        <w:gridCol w:w="4321"/>
        <w:gridCol w:w="4324"/>
      </w:tblGrid>
      <w:tr>
        <w:trPr>
          <w:trHeight w:val="309" w:hRule="atLeast"/>
        </w:trPr>
        <w:tc>
          <w:tcPr>
            <w:tcW w:w="4321" w:type="dxa"/>
            <w:shd w:val="clear" w:color="auto" w:fill="F0F0F0"/>
          </w:tcPr>
          <w:p>
            <w:pPr>
              <w:pStyle w:val="TableParagraph"/>
              <w:spacing w:before="6"/>
              <w:ind w:left="112"/>
              <w:rPr>
                <w:b/>
                <w:sz w:val="22"/>
              </w:rPr>
            </w:pPr>
            <w:r>
              <w:rPr>
                <w:b/>
                <w:sz w:val="22"/>
              </w:rPr>
              <w:t>Participación:</w:t>
            </w:r>
          </w:p>
        </w:tc>
        <w:tc>
          <w:tcPr>
            <w:tcW w:w="4324" w:type="dxa"/>
          </w:tcPr>
          <w:p>
            <w:pPr>
              <w:pStyle w:val="TableParagraph"/>
              <w:rPr>
                <w:rFonts w:ascii="Times New Roman"/>
                <w:sz w:val="22"/>
              </w:rPr>
            </w:pPr>
          </w:p>
        </w:tc>
      </w:tr>
      <w:tr>
        <w:trPr>
          <w:trHeight w:val="306" w:hRule="atLeast"/>
        </w:trPr>
        <w:tc>
          <w:tcPr>
            <w:tcW w:w="4321" w:type="dxa"/>
            <w:shd w:val="clear" w:color="auto" w:fill="F0F0F0"/>
          </w:tcPr>
          <w:p>
            <w:pPr>
              <w:pStyle w:val="TableParagraph"/>
              <w:spacing w:before="6"/>
              <w:ind w:left="112"/>
              <w:rPr>
                <w:b/>
                <w:sz w:val="22"/>
              </w:rPr>
            </w:pPr>
            <w:r>
              <w:rPr>
                <w:b/>
                <w:sz w:val="22"/>
              </w:rPr>
              <w:t>Nombre del oferente:</w:t>
            </w:r>
          </w:p>
        </w:tc>
        <w:tc>
          <w:tcPr>
            <w:tcW w:w="4324" w:type="dxa"/>
          </w:tcPr>
          <w:p>
            <w:pPr>
              <w:pStyle w:val="TableParagraph"/>
              <w:rPr>
                <w:rFonts w:ascii="Times New Roman"/>
                <w:sz w:val="22"/>
              </w:rPr>
            </w:pPr>
          </w:p>
        </w:tc>
      </w:tr>
      <w:tr>
        <w:trPr>
          <w:trHeight w:val="307" w:hRule="atLeast"/>
        </w:trPr>
        <w:tc>
          <w:tcPr>
            <w:tcW w:w="4321" w:type="dxa"/>
            <w:tcBorders>
              <w:bottom w:val="single" w:sz="6" w:space="0" w:color="000009"/>
            </w:tcBorders>
            <w:shd w:val="clear" w:color="auto" w:fill="F0F0F0"/>
          </w:tcPr>
          <w:p>
            <w:pPr>
              <w:pStyle w:val="TableParagraph"/>
              <w:spacing w:line="268" w:lineRule="exact"/>
              <w:ind w:left="112"/>
              <w:rPr>
                <w:b/>
                <w:sz w:val="22"/>
              </w:rPr>
            </w:pPr>
            <w:r>
              <w:rPr>
                <w:b/>
                <w:sz w:val="22"/>
              </w:rPr>
              <w:t>Origen:</w:t>
            </w:r>
          </w:p>
        </w:tc>
        <w:tc>
          <w:tcPr>
            <w:tcW w:w="4324" w:type="dxa"/>
            <w:tcBorders>
              <w:bottom w:val="single" w:sz="6" w:space="0" w:color="000009"/>
            </w:tcBorders>
          </w:tcPr>
          <w:p>
            <w:pPr>
              <w:pStyle w:val="TableParagraph"/>
              <w:rPr>
                <w:rFonts w:ascii="Times New Roman"/>
                <w:sz w:val="22"/>
              </w:rPr>
            </w:pPr>
          </w:p>
        </w:tc>
      </w:tr>
      <w:tr>
        <w:trPr>
          <w:trHeight w:val="306" w:hRule="atLeast"/>
        </w:trPr>
        <w:tc>
          <w:tcPr>
            <w:tcW w:w="4321" w:type="dxa"/>
            <w:tcBorders>
              <w:top w:val="single" w:sz="6" w:space="0" w:color="000009"/>
            </w:tcBorders>
            <w:shd w:val="clear" w:color="auto" w:fill="F0F0F0"/>
          </w:tcPr>
          <w:p>
            <w:pPr>
              <w:pStyle w:val="TableParagraph"/>
              <w:spacing w:line="265" w:lineRule="exact"/>
              <w:ind w:left="112"/>
              <w:rPr>
                <w:b/>
                <w:sz w:val="22"/>
              </w:rPr>
            </w:pPr>
            <w:r>
              <w:rPr>
                <w:b/>
                <w:sz w:val="22"/>
              </w:rPr>
              <w:t>R.U.C.</w:t>
            </w:r>
          </w:p>
        </w:tc>
        <w:tc>
          <w:tcPr>
            <w:tcW w:w="4324" w:type="dxa"/>
            <w:tcBorders>
              <w:top w:val="single" w:sz="6" w:space="0" w:color="000009"/>
            </w:tcBorders>
          </w:tcPr>
          <w:p>
            <w:pPr>
              <w:pStyle w:val="TableParagraph"/>
              <w:rPr>
                <w:rFonts w:ascii="Times New Roman"/>
                <w:sz w:val="22"/>
              </w:rPr>
            </w:pPr>
          </w:p>
        </w:tc>
      </w:tr>
      <w:tr>
        <w:trPr>
          <w:trHeight w:val="309" w:hRule="atLeast"/>
        </w:trPr>
        <w:tc>
          <w:tcPr>
            <w:tcW w:w="4321" w:type="dxa"/>
            <w:shd w:val="clear" w:color="auto" w:fill="F0F0F0"/>
          </w:tcPr>
          <w:p>
            <w:pPr>
              <w:pStyle w:val="TableParagraph"/>
              <w:spacing w:before="4"/>
              <w:ind w:left="112"/>
              <w:rPr>
                <w:b/>
                <w:sz w:val="22"/>
              </w:rPr>
            </w:pPr>
            <w:r>
              <w:rPr>
                <w:b/>
                <w:sz w:val="22"/>
              </w:rPr>
              <w:t>Naturaleza:</w:t>
            </w:r>
          </w:p>
        </w:tc>
        <w:tc>
          <w:tcPr>
            <w:tcW w:w="4324" w:type="dxa"/>
          </w:tcPr>
          <w:p>
            <w:pPr>
              <w:pStyle w:val="TableParagraph"/>
              <w:rPr>
                <w:rFonts w:ascii="Times New Roman"/>
                <w:sz w:val="22"/>
              </w:rPr>
            </w:pPr>
          </w:p>
        </w:tc>
      </w:tr>
    </w:tbl>
    <w:p>
      <w:pPr>
        <w:pStyle w:val="BodyText"/>
        <w:spacing w:before="9"/>
        <w:rPr>
          <w:b/>
          <w:sz w:val="21"/>
        </w:rPr>
      </w:pPr>
    </w:p>
    <w:p>
      <w:pPr>
        <w:spacing w:before="0"/>
        <w:ind w:left="822" w:right="0" w:firstLine="0"/>
        <w:jc w:val="both"/>
        <w:rPr>
          <w:b/>
          <w:sz w:val="22"/>
        </w:rPr>
      </w:pPr>
      <w:r>
        <w:rPr>
          <w:b/>
          <w:sz w:val="22"/>
        </w:rPr>
        <w:t>DOCIMICILIO DEL OFERENTE</w:t>
      </w:r>
    </w:p>
    <w:p>
      <w:pPr>
        <w:pStyle w:val="BodyText"/>
        <w:spacing w:before="3" w:after="1"/>
        <w:rPr>
          <w:b/>
        </w:rPr>
      </w:pPr>
    </w:p>
    <w:tbl>
      <w:tblPr>
        <w:tblW w:w="0" w:type="auto"/>
        <w:jc w:val="left"/>
        <w:tblInd w:w="935"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CellMar>
          <w:top w:w="0" w:type="dxa"/>
          <w:left w:w="0" w:type="dxa"/>
          <w:bottom w:w="0" w:type="dxa"/>
          <w:right w:w="0" w:type="dxa"/>
        </w:tblCellMar>
        <w:tblLook w:val="01E0"/>
      </w:tblPr>
      <w:tblGrid>
        <w:gridCol w:w="4321"/>
        <w:gridCol w:w="4324"/>
      </w:tblGrid>
      <w:tr>
        <w:trPr>
          <w:trHeight w:val="309" w:hRule="atLeast"/>
        </w:trPr>
        <w:tc>
          <w:tcPr>
            <w:tcW w:w="4321" w:type="dxa"/>
            <w:shd w:val="clear" w:color="auto" w:fill="F0F0F0"/>
          </w:tcPr>
          <w:p>
            <w:pPr>
              <w:pStyle w:val="TableParagraph"/>
              <w:spacing w:before="6"/>
              <w:ind w:left="112"/>
              <w:rPr>
                <w:b/>
                <w:sz w:val="22"/>
              </w:rPr>
            </w:pPr>
            <w:r>
              <w:rPr>
                <w:b/>
                <w:sz w:val="22"/>
              </w:rPr>
              <w:t>Provincia:</w:t>
            </w:r>
          </w:p>
        </w:tc>
        <w:tc>
          <w:tcPr>
            <w:tcW w:w="4324" w:type="dxa"/>
          </w:tcPr>
          <w:p>
            <w:pPr>
              <w:pStyle w:val="TableParagraph"/>
              <w:rPr>
                <w:rFonts w:ascii="Times New Roman"/>
                <w:sz w:val="22"/>
              </w:rPr>
            </w:pPr>
          </w:p>
        </w:tc>
      </w:tr>
      <w:tr>
        <w:trPr>
          <w:trHeight w:val="309" w:hRule="atLeast"/>
        </w:trPr>
        <w:tc>
          <w:tcPr>
            <w:tcW w:w="4321" w:type="dxa"/>
            <w:shd w:val="clear" w:color="auto" w:fill="F0F0F0"/>
          </w:tcPr>
          <w:p>
            <w:pPr>
              <w:pStyle w:val="TableParagraph"/>
              <w:spacing w:before="6"/>
              <w:ind w:left="112"/>
              <w:rPr>
                <w:b/>
                <w:sz w:val="22"/>
              </w:rPr>
            </w:pPr>
            <w:r>
              <w:rPr>
                <w:b/>
                <w:sz w:val="22"/>
              </w:rPr>
              <w:t>Cantón:</w:t>
            </w:r>
          </w:p>
        </w:tc>
        <w:tc>
          <w:tcPr>
            <w:tcW w:w="4324" w:type="dxa"/>
          </w:tcPr>
          <w:p>
            <w:pPr>
              <w:pStyle w:val="TableParagraph"/>
              <w:rPr>
                <w:rFonts w:ascii="Times New Roman"/>
                <w:sz w:val="22"/>
              </w:rPr>
            </w:pPr>
          </w:p>
        </w:tc>
      </w:tr>
      <w:tr>
        <w:trPr>
          <w:trHeight w:val="304" w:hRule="atLeast"/>
        </w:trPr>
        <w:tc>
          <w:tcPr>
            <w:tcW w:w="4321" w:type="dxa"/>
            <w:shd w:val="clear" w:color="auto" w:fill="F0F0F0"/>
          </w:tcPr>
          <w:p>
            <w:pPr>
              <w:pStyle w:val="TableParagraph"/>
              <w:spacing w:before="4"/>
              <w:ind w:left="112"/>
              <w:rPr>
                <w:b/>
                <w:sz w:val="22"/>
              </w:rPr>
            </w:pPr>
            <w:r>
              <w:rPr>
                <w:b/>
                <w:sz w:val="22"/>
              </w:rPr>
              <w:t>Calle principal:</w:t>
            </w:r>
          </w:p>
        </w:tc>
        <w:tc>
          <w:tcPr>
            <w:tcW w:w="4324" w:type="dxa"/>
          </w:tcPr>
          <w:p>
            <w:pPr>
              <w:pStyle w:val="TableParagraph"/>
              <w:rPr>
                <w:rFonts w:ascii="Times New Roman"/>
                <w:sz w:val="22"/>
              </w:rPr>
            </w:pPr>
          </w:p>
        </w:tc>
      </w:tr>
      <w:tr>
        <w:trPr>
          <w:trHeight w:val="309" w:hRule="atLeast"/>
        </w:trPr>
        <w:tc>
          <w:tcPr>
            <w:tcW w:w="4321" w:type="dxa"/>
            <w:shd w:val="clear" w:color="auto" w:fill="F0F0F0"/>
          </w:tcPr>
          <w:p>
            <w:pPr>
              <w:pStyle w:val="TableParagraph"/>
              <w:spacing w:line="268" w:lineRule="exact"/>
              <w:ind w:left="112"/>
              <w:rPr>
                <w:b/>
                <w:sz w:val="22"/>
              </w:rPr>
            </w:pPr>
            <w:r>
              <w:rPr>
                <w:b/>
                <w:sz w:val="22"/>
              </w:rPr>
              <w:t>Número:</w:t>
            </w:r>
          </w:p>
        </w:tc>
        <w:tc>
          <w:tcPr>
            <w:tcW w:w="4324" w:type="dxa"/>
          </w:tcPr>
          <w:p>
            <w:pPr>
              <w:pStyle w:val="TableParagraph"/>
              <w:rPr>
                <w:rFonts w:ascii="Times New Roman"/>
                <w:sz w:val="22"/>
              </w:rPr>
            </w:pPr>
          </w:p>
        </w:tc>
      </w:tr>
      <w:tr>
        <w:trPr>
          <w:trHeight w:val="309" w:hRule="atLeast"/>
        </w:trPr>
        <w:tc>
          <w:tcPr>
            <w:tcW w:w="4321" w:type="dxa"/>
            <w:shd w:val="clear" w:color="auto" w:fill="F0F0F0"/>
          </w:tcPr>
          <w:p>
            <w:pPr>
              <w:pStyle w:val="TableParagraph"/>
              <w:spacing w:before="6"/>
              <w:ind w:left="112"/>
              <w:rPr>
                <w:b/>
                <w:sz w:val="22"/>
              </w:rPr>
            </w:pPr>
            <w:r>
              <w:rPr>
                <w:b/>
                <w:sz w:val="22"/>
              </w:rPr>
              <w:t>Calle secundaria:</w:t>
            </w:r>
          </w:p>
        </w:tc>
        <w:tc>
          <w:tcPr>
            <w:tcW w:w="4324" w:type="dxa"/>
          </w:tcPr>
          <w:p>
            <w:pPr>
              <w:pStyle w:val="TableParagraph"/>
              <w:rPr>
                <w:rFonts w:ascii="Times New Roman"/>
                <w:sz w:val="22"/>
              </w:rPr>
            </w:pPr>
          </w:p>
        </w:tc>
      </w:tr>
      <w:tr>
        <w:trPr>
          <w:trHeight w:val="309" w:hRule="atLeast"/>
        </w:trPr>
        <w:tc>
          <w:tcPr>
            <w:tcW w:w="4321" w:type="dxa"/>
            <w:shd w:val="clear" w:color="auto" w:fill="F0F0F0"/>
          </w:tcPr>
          <w:p>
            <w:pPr>
              <w:pStyle w:val="TableParagraph"/>
              <w:spacing w:before="6"/>
              <w:ind w:left="112"/>
              <w:rPr>
                <w:b/>
                <w:sz w:val="22"/>
              </w:rPr>
            </w:pPr>
            <w:r>
              <w:rPr>
                <w:b/>
                <w:sz w:val="22"/>
              </w:rPr>
              <w:t>Código Postal:</w:t>
            </w:r>
          </w:p>
        </w:tc>
        <w:tc>
          <w:tcPr>
            <w:tcW w:w="4324" w:type="dxa"/>
          </w:tcPr>
          <w:p>
            <w:pPr>
              <w:pStyle w:val="TableParagraph"/>
              <w:rPr>
                <w:rFonts w:ascii="Times New Roman"/>
                <w:sz w:val="22"/>
              </w:rPr>
            </w:pPr>
          </w:p>
        </w:tc>
      </w:tr>
      <w:tr>
        <w:trPr>
          <w:trHeight w:val="309" w:hRule="atLeast"/>
        </w:trPr>
        <w:tc>
          <w:tcPr>
            <w:tcW w:w="4321" w:type="dxa"/>
            <w:shd w:val="clear" w:color="auto" w:fill="F0F0F0"/>
          </w:tcPr>
          <w:p>
            <w:pPr>
              <w:pStyle w:val="TableParagraph"/>
              <w:spacing w:before="6"/>
              <w:ind w:left="112"/>
              <w:rPr>
                <w:sz w:val="22"/>
              </w:rPr>
            </w:pPr>
            <w:r>
              <w:rPr>
                <w:sz w:val="22"/>
              </w:rPr>
              <w:t>Teléfono:</w:t>
            </w:r>
          </w:p>
        </w:tc>
        <w:tc>
          <w:tcPr>
            <w:tcW w:w="4324" w:type="dxa"/>
          </w:tcPr>
          <w:p>
            <w:pPr>
              <w:pStyle w:val="TableParagraph"/>
              <w:rPr>
                <w:rFonts w:ascii="Times New Roman"/>
                <w:sz w:val="22"/>
              </w:rPr>
            </w:pPr>
          </w:p>
        </w:tc>
      </w:tr>
      <w:tr>
        <w:trPr>
          <w:trHeight w:val="309" w:hRule="atLeast"/>
        </w:trPr>
        <w:tc>
          <w:tcPr>
            <w:tcW w:w="4321" w:type="dxa"/>
            <w:shd w:val="clear" w:color="auto" w:fill="F0F0F0"/>
          </w:tcPr>
          <w:p>
            <w:pPr>
              <w:pStyle w:val="TableParagraph"/>
              <w:spacing w:before="6"/>
              <w:ind w:left="112"/>
              <w:rPr>
                <w:b/>
                <w:sz w:val="22"/>
              </w:rPr>
            </w:pPr>
            <w:r>
              <w:rPr>
                <w:b/>
                <w:sz w:val="22"/>
              </w:rPr>
              <w:t>Correo electrónico:</w:t>
            </w:r>
          </w:p>
        </w:tc>
        <w:tc>
          <w:tcPr>
            <w:tcW w:w="4324" w:type="dxa"/>
          </w:tcPr>
          <w:p>
            <w:pPr>
              <w:pStyle w:val="TableParagraph"/>
              <w:rPr>
                <w:rFonts w:ascii="Times New Roman"/>
                <w:sz w:val="22"/>
              </w:rPr>
            </w:pPr>
          </w:p>
        </w:tc>
      </w:tr>
    </w:tbl>
    <w:p>
      <w:pPr>
        <w:spacing w:after="0"/>
        <w:rPr>
          <w:rFonts w:ascii="Times New Roman"/>
          <w:sz w:val="22"/>
        </w:rPr>
        <w:sectPr>
          <w:pgSz w:w="12240" w:h="15840"/>
          <w:pgMar w:header="1153" w:footer="0" w:top="1560" w:bottom="280" w:left="880" w:right="640"/>
        </w:sectPr>
      </w:pPr>
    </w:p>
    <w:p>
      <w:pPr>
        <w:pStyle w:val="BodyText"/>
        <w:spacing w:before="6"/>
        <w:rPr>
          <w:b/>
          <w:sz w:val="13"/>
        </w:rPr>
      </w:pPr>
    </w:p>
    <w:p>
      <w:pPr>
        <w:pStyle w:val="ListParagraph"/>
        <w:numPr>
          <w:ilvl w:val="1"/>
          <w:numId w:val="51"/>
        </w:numPr>
        <w:tabs>
          <w:tab w:pos="1527" w:val="left" w:leader="none"/>
          <w:tab w:pos="1528" w:val="left" w:leader="none"/>
          <w:tab w:pos="6834" w:val="left" w:leader="none"/>
        </w:tabs>
        <w:spacing w:line="240" w:lineRule="auto" w:before="56" w:after="0"/>
        <w:ind w:left="822" w:right="1183" w:firstLine="0"/>
        <w:jc w:val="left"/>
        <w:rPr>
          <w:b/>
          <w:sz w:val="22"/>
        </w:rPr>
      </w:pPr>
      <w:r>
        <w:rPr>
          <w:b/>
          <w:sz w:val="22"/>
        </w:rPr>
        <w:t>NÓMINA  DE  SOCIO(S),  </w:t>
      </w:r>
      <w:r>
        <w:rPr>
          <w:b/>
          <w:spacing w:val="-5"/>
          <w:sz w:val="22"/>
        </w:rPr>
        <w:t>ACCIONISTA(S) </w:t>
      </w:r>
      <w:r>
        <w:rPr>
          <w:b/>
          <w:spacing w:val="35"/>
          <w:sz w:val="22"/>
        </w:rPr>
        <w:t> </w:t>
      </w:r>
      <w:r>
        <w:rPr>
          <w:b/>
          <w:sz w:val="22"/>
        </w:rPr>
        <w:t>O </w:t>
      </w:r>
      <w:r>
        <w:rPr>
          <w:b/>
          <w:spacing w:val="6"/>
          <w:sz w:val="22"/>
        </w:rPr>
        <w:t> </w:t>
      </w:r>
      <w:r>
        <w:rPr>
          <w:b/>
          <w:spacing w:val="-5"/>
          <w:sz w:val="22"/>
        </w:rPr>
        <w:t>PARTÍCIPE(S)</w:t>
        <w:tab/>
        <w:t>MAYORITARIOS </w:t>
      </w:r>
      <w:r>
        <w:rPr>
          <w:b/>
          <w:sz w:val="22"/>
        </w:rPr>
        <w:t>DE </w:t>
      </w:r>
      <w:r>
        <w:rPr>
          <w:b/>
          <w:spacing w:val="-5"/>
          <w:sz w:val="22"/>
        </w:rPr>
        <w:t>PERSONAS JURÍDICAS, </w:t>
      </w:r>
      <w:r>
        <w:rPr>
          <w:b/>
          <w:sz w:val="22"/>
        </w:rPr>
        <w:t>Y </w:t>
      </w:r>
      <w:r>
        <w:rPr>
          <w:b/>
          <w:spacing w:val="-5"/>
          <w:sz w:val="22"/>
        </w:rPr>
        <w:t>DISPOSICIONES ESPECÍFICAS </w:t>
      </w:r>
      <w:r>
        <w:rPr>
          <w:b/>
          <w:spacing w:val="-4"/>
          <w:sz w:val="22"/>
        </w:rPr>
        <w:t>PARA </w:t>
      </w:r>
      <w:r>
        <w:rPr>
          <w:b/>
          <w:spacing w:val="-5"/>
          <w:sz w:val="22"/>
        </w:rPr>
        <w:t>PERSONAS NATURALES,</w:t>
      </w:r>
      <w:r>
        <w:rPr>
          <w:b/>
          <w:spacing w:val="-23"/>
          <w:sz w:val="22"/>
        </w:rPr>
        <w:t> </w:t>
      </w:r>
      <w:r>
        <w:rPr>
          <w:b/>
          <w:spacing w:val="-5"/>
          <w:sz w:val="22"/>
        </w:rPr>
        <w:t>OFERENTES.</w:t>
      </w:r>
    </w:p>
    <w:p>
      <w:pPr>
        <w:pStyle w:val="BodyText"/>
        <w:spacing w:before="1"/>
        <w:rPr>
          <w:b/>
        </w:rPr>
      </w:pPr>
    </w:p>
    <w:p>
      <w:pPr>
        <w:pStyle w:val="ListParagraph"/>
        <w:numPr>
          <w:ilvl w:val="0"/>
          <w:numId w:val="53"/>
        </w:numPr>
        <w:tabs>
          <w:tab w:pos="1530" w:val="left" w:leader="none"/>
        </w:tabs>
        <w:spacing w:line="240" w:lineRule="auto" w:before="0" w:after="0"/>
        <w:ind w:left="1530" w:right="0" w:hanging="351"/>
        <w:jc w:val="left"/>
        <w:rPr>
          <w:b/>
          <w:sz w:val="24"/>
        </w:rPr>
      </w:pPr>
      <w:r>
        <w:rPr>
          <w:b/>
          <w:spacing w:val="-3"/>
          <w:sz w:val="24"/>
        </w:rPr>
        <w:t>DECLARACIÓN</w:t>
      </w:r>
    </w:p>
    <w:p>
      <w:pPr>
        <w:pStyle w:val="BodyText"/>
        <w:spacing w:before="6"/>
        <w:rPr>
          <w:b/>
          <w:sz w:val="25"/>
        </w:rPr>
      </w:pPr>
    </w:p>
    <w:p>
      <w:pPr>
        <w:pStyle w:val="BodyText"/>
        <w:tabs>
          <w:tab w:pos="4868" w:val="left" w:leader="dot"/>
        </w:tabs>
        <w:ind w:left="822"/>
      </w:pPr>
      <w:r>
        <w:rPr/>
        <w:t>En mi calidad de representante</w:t>
      </w:r>
      <w:r>
        <w:rPr>
          <w:spacing w:val="-5"/>
        </w:rPr>
        <w:t> </w:t>
      </w:r>
      <w:r>
        <w:rPr/>
        <w:t>legal</w:t>
      </w:r>
      <w:r>
        <w:rPr>
          <w:spacing w:val="-1"/>
        </w:rPr>
        <w:t> </w:t>
      </w:r>
      <w:r>
        <w:rPr/>
        <w:t>de</w:t>
        <w:tab/>
      </w:r>
      <w:r>
        <w:rPr>
          <w:i/>
        </w:rPr>
        <w:t>(razón social) </w:t>
      </w:r>
      <w:r>
        <w:rPr/>
        <w:t>declaro bajo juramento y en</w:t>
      </w:r>
      <w:r>
        <w:rPr>
          <w:spacing w:val="-11"/>
        </w:rPr>
        <w:t> </w:t>
      </w:r>
      <w:r>
        <w:rPr/>
        <w:t>pleno</w:t>
      </w:r>
    </w:p>
    <w:p>
      <w:pPr>
        <w:pStyle w:val="BodyText"/>
        <w:spacing w:before="1"/>
        <w:ind w:left="822"/>
      </w:pPr>
      <w:r>
        <w:rPr/>
        <w:t>conocimiento de las consecuencias legales que conlleva faltar a la verdad, que:</w:t>
      </w:r>
    </w:p>
    <w:p>
      <w:pPr>
        <w:pStyle w:val="BodyText"/>
      </w:pPr>
    </w:p>
    <w:p>
      <w:pPr>
        <w:pStyle w:val="ListParagraph"/>
        <w:numPr>
          <w:ilvl w:val="0"/>
          <w:numId w:val="54"/>
        </w:numPr>
        <w:tabs>
          <w:tab w:pos="1065" w:val="left" w:leader="none"/>
        </w:tabs>
        <w:spacing w:line="240" w:lineRule="auto" w:before="0" w:after="0"/>
        <w:ind w:left="822" w:right="925" w:firstLine="0"/>
        <w:jc w:val="both"/>
        <w:rPr>
          <w:sz w:val="22"/>
        </w:rPr>
      </w:pPr>
      <w:r>
        <w:rPr>
          <w:spacing w:val="-3"/>
          <w:sz w:val="22"/>
        </w:rPr>
        <w:t>Libre </w:t>
      </w:r>
      <w:r>
        <w:rPr>
          <w:sz w:val="22"/>
        </w:rPr>
        <w:t>y </w:t>
      </w:r>
      <w:r>
        <w:rPr>
          <w:spacing w:val="-4"/>
          <w:sz w:val="22"/>
        </w:rPr>
        <w:t>voluntariamente presento </w:t>
      </w:r>
      <w:r>
        <w:rPr>
          <w:sz w:val="22"/>
        </w:rPr>
        <w:t>la </w:t>
      </w:r>
      <w:r>
        <w:rPr>
          <w:spacing w:val="-4"/>
          <w:sz w:val="22"/>
        </w:rPr>
        <w:t>nómina </w:t>
      </w:r>
      <w:r>
        <w:rPr>
          <w:sz w:val="22"/>
        </w:rPr>
        <w:t>de </w:t>
      </w:r>
      <w:r>
        <w:rPr>
          <w:spacing w:val="-4"/>
          <w:sz w:val="22"/>
        </w:rPr>
        <w:t>socios, accionistas </w:t>
      </w:r>
      <w:r>
        <w:rPr>
          <w:sz w:val="22"/>
        </w:rPr>
        <w:t>o </w:t>
      </w:r>
      <w:r>
        <w:rPr>
          <w:spacing w:val="-4"/>
          <w:sz w:val="22"/>
        </w:rPr>
        <w:t>partícipes mayoritarios que detallo </w:t>
      </w:r>
      <w:r>
        <w:rPr>
          <w:sz w:val="22"/>
        </w:rPr>
        <w:t>más </w:t>
      </w:r>
      <w:r>
        <w:rPr>
          <w:spacing w:val="-4"/>
          <w:sz w:val="22"/>
        </w:rPr>
        <w:t>adelante, </w:t>
      </w:r>
      <w:r>
        <w:rPr>
          <w:spacing w:val="-3"/>
          <w:sz w:val="22"/>
        </w:rPr>
        <w:t>para </w:t>
      </w:r>
      <w:r>
        <w:rPr>
          <w:sz w:val="22"/>
        </w:rPr>
        <w:t>la </w:t>
      </w:r>
      <w:r>
        <w:rPr>
          <w:spacing w:val="-4"/>
          <w:sz w:val="22"/>
        </w:rPr>
        <w:t>verificación </w:t>
      </w:r>
      <w:r>
        <w:rPr>
          <w:sz w:val="22"/>
        </w:rPr>
        <w:t>de </w:t>
      </w:r>
      <w:r>
        <w:rPr>
          <w:spacing w:val="-4"/>
          <w:sz w:val="22"/>
        </w:rPr>
        <w:t>que </w:t>
      </w:r>
      <w:r>
        <w:rPr>
          <w:spacing w:val="-5"/>
          <w:sz w:val="22"/>
        </w:rPr>
        <w:t>ninguno </w:t>
      </w:r>
      <w:r>
        <w:rPr>
          <w:sz w:val="22"/>
        </w:rPr>
        <w:t>de ellos esté </w:t>
      </w:r>
      <w:r>
        <w:rPr>
          <w:spacing w:val="-4"/>
          <w:sz w:val="22"/>
        </w:rPr>
        <w:t>inhabilitado </w:t>
      </w:r>
      <w:r>
        <w:rPr>
          <w:sz w:val="22"/>
        </w:rPr>
        <w:t>en el RUP </w:t>
      </w:r>
      <w:r>
        <w:rPr>
          <w:spacing w:val="-3"/>
          <w:sz w:val="22"/>
        </w:rPr>
        <w:t>para </w:t>
      </w:r>
      <w:r>
        <w:rPr>
          <w:spacing w:val="-4"/>
          <w:sz w:val="22"/>
        </w:rPr>
        <w:t>participar </w:t>
      </w:r>
      <w:r>
        <w:rPr>
          <w:sz w:val="22"/>
        </w:rPr>
        <w:t>en los </w:t>
      </w:r>
      <w:r>
        <w:rPr>
          <w:spacing w:val="-4"/>
          <w:sz w:val="22"/>
        </w:rPr>
        <w:t>procedimientos </w:t>
      </w:r>
      <w:r>
        <w:rPr>
          <w:sz w:val="22"/>
        </w:rPr>
        <w:t>de </w:t>
      </w:r>
      <w:r>
        <w:rPr>
          <w:spacing w:val="-3"/>
          <w:sz w:val="22"/>
        </w:rPr>
        <w:t>contrataciónpública;</w:t>
      </w:r>
    </w:p>
    <w:p>
      <w:pPr>
        <w:pStyle w:val="BodyText"/>
        <w:spacing w:before="11"/>
        <w:rPr>
          <w:sz w:val="21"/>
        </w:rPr>
      </w:pPr>
    </w:p>
    <w:p>
      <w:pPr>
        <w:pStyle w:val="ListParagraph"/>
        <w:numPr>
          <w:ilvl w:val="0"/>
          <w:numId w:val="54"/>
        </w:numPr>
        <w:tabs>
          <w:tab w:pos="1048" w:val="left" w:leader="none"/>
        </w:tabs>
        <w:spacing w:line="240" w:lineRule="auto" w:before="0" w:after="0"/>
        <w:ind w:left="822" w:right="1168" w:firstLine="0"/>
        <w:jc w:val="left"/>
        <w:rPr>
          <w:i/>
          <w:sz w:val="22"/>
        </w:rPr>
      </w:pPr>
      <w:r>
        <w:rPr>
          <w:sz w:val="22"/>
        </w:rPr>
        <w:t>Que la compañía a la que represento ……</w:t>
      </w:r>
      <w:r>
        <w:rPr>
          <w:i/>
          <w:sz w:val="22"/>
        </w:rPr>
        <w:t>(el oferente deberá agregar la palabra SI, o la palabra, </w:t>
      </w:r>
      <w:r>
        <w:rPr>
          <w:i/>
          <w:sz w:val="22"/>
        </w:rPr>
        <w:t>NO, según corresponda a la realidad) </w:t>
      </w:r>
      <w:r>
        <w:rPr>
          <w:sz w:val="22"/>
        </w:rPr>
        <w:t>está registrada en la </w:t>
      </w:r>
      <w:r>
        <w:rPr>
          <w:i/>
          <w:sz w:val="22"/>
        </w:rPr>
        <w:t>BOLSA DE</w:t>
      </w:r>
      <w:r>
        <w:rPr>
          <w:i/>
          <w:spacing w:val="-20"/>
          <w:sz w:val="22"/>
        </w:rPr>
        <w:t> </w:t>
      </w:r>
      <w:r>
        <w:rPr>
          <w:i/>
          <w:sz w:val="22"/>
        </w:rPr>
        <w:t>VALORES.</w:t>
      </w:r>
    </w:p>
    <w:p>
      <w:pPr>
        <w:pStyle w:val="BodyText"/>
        <w:spacing w:before="1"/>
        <w:rPr>
          <w:i/>
        </w:rPr>
      </w:pPr>
    </w:p>
    <w:p>
      <w:pPr>
        <w:spacing w:before="0"/>
        <w:ind w:left="822" w:right="1053" w:firstLine="0"/>
        <w:jc w:val="both"/>
        <w:rPr>
          <w:i/>
          <w:sz w:val="22"/>
        </w:rPr>
      </w:pPr>
      <w:r>
        <w:rPr>
          <w:i/>
          <w:sz w:val="22"/>
        </w:rPr>
        <w:t>(En caso de que la persona jurídica tenga registro en alguna bolsa de valores, deberá agregar un </w:t>
      </w:r>
      <w:r>
        <w:rPr>
          <w:i/>
          <w:sz w:val="22"/>
        </w:rPr>
        <w:t>párrafo en el que conste la fecha de tal registro, y declarar que en tal virtud sus acciones se cotizan en la mencionada Bolsa de Valores.)</w:t>
      </w:r>
    </w:p>
    <w:p>
      <w:pPr>
        <w:pStyle w:val="BodyText"/>
        <w:spacing w:before="1"/>
        <w:rPr>
          <w:i/>
        </w:rPr>
      </w:pPr>
    </w:p>
    <w:p>
      <w:pPr>
        <w:pStyle w:val="ListParagraph"/>
        <w:numPr>
          <w:ilvl w:val="0"/>
          <w:numId w:val="54"/>
        </w:numPr>
        <w:tabs>
          <w:tab w:pos="1070" w:val="left" w:leader="none"/>
        </w:tabs>
        <w:spacing w:line="240" w:lineRule="auto" w:before="0" w:after="0"/>
        <w:ind w:left="822" w:right="928" w:firstLine="0"/>
        <w:jc w:val="both"/>
        <w:rPr>
          <w:i/>
          <w:sz w:val="22"/>
        </w:rPr>
      </w:pPr>
      <w:r>
        <w:rPr>
          <w:sz w:val="22"/>
        </w:rPr>
        <w:t>Me </w:t>
      </w:r>
      <w:r>
        <w:rPr>
          <w:spacing w:val="-4"/>
          <w:sz w:val="22"/>
        </w:rPr>
        <w:t>comprometo </w:t>
      </w:r>
      <w:r>
        <w:rPr>
          <w:sz w:val="22"/>
        </w:rPr>
        <w:t>a </w:t>
      </w:r>
      <w:r>
        <w:rPr>
          <w:spacing w:val="-4"/>
          <w:sz w:val="22"/>
        </w:rPr>
        <w:t>notificar </w:t>
      </w:r>
      <w:r>
        <w:rPr>
          <w:sz w:val="22"/>
        </w:rPr>
        <w:t>a la </w:t>
      </w:r>
      <w:r>
        <w:rPr>
          <w:spacing w:val="-3"/>
          <w:sz w:val="22"/>
        </w:rPr>
        <w:t>entidad </w:t>
      </w:r>
      <w:r>
        <w:rPr>
          <w:spacing w:val="-4"/>
          <w:sz w:val="22"/>
        </w:rPr>
        <w:t>contratante </w:t>
      </w:r>
      <w:r>
        <w:rPr>
          <w:sz w:val="22"/>
        </w:rPr>
        <w:t>la </w:t>
      </w:r>
      <w:r>
        <w:rPr>
          <w:spacing w:val="-4"/>
          <w:sz w:val="22"/>
        </w:rPr>
        <w:t>transferencia, cesión, enajenación, </w:t>
      </w:r>
      <w:r>
        <w:rPr>
          <w:sz w:val="22"/>
        </w:rPr>
        <w:t>bajo </w:t>
      </w:r>
      <w:r>
        <w:rPr>
          <w:spacing w:val="-4"/>
          <w:sz w:val="22"/>
        </w:rPr>
        <w:t>cualquier modalidad </w:t>
      </w:r>
      <w:r>
        <w:rPr>
          <w:sz w:val="22"/>
        </w:rPr>
        <w:t>de las </w:t>
      </w:r>
      <w:r>
        <w:rPr>
          <w:spacing w:val="-4"/>
          <w:sz w:val="22"/>
        </w:rPr>
        <w:t>acciones, participaciones </w:t>
      </w:r>
      <w:r>
        <w:rPr>
          <w:sz w:val="22"/>
        </w:rPr>
        <w:t>o </w:t>
      </w:r>
      <w:r>
        <w:rPr>
          <w:spacing w:val="-4"/>
          <w:sz w:val="22"/>
        </w:rPr>
        <w:t>cualquier </w:t>
      </w:r>
      <w:r>
        <w:rPr>
          <w:sz w:val="22"/>
        </w:rPr>
        <w:t>otra </w:t>
      </w:r>
      <w:r>
        <w:rPr>
          <w:spacing w:val="-4"/>
          <w:sz w:val="22"/>
        </w:rPr>
        <w:t>forma </w:t>
      </w:r>
      <w:r>
        <w:rPr>
          <w:spacing w:val="-3"/>
          <w:sz w:val="22"/>
        </w:rPr>
        <w:t>de </w:t>
      </w:r>
      <w:r>
        <w:rPr>
          <w:spacing w:val="-4"/>
          <w:sz w:val="22"/>
        </w:rPr>
        <w:t>participación, que realice </w:t>
      </w:r>
      <w:r>
        <w:rPr>
          <w:sz w:val="22"/>
        </w:rPr>
        <w:t>la</w:t>
      </w:r>
      <w:r>
        <w:rPr>
          <w:spacing w:val="-4"/>
          <w:sz w:val="22"/>
        </w:rPr>
        <w:t> persona</w:t>
      </w:r>
      <w:r>
        <w:rPr>
          <w:spacing w:val="-11"/>
          <w:sz w:val="22"/>
        </w:rPr>
        <w:t> </w:t>
      </w:r>
      <w:r>
        <w:rPr>
          <w:spacing w:val="-4"/>
          <w:sz w:val="22"/>
        </w:rPr>
        <w:t>jurídica</w:t>
      </w:r>
      <w:r>
        <w:rPr>
          <w:spacing w:val="-12"/>
          <w:sz w:val="22"/>
        </w:rPr>
        <w:t> </w:t>
      </w:r>
      <w:r>
        <w:rPr>
          <w:sz w:val="22"/>
        </w:rPr>
        <w:t>a</w:t>
      </w:r>
      <w:r>
        <w:rPr>
          <w:spacing w:val="-3"/>
          <w:sz w:val="22"/>
        </w:rPr>
        <w:t> </w:t>
      </w:r>
      <w:r>
        <w:rPr>
          <w:sz w:val="22"/>
        </w:rPr>
        <w:t>la</w:t>
      </w:r>
      <w:r>
        <w:rPr>
          <w:spacing w:val="-6"/>
          <w:sz w:val="22"/>
        </w:rPr>
        <w:t> </w:t>
      </w:r>
      <w:r>
        <w:rPr>
          <w:spacing w:val="-4"/>
          <w:sz w:val="22"/>
        </w:rPr>
        <w:t>que</w:t>
      </w:r>
      <w:r>
        <w:rPr>
          <w:spacing w:val="-10"/>
          <w:sz w:val="22"/>
        </w:rPr>
        <w:t> </w:t>
      </w:r>
      <w:r>
        <w:rPr>
          <w:spacing w:val="-4"/>
          <w:sz w:val="22"/>
        </w:rPr>
        <w:t>represento.</w:t>
      </w:r>
      <w:r>
        <w:rPr>
          <w:spacing w:val="-11"/>
          <w:sz w:val="22"/>
        </w:rPr>
        <w:t> </w:t>
      </w:r>
      <w:r>
        <w:rPr>
          <w:sz w:val="22"/>
        </w:rPr>
        <w:t>En</w:t>
      </w:r>
      <w:r>
        <w:rPr>
          <w:spacing w:val="-6"/>
          <w:sz w:val="22"/>
        </w:rPr>
        <w:t> </w:t>
      </w:r>
      <w:r>
        <w:rPr>
          <w:spacing w:val="-4"/>
          <w:sz w:val="22"/>
        </w:rPr>
        <w:t>caso</w:t>
      </w:r>
      <w:r>
        <w:rPr>
          <w:spacing w:val="-7"/>
          <w:sz w:val="22"/>
        </w:rPr>
        <w:t> </w:t>
      </w:r>
      <w:r>
        <w:rPr>
          <w:sz w:val="22"/>
        </w:rPr>
        <w:t>de</w:t>
      </w:r>
      <w:r>
        <w:rPr>
          <w:spacing w:val="-2"/>
          <w:sz w:val="22"/>
        </w:rPr>
        <w:t> </w:t>
      </w:r>
      <w:r>
        <w:rPr>
          <w:sz w:val="22"/>
        </w:rPr>
        <w:t>no</w:t>
      </w:r>
      <w:r>
        <w:rPr>
          <w:spacing w:val="-2"/>
          <w:sz w:val="22"/>
        </w:rPr>
        <w:t> </w:t>
      </w:r>
      <w:r>
        <w:rPr>
          <w:spacing w:val="-4"/>
          <w:sz w:val="22"/>
        </w:rPr>
        <w:t>hacerlo,</w:t>
      </w:r>
      <w:r>
        <w:rPr>
          <w:spacing w:val="-10"/>
          <w:sz w:val="22"/>
        </w:rPr>
        <w:t> </w:t>
      </w:r>
      <w:r>
        <w:rPr>
          <w:spacing w:val="-4"/>
          <w:sz w:val="22"/>
        </w:rPr>
        <w:t>acepto</w:t>
      </w:r>
      <w:r>
        <w:rPr>
          <w:spacing w:val="-8"/>
          <w:sz w:val="22"/>
        </w:rPr>
        <w:t> </w:t>
      </w:r>
      <w:r>
        <w:rPr>
          <w:spacing w:val="-4"/>
          <w:sz w:val="22"/>
        </w:rPr>
        <w:t>que</w:t>
      </w:r>
      <w:r>
        <w:rPr>
          <w:spacing w:val="-9"/>
          <w:sz w:val="22"/>
        </w:rPr>
        <w:t> </w:t>
      </w:r>
      <w:r>
        <w:rPr>
          <w:sz w:val="22"/>
        </w:rPr>
        <w:t>la</w:t>
      </w:r>
      <w:r>
        <w:rPr>
          <w:spacing w:val="-6"/>
          <w:sz w:val="22"/>
        </w:rPr>
        <w:t> </w:t>
      </w:r>
      <w:r>
        <w:rPr>
          <w:spacing w:val="-3"/>
          <w:sz w:val="22"/>
        </w:rPr>
        <w:t>entidad</w:t>
      </w:r>
      <w:r>
        <w:rPr>
          <w:spacing w:val="-14"/>
          <w:sz w:val="22"/>
        </w:rPr>
        <w:t> </w:t>
      </w:r>
      <w:r>
        <w:rPr>
          <w:spacing w:val="-4"/>
          <w:sz w:val="22"/>
        </w:rPr>
        <w:t>contratante</w:t>
      </w:r>
      <w:r>
        <w:rPr>
          <w:spacing w:val="-11"/>
          <w:sz w:val="22"/>
        </w:rPr>
        <w:t> </w:t>
      </w:r>
      <w:r>
        <w:rPr>
          <w:spacing w:val="-4"/>
          <w:sz w:val="22"/>
        </w:rPr>
        <w:t>declare unilateralmente terminado </w:t>
      </w:r>
      <w:r>
        <w:rPr>
          <w:sz w:val="22"/>
        </w:rPr>
        <w:t>el </w:t>
      </w:r>
      <w:r>
        <w:rPr>
          <w:spacing w:val="-4"/>
          <w:sz w:val="22"/>
        </w:rPr>
        <w:t>contrato respectivo.</w:t>
      </w:r>
      <w:r>
        <w:rPr>
          <w:i/>
          <w:spacing w:val="-4"/>
          <w:sz w:val="22"/>
        </w:rPr>
        <w:t>(Esta declaración </w:t>
      </w:r>
      <w:r>
        <w:rPr>
          <w:i/>
          <w:spacing w:val="-3"/>
          <w:sz w:val="22"/>
        </w:rPr>
        <w:t>del </w:t>
      </w:r>
      <w:r>
        <w:rPr>
          <w:i/>
          <w:spacing w:val="-4"/>
          <w:sz w:val="22"/>
        </w:rPr>
        <w:t>representante legal </w:t>
      </w:r>
      <w:r>
        <w:rPr>
          <w:i/>
          <w:spacing w:val="-3"/>
          <w:sz w:val="22"/>
        </w:rPr>
        <w:t>solo </w:t>
      </w:r>
      <w:r>
        <w:rPr>
          <w:i/>
          <w:sz w:val="22"/>
        </w:rPr>
        <w:t>será </w:t>
      </w:r>
      <w:r>
        <w:rPr>
          <w:i/>
          <w:spacing w:val="-4"/>
          <w:sz w:val="22"/>
        </w:rPr>
        <w:t>obligatoria </w:t>
      </w:r>
      <w:r>
        <w:rPr>
          <w:i/>
          <w:sz w:val="22"/>
        </w:rPr>
        <w:t>y </w:t>
      </w:r>
      <w:r>
        <w:rPr>
          <w:i/>
          <w:spacing w:val="-4"/>
          <w:sz w:val="22"/>
        </w:rPr>
        <w:t>generará efectos jurídicos </w:t>
      </w:r>
      <w:r>
        <w:rPr>
          <w:i/>
          <w:sz w:val="22"/>
        </w:rPr>
        <w:t>si la </w:t>
      </w:r>
      <w:r>
        <w:rPr>
          <w:i/>
          <w:spacing w:val="-4"/>
          <w:sz w:val="22"/>
        </w:rPr>
        <w:t>compañía </w:t>
      </w:r>
      <w:r>
        <w:rPr>
          <w:i/>
          <w:sz w:val="22"/>
        </w:rPr>
        <w:t>o </w:t>
      </w:r>
      <w:r>
        <w:rPr>
          <w:i/>
          <w:spacing w:val="-4"/>
          <w:sz w:val="22"/>
        </w:rPr>
        <w:t>persona jurídica </w:t>
      </w:r>
      <w:r>
        <w:rPr>
          <w:i/>
          <w:sz w:val="22"/>
        </w:rPr>
        <w:t>NO </w:t>
      </w:r>
      <w:r>
        <w:rPr>
          <w:i/>
          <w:spacing w:val="-4"/>
          <w:sz w:val="22"/>
        </w:rPr>
        <w:t>cotiza </w:t>
      </w:r>
      <w:r>
        <w:rPr>
          <w:i/>
          <w:sz w:val="22"/>
        </w:rPr>
        <w:t>en</w:t>
      </w:r>
      <w:r>
        <w:rPr>
          <w:i/>
          <w:spacing w:val="-16"/>
          <w:sz w:val="22"/>
        </w:rPr>
        <w:t> </w:t>
      </w:r>
      <w:r>
        <w:rPr>
          <w:i/>
          <w:spacing w:val="-4"/>
          <w:sz w:val="22"/>
        </w:rPr>
        <w:t>bolsa)</w:t>
      </w:r>
    </w:p>
    <w:p>
      <w:pPr>
        <w:pStyle w:val="BodyText"/>
        <w:spacing w:before="12"/>
        <w:rPr>
          <w:i/>
          <w:sz w:val="21"/>
        </w:rPr>
      </w:pPr>
    </w:p>
    <w:p>
      <w:pPr>
        <w:pStyle w:val="ListParagraph"/>
        <w:numPr>
          <w:ilvl w:val="0"/>
          <w:numId w:val="54"/>
        </w:numPr>
        <w:tabs>
          <w:tab w:pos="1075" w:val="left" w:leader="none"/>
        </w:tabs>
        <w:spacing w:line="240" w:lineRule="auto" w:before="0" w:after="0"/>
        <w:ind w:left="822" w:right="927" w:firstLine="0"/>
        <w:jc w:val="both"/>
        <w:rPr>
          <w:sz w:val="22"/>
        </w:rPr>
      </w:pPr>
      <w:r>
        <w:rPr>
          <w:spacing w:val="-4"/>
          <w:sz w:val="22"/>
        </w:rPr>
        <w:t>Acepto </w:t>
      </w:r>
      <w:r>
        <w:rPr>
          <w:spacing w:val="-3"/>
          <w:sz w:val="22"/>
        </w:rPr>
        <w:t>que </w:t>
      </w:r>
      <w:r>
        <w:rPr>
          <w:sz w:val="22"/>
        </w:rPr>
        <w:t>en </w:t>
      </w:r>
      <w:r>
        <w:rPr>
          <w:spacing w:val="-3"/>
          <w:sz w:val="22"/>
        </w:rPr>
        <w:t>caso </w:t>
      </w:r>
      <w:r>
        <w:rPr>
          <w:sz w:val="22"/>
        </w:rPr>
        <w:t>de </w:t>
      </w:r>
      <w:r>
        <w:rPr>
          <w:spacing w:val="-4"/>
          <w:sz w:val="22"/>
        </w:rPr>
        <w:t>que </w:t>
      </w:r>
      <w:r>
        <w:rPr>
          <w:sz w:val="22"/>
        </w:rPr>
        <w:t>el </w:t>
      </w:r>
      <w:r>
        <w:rPr>
          <w:spacing w:val="-4"/>
          <w:sz w:val="22"/>
        </w:rPr>
        <w:t>accionista, partícipe </w:t>
      </w:r>
      <w:r>
        <w:rPr>
          <w:sz w:val="22"/>
        </w:rPr>
        <w:t>o </w:t>
      </w:r>
      <w:r>
        <w:rPr>
          <w:spacing w:val="-3"/>
          <w:sz w:val="22"/>
        </w:rPr>
        <w:t>socio </w:t>
      </w:r>
      <w:r>
        <w:rPr>
          <w:spacing w:val="-4"/>
          <w:sz w:val="22"/>
        </w:rPr>
        <w:t>mayoritario </w:t>
      </w:r>
      <w:r>
        <w:rPr>
          <w:sz w:val="22"/>
        </w:rPr>
        <w:t>de mi </w:t>
      </w:r>
      <w:r>
        <w:rPr>
          <w:spacing w:val="-4"/>
          <w:sz w:val="22"/>
        </w:rPr>
        <w:t>representada </w:t>
      </w:r>
      <w:r>
        <w:rPr>
          <w:sz w:val="22"/>
        </w:rPr>
        <w:t>se </w:t>
      </w:r>
      <w:r>
        <w:rPr>
          <w:spacing w:val="-4"/>
          <w:sz w:val="22"/>
        </w:rPr>
        <w:t>encuentre inhabilitado </w:t>
      </w:r>
      <w:r>
        <w:rPr>
          <w:spacing w:val="-2"/>
          <w:sz w:val="22"/>
        </w:rPr>
        <w:t>por </w:t>
      </w:r>
      <w:r>
        <w:rPr>
          <w:spacing w:val="-3"/>
          <w:sz w:val="22"/>
        </w:rPr>
        <w:t>alguna </w:t>
      </w:r>
      <w:r>
        <w:rPr>
          <w:sz w:val="22"/>
        </w:rPr>
        <w:t>de las </w:t>
      </w:r>
      <w:r>
        <w:rPr>
          <w:spacing w:val="-4"/>
          <w:sz w:val="22"/>
        </w:rPr>
        <w:t>causales previstas </w:t>
      </w:r>
      <w:r>
        <w:rPr>
          <w:sz w:val="22"/>
        </w:rPr>
        <w:t>en los </w:t>
      </w:r>
      <w:r>
        <w:rPr>
          <w:spacing w:val="-4"/>
          <w:sz w:val="22"/>
        </w:rPr>
        <w:t>artículos </w:t>
      </w:r>
      <w:r>
        <w:rPr>
          <w:sz w:val="22"/>
        </w:rPr>
        <w:t>62 y 63 de la Ley </w:t>
      </w:r>
      <w:r>
        <w:rPr>
          <w:spacing w:val="-4"/>
          <w:sz w:val="22"/>
        </w:rPr>
        <w:t>Orgánica </w:t>
      </w:r>
      <w:r>
        <w:rPr>
          <w:spacing w:val="-2"/>
          <w:sz w:val="22"/>
        </w:rPr>
        <w:t>del </w:t>
      </w:r>
      <w:r>
        <w:rPr>
          <w:spacing w:val="-3"/>
          <w:sz w:val="22"/>
        </w:rPr>
        <w:t>Sistema </w:t>
      </w:r>
      <w:r>
        <w:rPr>
          <w:spacing w:val="-4"/>
          <w:sz w:val="22"/>
        </w:rPr>
        <w:t>Nacional </w:t>
      </w:r>
      <w:r>
        <w:rPr>
          <w:sz w:val="22"/>
        </w:rPr>
        <w:t>de </w:t>
      </w:r>
      <w:r>
        <w:rPr>
          <w:spacing w:val="-4"/>
          <w:sz w:val="22"/>
        </w:rPr>
        <w:t>Contratación Pública; </w:t>
      </w:r>
      <w:r>
        <w:rPr>
          <w:sz w:val="22"/>
        </w:rPr>
        <w:t>y, </w:t>
      </w:r>
      <w:r>
        <w:rPr>
          <w:spacing w:val="-2"/>
          <w:sz w:val="22"/>
        </w:rPr>
        <w:t>110 </w:t>
      </w:r>
      <w:r>
        <w:rPr>
          <w:sz w:val="22"/>
        </w:rPr>
        <w:t>y 111 de su </w:t>
      </w:r>
      <w:r>
        <w:rPr>
          <w:spacing w:val="-4"/>
          <w:sz w:val="22"/>
        </w:rPr>
        <w:t>Reglamento </w:t>
      </w:r>
      <w:r>
        <w:rPr>
          <w:spacing w:val="-3"/>
          <w:sz w:val="22"/>
        </w:rPr>
        <w:t>General, </w:t>
      </w:r>
      <w:r>
        <w:rPr>
          <w:sz w:val="22"/>
        </w:rPr>
        <w:t>la </w:t>
      </w:r>
      <w:r>
        <w:rPr>
          <w:spacing w:val="-3"/>
          <w:sz w:val="22"/>
        </w:rPr>
        <w:t>entidad </w:t>
      </w:r>
      <w:r>
        <w:rPr>
          <w:spacing w:val="-4"/>
          <w:sz w:val="22"/>
        </w:rPr>
        <w:t>contratante descalifique </w:t>
      </w:r>
      <w:r>
        <w:rPr>
          <w:sz w:val="22"/>
        </w:rPr>
        <w:t>a mi</w:t>
      </w:r>
      <w:r>
        <w:rPr>
          <w:spacing w:val="-12"/>
          <w:sz w:val="22"/>
        </w:rPr>
        <w:t> </w:t>
      </w:r>
      <w:r>
        <w:rPr>
          <w:spacing w:val="-4"/>
          <w:sz w:val="22"/>
        </w:rPr>
        <w:t>representada.</w:t>
      </w:r>
    </w:p>
    <w:p>
      <w:pPr>
        <w:pStyle w:val="BodyText"/>
        <w:spacing w:before="11"/>
        <w:rPr>
          <w:sz w:val="21"/>
        </w:rPr>
      </w:pPr>
    </w:p>
    <w:p>
      <w:pPr>
        <w:pStyle w:val="ListParagraph"/>
        <w:numPr>
          <w:ilvl w:val="0"/>
          <w:numId w:val="54"/>
        </w:numPr>
        <w:tabs>
          <w:tab w:pos="1036" w:val="left" w:leader="none"/>
        </w:tabs>
        <w:spacing w:line="240" w:lineRule="auto" w:before="0" w:after="0"/>
        <w:ind w:left="822" w:right="927" w:firstLine="0"/>
        <w:jc w:val="both"/>
        <w:rPr>
          <w:sz w:val="22"/>
        </w:rPr>
      </w:pPr>
      <w:r>
        <w:rPr>
          <w:spacing w:val="-4"/>
          <w:sz w:val="22"/>
        </w:rPr>
        <w:t>Garantizo </w:t>
      </w:r>
      <w:r>
        <w:rPr>
          <w:sz w:val="22"/>
        </w:rPr>
        <w:t>la </w:t>
      </w:r>
      <w:r>
        <w:rPr>
          <w:spacing w:val="-4"/>
          <w:sz w:val="22"/>
        </w:rPr>
        <w:t>veracidad </w:t>
      </w:r>
      <w:r>
        <w:rPr>
          <w:sz w:val="22"/>
        </w:rPr>
        <w:t>y </w:t>
      </w:r>
      <w:r>
        <w:rPr>
          <w:spacing w:val="-3"/>
          <w:sz w:val="22"/>
        </w:rPr>
        <w:t>exactitud </w:t>
      </w:r>
      <w:r>
        <w:rPr>
          <w:sz w:val="22"/>
        </w:rPr>
        <w:t>de la </w:t>
      </w:r>
      <w:r>
        <w:rPr>
          <w:spacing w:val="-4"/>
          <w:sz w:val="22"/>
        </w:rPr>
        <w:t>información; </w:t>
      </w:r>
      <w:r>
        <w:rPr>
          <w:sz w:val="22"/>
        </w:rPr>
        <w:t>y, </w:t>
      </w:r>
      <w:r>
        <w:rPr>
          <w:spacing w:val="-4"/>
          <w:sz w:val="22"/>
        </w:rPr>
        <w:t>autorizo </w:t>
      </w:r>
      <w:r>
        <w:rPr>
          <w:sz w:val="22"/>
        </w:rPr>
        <w:t>a la </w:t>
      </w:r>
      <w:r>
        <w:rPr>
          <w:spacing w:val="-3"/>
          <w:sz w:val="22"/>
        </w:rPr>
        <w:t>entidad </w:t>
      </w:r>
      <w:r>
        <w:rPr>
          <w:spacing w:val="-4"/>
          <w:sz w:val="22"/>
        </w:rPr>
        <w:t>contratante, </w:t>
      </w:r>
      <w:r>
        <w:rPr>
          <w:sz w:val="22"/>
        </w:rPr>
        <w:t>al </w:t>
      </w:r>
      <w:r>
        <w:rPr>
          <w:spacing w:val="-4"/>
          <w:sz w:val="22"/>
        </w:rPr>
        <w:t>Servicio Nacional </w:t>
      </w:r>
      <w:r>
        <w:rPr>
          <w:sz w:val="22"/>
        </w:rPr>
        <w:t>de </w:t>
      </w:r>
      <w:r>
        <w:rPr>
          <w:spacing w:val="-4"/>
          <w:sz w:val="22"/>
        </w:rPr>
        <w:t>Contratación Pública, </w:t>
      </w:r>
      <w:r>
        <w:rPr>
          <w:sz w:val="22"/>
        </w:rPr>
        <w:t>o a los </w:t>
      </w:r>
      <w:r>
        <w:rPr>
          <w:spacing w:val="-4"/>
          <w:sz w:val="22"/>
        </w:rPr>
        <w:t>órganos </w:t>
      </w:r>
      <w:r>
        <w:rPr>
          <w:sz w:val="22"/>
        </w:rPr>
        <w:t>de </w:t>
      </w:r>
      <w:r>
        <w:rPr>
          <w:spacing w:val="-4"/>
          <w:sz w:val="22"/>
        </w:rPr>
        <w:t>control, </w:t>
      </w:r>
      <w:r>
        <w:rPr>
          <w:sz w:val="22"/>
        </w:rPr>
        <w:t>a </w:t>
      </w:r>
      <w:r>
        <w:rPr>
          <w:spacing w:val="-4"/>
          <w:sz w:val="22"/>
        </w:rPr>
        <w:t>efectuar averiguaciones </w:t>
      </w:r>
      <w:r>
        <w:rPr>
          <w:spacing w:val="-3"/>
          <w:sz w:val="22"/>
        </w:rPr>
        <w:t>para </w:t>
      </w:r>
      <w:r>
        <w:rPr>
          <w:spacing w:val="-4"/>
          <w:sz w:val="22"/>
        </w:rPr>
        <w:t>comprobar </w:t>
      </w:r>
      <w:r>
        <w:rPr>
          <w:sz w:val="22"/>
        </w:rPr>
        <w:t>tal</w:t>
      </w:r>
      <w:r>
        <w:rPr>
          <w:spacing w:val="-7"/>
          <w:sz w:val="22"/>
        </w:rPr>
        <w:t> </w:t>
      </w:r>
      <w:r>
        <w:rPr>
          <w:spacing w:val="-4"/>
          <w:sz w:val="22"/>
        </w:rPr>
        <w:t>información.</w:t>
      </w:r>
    </w:p>
    <w:p>
      <w:pPr>
        <w:pStyle w:val="BodyText"/>
        <w:spacing w:before="1"/>
      </w:pPr>
    </w:p>
    <w:p>
      <w:pPr>
        <w:pStyle w:val="ListParagraph"/>
        <w:numPr>
          <w:ilvl w:val="0"/>
          <w:numId w:val="54"/>
        </w:numPr>
        <w:tabs>
          <w:tab w:pos="1043" w:val="left" w:leader="none"/>
        </w:tabs>
        <w:spacing w:line="240" w:lineRule="auto" w:before="0" w:after="0"/>
        <w:ind w:left="822" w:right="925" w:firstLine="0"/>
        <w:jc w:val="both"/>
        <w:rPr>
          <w:sz w:val="22"/>
        </w:rPr>
      </w:pPr>
      <w:r>
        <w:rPr>
          <w:sz w:val="22"/>
        </w:rPr>
        <w:t>En </w:t>
      </w:r>
      <w:r>
        <w:rPr>
          <w:spacing w:val="-4"/>
          <w:sz w:val="22"/>
        </w:rPr>
        <w:t>caso </w:t>
      </w:r>
      <w:r>
        <w:rPr>
          <w:sz w:val="22"/>
        </w:rPr>
        <w:t>de </w:t>
      </w:r>
      <w:r>
        <w:rPr>
          <w:spacing w:val="-4"/>
          <w:sz w:val="22"/>
        </w:rPr>
        <w:t>que </w:t>
      </w:r>
      <w:r>
        <w:rPr>
          <w:sz w:val="22"/>
        </w:rPr>
        <w:t>la </w:t>
      </w:r>
      <w:r>
        <w:rPr>
          <w:spacing w:val="-4"/>
          <w:sz w:val="22"/>
        </w:rPr>
        <w:t>persona jurídica </w:t>
      </w:r>
      <w:r>
        <w:rPr>
          <w:sz w:val="22"/>
        </w:rPr>
        <w:t>tenga </w:t>
      </w:r>
      <w:r>
        <w:rPr>
          <w:spacing w:val="-3"/>
          <w:sz w:val="22"/>
        </w:rPr>
        <w:t>entre sus </w:t>
      </w:r>
      <w:r>
        <w:rPr>
          <w:sz w:val="22"/>
        </w:rPr>
        <w:t>socios, </w:t>
      </w:r>
      <w:r>
        <w:rPr>
          <w:spacing w:val="-4"/>
          <w:sz w:val="22"/>
        </w:rPr>
        <w:t>accionistas, partícipes mayoritarios </w:t>
      </w:r>
      <w:r>
        <w:rPr>
          <w:sz w:val="22"/>
        </w:rPr>
        <w:t>o </w:t>
      </w:r>
      <w:r>
        <w:rPr>
          <w:spacing w:val="-4"/>
          <w:sz w:val="22"/>
        </w:rPr>
        <w:t>sus representantes legales </w:t>
      </w:r>
      <w:r>
        <w:rPr>
          <w:sz w:val="22"/>
        </w:rPr>
        <w:t>a </w:t>
      </w:r>
      <w:r>
        <w:rPr>
          <w:spacing w:val="-3"/>
          <w:sz w:val="22"/>
        </w:rPr>
        <w:t>alguien </w:t>
      </w:r>
      <w:r>
        <w:rPr>
          <w:spacing w:val="-4"/>
          <w:sz w:val="22"/>
        </w:rPr>
        <w:t>considerada </w:t>
      </w:r>
      <w:r>
        <w:rPr>
          <w:sz w:val="22"/>
        </w:rPr>
        <w:t>como </w:t>
      </w:r>
      <w:r>
        <w:rPr>
          <w:spacing w:val="-3"/>
          <w:sz w:val="22"/>
        </w:rPr>
        <w:t>“Persona </w:t>
      </w:r>
      <w:r>
        <w:rPr>
          <w:spacing w:val="-4"/>
          <w:sz w:val="22"/>
        </w:rPr>
        <w:t>Expuesta Políticamente (PEP)” </w:t>
      </w:r>
      <w:r>
        <w:rPr>
          <w:sz w:val="22"/>
        </w:rPr>
        <w:t>de </w:t>
      </w:r>
      <w:r>
        <w:rPr>
          <w:spacing w:val="-4"/>
          <w:sz w:val="22"/>
        </w:rPr>
        <w:t>conformidad </w:t>
      </w:r>
      <w:r>
        <w:rPr>
          <w:sz w:val="22"/>
        </w:rPr>
        <w:t>a lo </w:t>
      </w:r>
      <w:r>
        <w:rPr>
          <w:spacing w:val="-4"/>
          <w:sz w:val="22"/>
        </w:rPr>
        <w:t>previsto </w:t>
      </w:r>
      <w:r>
        <w:rPr>
          <w:sz w:val="22"/>
        </w:rPr>
        <w:t>en los </w:t>
      </w:r>
      <w:r>
        <w:rPr>
          <w:spacing w:val="-4"/>
          <w:sz w:val="22"/>
        </w:rPr>
        <w:t>artículos </w:t>
      </w:r>
      <w:r>
        <w:rPr>
          <w:sz w:val="22"/>
        </w:rPr>
        <w:t>42 y 45 </w:t>
      </w:r>
      <w:r>
        <w:rPr>
          <w:spacing w:val="-2"/>
          <w:sz w:val="22"/>
        </w:rPr>
        <w:t>del </w:t>
      </w:r>
      <w:r>
        <w:rPr>
          <w:spacing w:val="-4"/>
          <w:sz w:val="22"/>
        </w:rPr>
        <w:t>Reglamento General </w:t>
      </w:r>
      <w:r>
        <w:rPr>
          <w:sz w:val="22"/>
        </w:rPr>
        <w:t>a la </w:t>
      </w:r>
      <w:r>
        <w:rPr>
          <w:spacing w:val="-3"/>
          <w:sz w:val="22"/>
        </w:rPr>
        <w:t>Ley </w:t>
      </w:r>
      <w:r>
        <w:rPr>
          <w:spacing w:val="-4"/>
          <w:sz w:val="22"/>
        </w:rPr>
        <w:t>Orgánica </w:t>
      </w:r>
      <w:r>
        <w:rPr>
          <w:sz w:val="22"/>
        </w:rPr>
        <w:t>de </w:t>
      </w:r>
      <w:r>
        <w:rPr>
          <w:spacing w:val="-4"/>
          <w:sz w:val="22"/>
        </w:rPr>
        <w:t>Prevención, Detección </w:t>
      </w:r>
      <w:r>
        <w:rPr>
          <w:sz w:val="22"/>
        </w:rPr>
        <w:t>y </w:t>
      </w:r>
      <w:r>
        <w:rPr>
          <w:spacing w:val="-4"/>
          <w:sz w:val="22"/>
        </w:rPr>
        <w:t>Erradicación </w:t>
      </w:r>
      <w:r>
        <w:rPr>
          <w:spacing w:val="-2"/>
          <w:sz w:val="22"/>
        </w:rPr>
        <w:t>del </w:t>
      </w:r>
      <w:r>
        <w:rPr>
          <w:sz w:val="22"/>
        </w:rPr>
        <w:t>Delito de </w:t>
      </w:r>
      <w:r>
        <w:rPr>
          <w:spacing w:val="-4"/>
          <w:sz w:val="22"/>
        </w:rPr>
        <w:t>Lavado </w:t>
      </w:r>
      <w:r>
        <w:rPr>
          <w:sz w:val="22"/>
        </w:rPr>
        <w:t>de </w:t>
      </w:r>
      <w:r>
        <w:rPr>
          <w:spacing w:val="-4"/>
          <w:sz w:val="22"/>
        </w:rPr>
        <w:t>Activos </w:t>
      </w:r>
      <w:r>
        <w:rPr>
          <w:sz w:val="22"/>
        </w:rPr>
        <w:t>y </w:t>
      </w:r>
      <w:r>
        <w:rPr>
          <w:spacing w:val="-2"/>
          <w:sz w:val="22"/>
        </w:rPr>
        <w:t>del </w:t>
      </w:r>
      <w:r>
        <w:rPr>
          <w:spacing w:val="-4"/>
          <w:sz w:val="22"/>
        </w:rPr>
        <w:t>Financiamiento </w:t>
      </w:r>
      <w:r>
        <w:rPr>
          <w:sz w:val="22"/>
        </w:rPr>
        <w:t>de </w:t>
      </w:r>
      <w:r>
        <w:rPr>
          <w:spacing w:val="-4"/>
          <w:sz w:val="22"/>
        </w:rPr>
        <w:t>Delitos </w:t>
      </w:r>
      <w:r>
        <w:rPr>
          <w:spacing w:val="-3"/>
          <w:sz w:val="22"/>
        </w:rPr>
        <w:t>deberá </w:t>
      </w:r>
      <w:r>
        <w:rPr>
          <w:spacing w:val="-4"/>
          <w:sz w:val="22"/>
        </w:rPr>
        <w:t>detallar </w:t>
      </w:r>
      <w:r>
        <w:rPr>
          <w:sz w:val="22"/>
        </w:rPr>
        <w:t>a </w:t>
      </w:r>
      <w:r>
        <w:rPr>
          <w:spacing w:val="-4"/>
          <w:sz w:val="22"/>
        </w:rPr>
        <w:t>continuación </w:t>
      </w:r>
      <w:r>
        <w:rPr>
          <w:sz w:val="22"/>
        </w:rPr>
        <w:t>los </w:t>
      </w:r>
      <w:r>
        <w:rPr>
          <w:spacing w:val="-4"/>
          <w:sz w:val="22"/>
        </w:rPr>
        <w:t>nombres, apellidos </w:t>
      </w:r>
      <w:r>
        <w:rPr>
          <w:sz w:val="22"/>
        </w:rPr>
        <w:t>y </w:t>
      </w:r>
      <w:r>
        <w:rPr>
          <w:spacing w:val="-3"/>
          <w:sz w:val="22"/>
        </w:rPr>
        <w:t>números </w:t>
      </w:r>
      <w:r>
        <w:rPr>
          <w:sz w:val="22"/>
        </w:rPr>
        <w:t>de </w:t>
      </w:r>
      <w:r>
        <w:rPr>
          <w:spacing w:val="-4"/>
          <w:sz w:val="22"/>
        </w:rPr>
        <w:t>identificación </w:t>
      </w:r>
      <w:r>
        <w:rPr>
          <w:sz w:val="22"/>
        </w:rPr>
        <w:t>de los</w:t>
      </w:r>
      <w:r>
        <w:rPr>
          <w:spacing w:val="-21"/>
          <w:sz w:val="22"/>
        </w:rPr>
        <w:t> </w:t>
      </w:r>
      <w:r>
        <w:rPr>
          <w:spacing w:val="-3"/>
          <w:sz w:val="22"/>
        </w:rPr>
        <w:t>mismos.</w:t>
      </w:r>
    </w:p>
    <w:p>
      <w:pPr>
        <w:pStyle w:val="BodyText"/>
        <w:spacing w:before="2"/>
      </w:pPr>
    </w:p>
    <w:p>
      <w:pPr>
        <w:pStyle w:val="ListParagraph"/>
        <w:numPr>
          <w:ilvl w:val="0"/>
          <w:numId w:val="54"/>
        </w:numPr>
        <w:tabs>
          <w:tab w:pos="1046" w:val="left" w:leader="none"/>
        </w:tabs>
        <w:spacing w:line="240" w:lineRule="auto" w:before="0" w:after="0"/>
        <w:ind w:left="822" w:right="1145" w:firstLine="0"/>
        <w:jc w:val="left"/>
        <w:rPr>
          <w:sz w:val="22"/>
        </w:rPr>
      </w:pPr>
      <w:r>
        <w:rPr>
          <w:spacing w:val="-4"/>
          <w:sz w:val="22"/>
        </w:rPr>
        <w:t>Acepto que </w:t>
      </w:r>
      <w:r>
        <w:rPr>
          <w:sz w:val="22"/>
        </w:rPr>
        <w:t>en </w:t>
      </w:r>
      <w:r>
        <w:rPr>
          <w:spacing w:val="-3"/>
          <w:sz w:val="22"/>
        </w:rPr>
        <w:t>caso </w:t>
      </w:r>
      <w:r>
        <w:rPr>
          <w:sz w:val="22"/>
        </w:rPr>
        <w:t>de </w:t>
      </w:r>
      <w:r>
        <w:rPr>
          <w:spacing w:val="-4"/>
          <w:sz w:val="22"/>
        </w:rPr>
        <w:t>que </w:t>
      </w:r>
      <w:r>
        <w:rPr>
          <w:sz w:val="22"/>
        </w:rPr>
        <w:t>el </w:t>
      </w:r>
      <w:r>
        <w:rPr>
          <w:spacing w:val="-4"/>
          <w:sz w:val="22"/>
        </w:rPr>
        <w:t>contenido </w:t>
      </w:r>
      <w:r>
        <w:rPr>
          <w:sz w:val="22"/>
        </w:rPr>
        <w:t>de la </w:t>
      </w:r>
      <w:r>
        <w:rPr>
          <w:spacing w:val="-4"/>
          <w:sz w:val="22"/>
        </w:rPr>
        <w:t>presente declaración </w:t>
      </w:r>
      <w:r>
        <w:rPr>
          <w:sz w:val="22"/>
        </w:rPr>
        <w:t>no </w:t>
      </w:r>
      <w:r>
        <w:rPr>
          <w:spacing w:val="-4"/>
          <w:sz w:val="22"/>
        </w:rPr>
        <w:t>corresponda </w:t>
      </w:r>
      <w:r>
        <w:rPr>
          <w:sz w:val="22"/>
        </w:rPr>
        <w:t>a la </w:t>
      </w:r>
      <w:r>
        <w:rPr>
          <w:spacing w:val="-4"/>
          <w:sz w:val="22"/>
        </w:rPr>
        <w:t>verdad, </w:t>
      </w:r>
      <w:r>
        <w:rPr>
          <w:sz w:val="22"/>
        </w:rPr>
        <w:t>la </w:t>
      </w:r>
      <w:r>
        <w:rPr>
          <w:spacing w:val="-3"/>
          <w:sz w:val="22"/>
        </w:rPr>
        <w:t>entidad</w:t>
      </w:r>
      <w:r>
        <w:rPr>
          <w:spacing w:val="-10"/>
          <w:sz w:val="22"/>
        </w:rPr>
        <w:t> </w:t>
      </w:r>
      <w:r>
        <w:rPr>
          <w:spacing w:val="-4"/>
          <w:sz w:val="22"/>
        </w:rPr>
        <w:t>contratante:</w:t>
      </w:r>
    </w:p>
    <w:p>
      <w:pPr>
        <w:pStyle w:val="BodyText"/>
        <w:spacing w:before="10"/>
        <w:rPr>
          <w:sz w:val="21"/>
        </w:rPr>
      </w:pPr>
    </w:p>
    <w:p>
      <w:pPr>
        <w:pStyle w:val="ListParagraph"/>
        <w:numPr>
          <w:ilvl w:val="1"/>
          <w:numId w:val="54"/>
        </w:numPr>
        <w:tabs>
          <w:tab w:pos="1763" w:val="left" w:leader="none"/>
        </w:tabs>
        <w:spacing w:line="240" w:lineRule="auto" w:before="0" w:after="0"/>
        <w:ind w:left="1530" w:right="1183" w:firstLine="0"/>
        <w:jc w:val="left"/>
        <w:rPr>
          <w:sz w:val="22"/>
        </w:rPr>
      </w:pPr>
      <w:r>
        <w:rPr>
          <w:spacing w:val="-4"/>
          <w:sz w:val="22"/>
        </w:rPr>
        <w:t>Observando </w:t>
      </w:r>
      <w:r>
        <w:rPr>
          <w:sz w:val="22"/>
        </w:rPr>
        <w:t>el </w:t>
      </w:r>
      <w:r>
        <w:rPr>
          <w:spacing w:val="-4"/>
          <w:sz w:val="22"/>
        </w:rPr>
        <w:t>debido </w:t>
      </w:r>
      <w:r>
        <w:rPr>
          <w:sz w:val="22"/>
        </w:rPr>
        <w:t>proceso, </w:t>
      </w:r>
      <w:r>
        <w:rPr>
          <w:spacing w:val="-4"/>
          <w:sz w:val="22"/>
        </w:rPr>
        <w:t>aplique </w:t>
      </w:r>
      <w:r>
        <w:rPr>
          <w:sz w:val="22"/>
        </w:rPr>
        <w:t>la </w:t>
      </w:r>
      <w:r>
        <w:rPr>
          <w:spacing w:val="-4"/>
          <w:sz w:val="22"/>
        </w:rPr>
        <w:t>sanción indicada </w:t>
      </w:r>
      <w:r>
        <w:rPr>
          <w:sz w:val="22"/>
        </w:rPr>
        <w:t>en el </w:t>
      </w:r>
      <w:r>
        <w:rPr>
          <w:spacing w:val="-4"/>
          <w:sz w:val="22"/>
        </w:rPr>
        <w:t>último inciso </w:t>
      </w:r>
      <w:r>
        <w:rPr>
          <w:spacing w:val="-2"/>
          <w:sz w:val="22"/>
        </w:rPr>
        <w:t>del </w:t>
      </w:r>
      <w:r>
        <w:rPr>
          <w:spacing w:val="-4"/>
          <w:sz w:val="22"/>
        </w:rPr>
        <w:t>artículo </w:t>
      </w:r>
      <w:r>
        <w:rPr>
          <w:sz w:val="22"/>
        </w:rPr>
        <w:t>19 de la </w:t>
      </w:r>
      <w:r>
        <w:rPr>
          <w:spacing w:val="-3"/>
          <w:sz w:val="22"/>
        </w:rPr>
        <w:t>Ley </w:t>
      </w:r>
      <w:r>
        <w:rPr>
          <w:spacing w:val="-4"/>
          <w:sz w:val="22"/>
        </w:rPr>
        <w:t>Orgánica </w:t>
      </w:r>
      <w:r>
        <w:rPr>
          <w:spacing w:val="-2"/>
          <w:sz w:val="22"/>
        </w:rPr>
        <w:t>del </w:t>
      </w:r>
      <w:r>
        <w:rPr>
          <w:sz w:val="22"/>
        </w:rPr>
        <w:t>Sistema </w:t>
      </w:r>
      <w:r>
        <w:rPr>
          <w:spacing w:val="-4"/>
          <w:sz w:val="22"/>
        </w:rPr>
        <w:t>Nacional </w:t>
      </w:r>
      <w:r>
        <w:rPr>
          <w:sz w:val="22"/>
        </w:rPr>
        <w:t>de</w:t>
      </w:r>
      <w:r>
        <w:rPr>
          <w:spacing w:val="-9"/>
          <w:sz w:val="22"/>
        </w:rPr>
        <w:t> </w:t>
      </w:r>
      <w:r>
        <w:rPr>
          <w:spacing w:val="-3"/>
          <w:sz w:val="22"/>
        </w:rPr>
        <w:t>ContrataciónPública;</w:t>
      </w:r>
    </w:p>
    <w:p>
      <w:pPr>
        <w:spacing w:after="0" w:line="240" w:lineRule="auto"/>
        <w:jc w:val="left"/>
        <w:rPr>
          <w:sz w:val="22"/>
        </w:rPr>
        <w:sectPr>
          <w:pgSz w:w="12240" w:h="15840"/>
          <w:pgMar w:header="1153" w:footer="0" w:top="1560" w:bottom="280" w:left="880" w:right="640"/>
        </w:sectPr>
      </w:pPr>
    </w:p>
    <w:p>
      <w:pPr>
        <w:pStyle w:val="BodyText"/>
        <w:rPr>
          <w:sz w:val="20"/>
        </w:rPr>
      </w:pPr>
    </w:p>
    <w:p>
      <w:pPr>
        <w:pStyle w:val="BodyText"/>
        <w:spacing w:before="3"/>
        <w:rPr>
          <w:sz w:val="15"/>
        </w:rPr>
      </w:pPr>
    </w:p>
    <w:p>
      <w:pPr>
        <w:pStyle w:val="ListParagraph"/>
        <w:numPr>
          <w:ilvl w:val="1"/>
          <w:numId w:val="54"/>
        </w:numPr>
        <w:tabs>
          <w:tab w:pos="1756" w:val="left" w:leader="none"/>
        </w:tabs>
        <w:spacing w:line="240" w:lineRule="auto" w:before="57" w:after="0"/>
        <w:ind w:left="1755" w:right="0" w:hanging="229"/>
        <w:jc w:val="both"/>
        <w:rPr>
          <w:sz w:val="22"/>
        </w:rPr>
      </w:pPr>
      <w:r>
        <w:rPr>
          <w:spacing w:val="-4"/>
          <w:sz w:val="22"/>
        </w:rPr>
        <w:t>Descalifique </w:t>
      </w:r>
      <w:r>
        <w:rPr>
          <w:sz w:val="22"/>
        </w:rPr>
        <w:t>a mi </w:t>
      </w:r>
      <w:r>
        <w:rPr>
          <w:spacing w:val="-4"/>
          <w:sz w:val="22"/>
        </w:rPr>
        <w:t>representada </w:t>
      </w:r>
      <w:r>
        <w:rPr>
          <w:sz w:val="22"/>
        </w:rPr>
        <w:t>como </w:t>
      </w:r>
      <w:r>
        <w:rPr>
          <w:spacing w:val="-4"/>
          <w:sz w:val="22"/>
        </w:rPr>
        <w:t>oferente;</w:t>
      </w:r>
      <w:r>
        <w:rPr>
          <w:spacing w:val="16"/>
          <w:sz w:val="22"/>
        </w:rPr>
        <w:t> </w:t>
      </w:r>
      <w:r>
        <w:rPr>
          <w:sz w:val="22"/>
        </w:rPr>
        <w:t>o,</w:t>
      </w:r>
    </w:p>
    <w:p>
      <w:pPr>
        <w:pStyle w:val="BodyText"/>
        <w:spacing w:before="2"/>
      </w:pPr>
    </w:p>
    <w:p>
      <w:pPr>
        <w:pStyle w:val="ListParagraph"/>
        <w:numPr>
          <w:ilvl w:val="1"/>
          <w:numId w:val="54"/>
        </w:numPr>
        <w:tabs>
          <w:tab w:pos="1737" w:val="left" w:leader="none"/>
        </w:tabs>
        <w:spacing w:line="240" w:lineRule="auto" w:before="1" w:after="0"/>
        <w:ind w:left="1530" w:right="929" w:firstLine="0"/>
        <w:jc w:val="both"/>
        <w:rPr>
          <w:sz w:val="22"/>
        </w:rPr>
      </w:pPr>
      <w:r>
        <w:rPr>
          <w:spacing w:val="-4"/>
          <w:sz w:val="22"/>
        </w:rPr>
        <w:t>Proceda </w:t>
      </w:r>
      <w:r>
        <w:rPr>
          <w:sz w:val="22"/>
        </w:rPr>
        <w:t>a la </w:t>
      </w:r>
      <w:r>
        <w:rPr>
          <w:spacing w:val="-4"/>
          <w:sz w:val="22"/>
        </w:rPr>
        <w:t>terminación unilateral </w:t>
      </w:r>
      <w:r>
        <w:rPr>
          <w:sz w:val="22"/>
        </w:rPr>
        <w:t>del </w:t>
      </w:r>
      <w:r>
        <w:rPr>
          <w:spacing w:val="-4"/>
          <w:sz w:val="22"/>
        </w:rPr>
        <w:t>contrato respectivo, </w:t>
      </w:r>
      <w:r>
        <w:rPr>
          <w:sz w:val="22"/>
        </w:rPr>
        <w:t>en </w:t>
      </w:r>
      <w:r>
        <w:rPr>
          <w:spacing w:val="-4"/>
          <w:sz w:val="22"/>
        </w:rPr>
        <w:t>cumplimiento </w:t>
      </w:r>
      <w:r>
        <w:rPr>
          <w:sz w:val="22"/>
        </w:rPr>
        <w:t>del </w:t>
      </w:r>
      <w:r>
        <w:rPr>
          <w:spacing w:val="-4"/>
          <w:sz w:val="22"/>
        </w:rPr>
        <w:t>artículo </w:t>
      </w:r>
      <w:r>
        <w:rPr>
          <w:sz w:val="22"/>
        </w:rPr>
        <w:t>64 de la Ley </w:t>
      </w:r>
      <w:r>
        <w:rPr>
          <w:spacing w:val="-4"/>
          <w:sz w:val="22"/>
        </w:rPr>
        <w:t>Orgánica </w:t>
      </w:r>
      <w:r>
        <w:rPr>
          <w:spacing w:val="-2"/>
          <w:sz w:val="22"/>
        </w:rPr>
        <w:t>del </w:t>
      </w:r>
      <w:r>
        <w:rPr>
          <w:sz w:val="22"/>
        </w:rPr>
        <w:t>Sistema </w:t>
      </w:r>
      <w:r>
        <w:rPr>
          <w:spacing w:val="-4"/>
          <w:sz w:val="22"/>
        </w:rPr>
        <w:t>Nacional </w:t>
      </w:r>
      <w:r>
        <w:rPr>
          <w:sz w:val="22"/>
        </w:rPr>
        <w:t>de </w:t>
      </w:r>
      <w:r>
        <w:rPr>
          <w:spacing w:val="-4"/>
          <w:sz w:val="22"/>
        </w:rPr>
        <w:t>Contratación Pública, </w:t>
      </w:r>
      <w:r>
        <w:rPr>
          <w:sz w:val="22"/>
        </w:rPr>
        <w:t>si tal </w:t>
      </w:r>
      <w:r>
        <w:rPr>
          <w:spacing w:val="-4"/>
          <w:sz w:val="22"/>
        </w:rPr>
        <w:t>comprobación ocurriere durante </w:t>
      </w:r>
      <w:r>
        <w:rPr>
          <w:sz w:val="22"/>
        </w:rPr>
        <w:t>la </w:t>
      </w:r>
      <w:r>
        <w:rPr>
          <w:spacing w:val="-4"/>
          <w:sz w:val="22"/>
        </w:rPr>
        <w:t>vigencia </w:t>
      </w:r>
      <w:r>
        <w:rPr>
          <w:sz w:val="22"/>
        </w:rPr>
        <w:t>de la</w:t>
      </w:r>
      <w:r>
        <w:rPr>
          <w:spacing w:val="-5"/>
          <w:sz w:val="22"/>
        </w:rPr>
        <w:t> </w:t>
      </w:r>
      <w:r>
        <w:rPr>
          <w:sz w:val="22"/>
        </w:rPr>
        <w:t>relacióncontractual.</w:t>
      </w:r>
    </w:p>
    <w:p>
      <w:pPr>
        <w:pStyle w:val="BodyText"/>
        <w:spacing w:before="10"/>
        <w:rPr>
          <w:sz w:val="21"/>
        </w:rPr>
      </w:pPr>
    </w:p>
    <w:p>
      <w:pPr>
        <w:pStyle w:val="BodyText"/>
        <w:ind w:left="822"/>
        <w:jc w:val="both"/>
      </w:pPr>
      <w:r>
        <w:rPr/>
        <w:t>Además, me allano a responder por los daños y perjuicios que estos actos ocasionen.</w:t>
      </w:r>
    </w:p>
    <w:p>
      <w:pPr>
        <w:pStyle w:val="BodyText"/>
        <w:spacing w:before="1"/>
      </w:pPr>
    </w:p>
    <w:p>
      <w:pPr>
        <w:pStyle w:val="Heading1"/>
        <w:numPr>
          <w:ilvl w:val="0"/>
          <w:numId w:val="53"/>
        </w:numPr>
        <w:tabs>
          <w:tab w:pos="1790" w:val="left" w:leader="none"/>
        </w:tabs>
        <w:spacing w:line="240" w:lineRule="auto" w:before="0" w:after="0"/>
        <w:ind w:left="1789" w:right="0" w:hanging="251"/>
        <w:jc w:val="both"/>
      </w:pPr>
      <w:r>
        <w:rPr>
          <w:spacing w:val="-3"/>
        </w:rPr>
        <w:t>NÓMINA </w:t>
      </w:r>
      <w:r>
        <w:rPr/>
        <w:t>DE </w:t>
      </w:r>
      <w:r>
        <w:rPr>
          <w:spacing w:val="-3"/>
        </w:rPr>
        <w:t>SOCIOS, ACCIONISTAS </w:t>
      </w:r>
      <w:r>
        <w:rPr/>
        <w:t>O</w:t>
      </w:r>
      <w:r>
        <w:rPr>
          <w:spacing w:val="-22"/>
        </w:rPr>
        <w:t> </w:t>
      </w:r>
      <w:r>
        <w:rPr>
          <w:spacing w:val="-4"/>
        </w:rPr>
        <w:t>PARTÍCIPES:</w:t>
      </w:r>
    </w:p>
    <w:p>
      <w:pPr>
        <w:pStyle w:val="BodyText"/>
        <w:rPr>
          <w:b/>
        </w:rPr>
      </w:pPr>
    </w:p>
    <w:p>
      <w:pPr>
        <w:spacing w:before="0"/>
        <w:ind w:left="822" w:right="0" w:firstLine="0"/>
        <w:jc w:val="both"/>
        <w:rPr>
          <w:sz w:val="22"/>
        </w:rPr>
      </w:pPr>
      <w:r>
        <w:rPr>
          <w:b/>
          <w:sz w:val="22"/>
        </w:rPr>
        <w:t>TIPO DE PERSONA JURÍDICA: </w:t>
      </w:r>
      <w:r>
        <w:rPr>
          <w:sz w:val="22"/>
        </w:rPr>
        <w:t>Compañía Anónima</w:t>
      </w:r>
    </w:p>
    <w:p>
      <w:pPr>
        <w:pStyle w:val="BodyText"/>
        <w:spacing w:before="1"/>
        <w:ind w:left="4362" w:right="2916"/>
        <w:jc w:val="both"/>
      </w:pPr>
      <w:r>
        <w:rPr>
          <w:spacing w:val="-4"/>
        </w:rPr>
        <w:t>Compañía </w:t>
      </w:r>
      <w:r>
        <w:rPr/>
        <w:t>de </w:t>
      </w:r>
      <w:r>
        <w:rPr>
          <w:spacing w:val="-4"/>
        </w:rPr>
        <w:t>Responsabilidad Limitada Compañía </w:t>
      </w:r>
      <w:r>
        <w:rPr/>
        <w:t>Mixta</w:t>
      </w:r>
    </w:p>
    <w:p>
      <w:pPr>
        <w:pStyle w:val="BodyText"/>
        <w:ind w:left="4362" w:right="3548"/>
        <w:jc w:val="both"/>
      </w:pPr>
      <w:r>
        <w:rPr>
          <w:spacing w:val="-4"/>
        </w:rPr>
        <w:t>Compañía </w:t>
      </w:r>
      <w:r>
        <w:rPr/>
        <w:t>en </w:t>
      </w:r>
      <w:r>
        <w:rPr>
          <w:spacing w:val="-4"/>
        </w:rPr>
        <w:t>Nombre Colectivo Compañía </w:t>
      </w:r>
      <w:r>
        <w:rPr/>
        <w:t>en </w:t>
      </w:r>
      <w:r>
        <w:rPr>
          <w:spacing w:val="-4"/>
        </w:rPr>
        <w:t>Comandita Simple </w:t>
      </w:r>
      <w:r>
        <w:rPr>
          <w:spacing w:val="-3"/>
        </w:rPr>
        <w:t>Sociedad Civil</w:t>
      </w:r>
    </w:p>
    <w:p>
      <w:pPr>
        <w:pStyle w:val="BodyText"/>
        <w:spacing w:line="237" w:lineRule="auto" w:before="3"/>
        <w:ind w:left="4362" w:right="5239"/>
      </w:pPr>
      <w:r>
        <w:rPr/>
        <w:t>Corporación Fundación</w:t>
      </w:r>
    </w:p>
    <w:p>
      <w:pPr>
        <w:pStyle w:val="BodyText"/>
        <w:spacing w:before="2"/>
        <w:ind w:left="4362" w:right="4306"/>
      </w:pPr>
      <w:r>
        <w:rPr/>
        <w:t>Asociación o consorcio Otra</w:t>
      </w:r>
    </w:p>
    <w:p>
      <w:pPr>
        <w:pStyle w:val="BodyText"/>
        <w:spacing w:before="1"/>
      </w:pPr>
    </w:p>
    <w:tbl>
      <w:tblPr>
        <w:tblW w:w="0" w:type="auto"/>
        <w:jc w:val="left"/>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020"/>
        <w:gridCol w:w="2791"/>
        <w:gridCol w:w="2693"/>
        <w:gridCol w:w="1533"/>
      </w:tblGrid>
      <w:tr>
        <w:trPr>
          <w:trHeight w:val="1346" w:hRule="atLeast"/>
        </w:trPr>
        <w:tc>
          <w:tcPr>
            <w:tcW w:w="3020" w:type="dxa"/>
          </w:tcPr>
          <w:p>
            <w:pPr>
              <w:pStyle w:val="TableParagraph"/>
              <w:ind w:left="487" w:hanging="344"/>
              <w:rPr>
                <w:sz w:val="22"/>
              </w:rPr>
            </w:pPr>
            <w:r>
              <w:rPr>
                <w:spacing w:val="-3"/>
                <w:sz w:val="22"/>
              </w:rPr>
              <w:t>Nombres </w:t>
            </w:r>
            <w:r>
              <w:rPr>
                <w:spacing w:val="-4"/>
                <w:sz w:val="22"/>
              </w:rPr>
              <w:t>completos </w:t>
            </w:r>
            <w:r>
              <w:rPr>
                <w:spacing w:val="-2"/>
                <w:sz w:val="22"/>
              </w:rPr>
              <w:t>del </w:t>
            </w:r>
            <w:r>
              <w:rPr>
                <w:spacing w:val="-4"/>
                <w:sz w:val="22"/>
              </w:rPr>
              <w:t>socio(s), accionista(s), partícipe(s)</w:t>
            </w:r>
          </w:p>
        </w:tc>
        <w:tc>
          <w:tcPr>
            <w:tcW w:w="2791" w:type="dxa"/>
          </w:tcPr>
          <w:p>
            <w:pPr>
              <w:pStyle w:val="TableParagraph"/>
              <w:ind w:left="496" w:right="355"/>
              <w:jc w:val="center"/>
              <w:rPr>
                <w:sz w:val="22"/>
              </w:rPr>
            </w:pPr>
            <w:r>
              <w:rPr>
                <w:sz w:val="22"/>
              </w:rPr>
              <w:t>Número de cédula de identidad, ruc o identificación similar</w:t>
            </w:r>
          </w:p>
          <w:p>
            <w:pPr>
              <w:pStyle w:val="TableParagraph"/>
              <w:ind w:left="151" w:right="-58"/>
              <w:jc w:val="center"/>
              <w:rPr>
                <w:sz w:val="22"/>
              </w:rPr>
            </w:pPr>
            <w:r>
              <w:rPr>
                <w:spacing w:val="-4"/>
                <w:sz w:val="22"/>
              </w:rPr>
              <w:t>emitida </w:t>
            </w:r>
            <w:r>
              <w:rPr>
                <w:spacing w:val="-2"/>
                <w:sz w:val="22"/>
              </w:rPr>
              <w:t>por </w:t>
            </w:r>
            <w:r>
              <w:rPr>
                <w:spacing w:val="-3"/>
                <w:sz w:val="22"/>
              </w:rPr>
              <w:t>país </w:t>
            </w:r>
            <w:r>
              <w:rPr>
                <w:spacing w:val="-4"/>
                <w:sz w:val="22"/>
              </w:rPr>
              <w:t>extranjero,</w:t>
            </w:r>
            <w:r>
              <w:rPr>
                <w:spacing w:val="2"/>
                <w:sz w:val="22"/>
              </w:rPr>
              <w:t> </w:t>
            </w:r>
            <w:r>
              <w:rPr>
                <w:sz w:val="22"/>
              </w:rPr>
              <w:t>de</w:t>
            </w:r>
          </w:p>
          <w:p>
            <w:pPr>
              <w:pStyle w:val="TableParagraph"/>
              <w:spacing w:line="249" w:lineRule="exact" w:before="3"/>
              <w:ind w:left="496" w:right="295"/>
              <w:jc w:val="center"/>
              <w:rPr>
                <w:sz w:val="22"/>
              </w:rPr>
            </w:pPr>
            <w:r>
              <w:rPr>
                <w:sz w:val="22"/>
              </w:rPr>
              <w:t>ser el caso</w:t>
            </w:r>
          </w:p>
        </w:tc>
        <w:tc>
          <w:tcPr>
            <w:tcW w:w="2693" w:type="dxa"/>
          </w:tcPr>
          <w:p>
            <w:pPr>
              <w:pStyle w:val="TableParagraph"/>
              <w:ind w:left="185" w:right="42"/>
              <w:jc w:val="center"/>
              <w:rPr>
                <w:sz w:val="22"/>
              </w:rPr>
            </w:pPr>
            <w:r>
              <w:rPr>
                <w:sz w:val="22"/>
              </w:rPr>
              <w:t>Porcentaje de participación en la estructura de propiedad</w:t>
            </w:r>
          </w:p>
          <w:p>
            <w:pPr>
              <w:pStyle w:val="TableParagraph"/>
              <w:ind w:left="180" w:right="42"/>
              <w:jc w:val="center"/>
              <w:rPr>
                <w:sz w:val="22"/>
              </w:rPr>
            </w:pPr>
            <w:r>
              <w:rPr>
                <w:sz w:val="22"/>
              </w:rPr>
              <w:t>de la persona jurídica</w:t>
            </w:r>
          </w:p>
        </w:tc>
        <w:tc>
          <w:tcPr>
            <w:tcW w:w="1533" w:type="dxa"/>
          </w:tcPr>
          <w:p>
            <w:pPr>
              <w:pStyle w:val="TableParagraph"/>
              <w:ind w:left="591" w:right="246" w:hanging="173"/>
              <w:rPr>
                <w:sz w:val="22"/>
              </w:rPr>
            </w:pPr>
            <w:r>
              <w:rPr>
                <w:sz w:val="22"/>
              </w:rPr>
              <w:t>Domicilio Fiscal</w:t>
            </w:r>
          </w:p>
        </w:tc>
      </w:tr>
      <w:tr>
        <w:trPr>
          <w:trHeight w:val="266" w:hRule="atLeast"/>
        </w:trPr>
        <w:tc>
          <w:tcPr>
            <w:tcW w:w="3020" w:type="dxa"/>
          </w:tcPr>
          <w:p>
            <w:pPr>
              <w:pStyle w:val="TableParagraph"/>
              <w:rPr>
                <w:rFonts w:ascii="Times New Roman"/>
                <w:sz w:val="18"/>
              </w:rPr>
            </w:pPr>
          </w:p>
        </w:tc>
        <w:tc>
          <w:tcPr>
            <w:tcW w:w="2791" w:type="dxa"/>
          </w:tcPr>
          <w:p>
            <w:pPr>
              <w:pStyle w:val="TableParagraph"/>
              <w:rPr>
                <w:rFonts w:ascii="Times New Roman"/>
                <w:sz w:val="18"/>
              </w:rPr>
            </w:pPr>
          </w:p>
        </w:tc>
        <w:tc>
          <w:tcPr>
            <w:tcW w:w="2693" w:type="dxa"/>
          </w:tcPr>
          <w:p>
            <w:pPr>
              <w:pStyle w:val="TableParagraph"/>
              <w:rPr>
                <w:rFonts w:ascii="Times New Roman"/>
                <w:sz w:val="18"/>
              </w:rPr>
            </w:pPr>
          </w:p>
        </w:tc>
        <w:tc>
          <w:tcPr>
            <w:tcW w:w="1533" w:type="dxa"/>
          </w:tcPr>
          <w:p>
            <w:pPr>
              <w:pStyle w:val="TableParagraph"/>
              <w:rPr>
                <w:rFonts w:ascii="Times New Roman"/>
                <w:sz w:val="18"/>
              </w:rPr>
            </w:pPr>
          </w:p>
        </w:tc>
      </w:tr>
      <w:tr>
        <w:trPr>
          <w:trHeight w:val="268" w:hRule="atLeast"/>
        </w:trPr>
        <w:tc>
          <w:tcPr>
            <w:tcW w:w="3020" w:type="dxa"/>
          </w:tcPr>
          <w:p>
            <w:pPr>
              <w:pStyle w:val="TableParagraph"/>
              <w:rPr>
                <w:rFonts w:ascii="Times New Roman"/>
                <w:sz w:val="18"/>
              </w:rPr>
            </w:pPr>
          </w:p>
        </w:tc>
        <w:tc>
          <w:tcPr>
            <w:tcW w:w="2791" w:type="dxa"/>
          </w:tcPr>
          <w:p>
            <w:pPr>
              <w:pStyle w:val="TableParagraph"/>
              <w:rPr>
                <w:rFonts w:ascii="Times New Roman"/>
                <w:sz w:val="18"/>
              </w:rPr>
            </w:pPr>
          </w:p>
        </w:tc>
        <w:tc>
          <w:tcPr>
            <w:tcW w:w="2693" w:type="dxa"/>
          </w:tcPr>
          <w:p>
            <w:pPr>
              <w:pStyle w:val="TableParagraph"/>
              <w:rPr>
                <w:rFonts w:ascii="Times New Roman"/>
                <w:sz w:val="18"/>
              </w:rPr>
            </w:pPr>
          </w:p>
        </w:tc>
        <w:tc>
          <w:tcPr>
            <w:tcW w:w="1533" w:type="dxa"/>
          </w:tcPr>
          <w:p>
            <w:pPr>
              <w:pStyle w:val="TableParagraph"/>
              <w:rPr>
                <w:rFonts w:ascii="Times New Roman"/>
                <w:sz w:val="18"/>
              </w:rPr>
            </w:pPr>
          </w:p>
        </w:tc>
      </w:tr>
      <w:tr>
        <w:trPr>
          <w:trHeight w:val="265" w:hRule="atLeast"/>
        </w:trPr>
        <w:tc>
          <w:tcPr>
            <w:tcW w:w="3020" w:type="dxa"/>
          </w:tcPr>
          <w:p>
            <w:pPr>
              <w:pStyle w:val="TableParagraph"/>
              <w:rPr>
                <w:rFonts w:ascii="Times New Roman"/>
                <w:sz w:val="18"/>
              </w:rPr>
            </w:pPr>
          </w:p>
        </w:tc>
        <w:tc>
          <w:tcPr>
            <w:tcW w:w="2791" w:type="dxa"/>
          </w:tcPr>
          <w:p>
            <w:pPr>
              <w:pStyle w:val="TableParagraph"/>
              <w:rPr>
                <w:rFonts w:ascii="Times New Roman"/>
                <w:sz w:val="18"/>
              </w:rPr>
            </w:pPr>
          </w:p>
        </w:tc>
        <w:tc>
          <w:tcPr>
            <w:tcW w:w="2693" w:type="dxa"/>
          </w:tcPr>
          <w:p>
            <w:pPr>
              <w:pStyle w:val="TableParagraph"/>
              <w:rPr>
                <w:rFonts w:ascii="Times New Roman"/>
                <w:sz w:val="18"/>
              </w:rPr>
            </w:pPr>
          </w:p>
        </w:tc>
        <w:tc>
          <w:tcPr>
            <w:tcW w:w="1533" w:type="dxa"/>
          </w:tcPr>
          <w:p>
            <w:pPr>
              <w:pStyle w:val="TableParagraph"/>
              <w:rPr>
                <w:rFonts w:ascii="Times New Roman"/>
                <w:sz w:val="18"/>
              </w:rPr>
            </w:pPr>
          </w:p>
        </w:tc>
      </w:tr>
      <w:tr>
        <w:trPr>
          <w:trHeight w:val="268" w:hRule="atLeast"/>
        </w:trPr>
        <w:tc>
          <w:tcPr>
            <w:tcW w:w="3020" w:type="dxa"/>
          </w:tcPr>
          <w:p>
            <w:pPr>
              <w:pStyle w:val="TableParagraph"/>
              <w:rPr>
                <w:rFonts w:ascii="Times New Roman"/>
                <w:sz w:val="18"/>
              </w:rPr>
            </w:pPr>
          </w:p>
        </w:tc>
        <w:tc>
          <w:tcPr>
            <w:tcW w:w="2791" w:type="dxa"/>
          </w:tcPr>
          <w:p>
            <w:pPr>
              <w:pStyle w:val="TableParagraph"/>
              <w:rPr>
                <w:rFonts w:ascii="Times New Roman"/>
                <w:sz w:val="18"/>
              </w:rPr>
            </w:pPr>
          </w:p>
        </w:tc>
        <w:tc>
          <w:tcPr>
            <w:tcW w:w="2693" w:type="dxa"/>
          </w:tcPr>
          <w:p>
            <w:pPr>
              <w:pStyle w:val="TableParagraph"/>
              <w:rPr>
                <w:rFonts w:ascii="Times New Roman"/>
                <w:sz w:val="18"/>
              </w:rPr>
            </w:pPr>
          </w:p>
        </w:tc>
        <w:tc>
          <w:tcPr>
            <w:tcW w:w="1533" w:type="dxa"/>
          </w:tcPr>
          <w:p>
            <w:pPr>
              <w:pStyle w:val="TableParagraph"/>
              <w:rPr>
                <w:rFonts w:ascii="Times New Roman"/>
                <w:sz w:val="18"/>
              </w:rPr>
            </w:pPr>
          </w:p>
        </w:tc>
      </w:tr>
      <w:tr>
        <w:trPr>
          <w:trHeight w:val="268" w:hRule="atLeast"/>
        </w:trPr>
        <w:tc>
          <w:tcPr>
            <w:tcW w:w="3020" w:type="dxa"/>
          </w:tcPr>
          <w:p>
            <w:pPr>
              <w:pStyle w:val="TableParagraph"/>
              <w:rPr>
                <w:rFonts w:ascii="Times New Roman"/>
                <w:sz w:val="18"/>
              </w:rPr>
            </w:pPr>
          </w:p>
        </w:tc>
        <w:tc>
          <w:tcPr>
            <w:tcW w:w="2791" w:type="dxa"/>
          </w:tcPr>
          <w:p>
            <w:pPr>
              <w:pStyle w:val="TableParagraph"/>
              <w:rPr>
                <w:rFonts w:ascii="Times New Roman"/>
                <w:sz w:val="18"/>
              </w:rPr>
            </w:pPr>
          </w:p>
        </w:tc>
        <w:tc>
          <w:tcPr>
            <w:tcW w:w="2693" w:type="dxa"/>
          </w:tcPr>
          <w:p>
            <w:pPr>
              <w:pStyle w:val="TableParagraph"/>
              <w:rPr>
                <w:rFonts w:ascii="Times New Roman"/>
                <w:sz w:val="18"/>
              </w:rPr>
            </w:pPr>
          </w:p>
        </w:tc>
        <w:tc>
          <w:tcPr>
            <w:tcW w:w="1533" w:type="dxa"/>
          </w:tcPr>
          <w:p>
            <w:pPr>
              <w:pStyle w:val="TableParagraph"/>
              <w:rPr>
                <w:rFonts w:ascii="Times New Roman"/>
                <w:sz w:val="18"/>
              </w:rPr>
            </w:pPr>
          </w:p>
        </w:tc>
      </w:tr>
    </w:tbl>
    <w:p>
      <w:pPr>
        <w:pStyle w:val="BodyText"/>
        <w:spacing w:before="9"/>
        <w:rPr>
          <w:sz w:val="21"/>
        </w:rPr>
      </w:pPr>
    </w:p>
    <w:p>
      <w:pPr>
        <w:pStyle w:val="BodyText"/>
        <w:ind w:left="822" w:right="928"/>
        <w:jc w:val="both"/>
      </w:pPr>
      <w:r>
        <w:rPr>
          <w:spacing w:val="-4"/>
        </w:rPr>
        <w:t>NOTA: </w:t>
      </w:r>
      <w:r>
        <w:rPr/>
        <w:t>Si el </w:t>
      </w:r>
      <w:r>
        <w:rPr>
          <w:spacing w:val="-3"/>
        </w:rPr>
        <w:t>socio (s), </w:t>
      </w:r>
      <w:r>
        <w:rPr>
          <w:spacing w:val="-4"/>
        </w:rPr>
        <w:t>accionista </w:t>
      </w:r>
      <w:r>
        <w:rPr/>
        <w:t>(s) o </w:t>
      </w:r>
      <w:r>
        <w:rPr>
          <w:spacing w:val="-4"/>
        </w:rPr>
        <w:t>partícipe </w:t>
      </w:r>
      <w:r>
        <w:rPr/>
        <w:t>(s) </w:t>
      </w:r>
      <w:r>
        <w:rPr>
          <w:spacing w:val="-4"/>
        </w:rPr>
        <w:t>mayoritario </w:t>
      </w:r>
      <w:r>
        <w:rPr/>
        <w:t>(s) es </w:t>
      </w:r>
      <w:r>
        <w:rPr>
          <w:spacing w:val="-3"/>
        </w:rPr>
        <w:t>una </w:t>
      </w:r>
      <w:r>
        <w:rPr>
          <w:spacing w:val="-4"/>
        </w:rPr>
        <w:t>persona jurídica, </w:t>
      </w:r>
      <w:r>
        <w:rPr/>
        <w:t>de </w:t>
      </w:r>
      <w:r>
        <w:rPr>
          <w:spacing w:val="-4"/>
        </w:rPr>
        <w:t>igual forma, </w:t>
      </w:r>
      <w:r>
        <w:rPr/>
        <w:t>se </w:t>
      </w:r>
      <w:r>
        <w:rPr>
          <w:spacing w:val="-3"/>
        </w:rPr>
        <w:t>deberá </w:t>
      </w:r>
      <w:r>
        <w:rPr>
          <w:spacing w:val="-4"/>
        </w:rPr>
        <w:t>identificar </w:t>
      </w:r>
      <w:r>
        <w:rPr/>
        <w:t>los </w:t>
      </w:r>
      <w:r>
        <w:rPr>
          <w:spacing w:val="-4"/>
        </w:rPr>
        <w:t>nombres completos </w:t>
      </w:r>
      <w:r>
        <w:rPr/>
        <w:t>de todos </w:t>
      </w:r>
      <w:r>
        <w:rPr>
          <w:spacing w:val="-3"/>
        </w:rPr>
        <w:t>los </w:t>
      </w:r>
      <w:r>
        <w:rPr>
          <w:spacing w:val="-4"/>
        </w:rPr>
        <w:t>socio </w:t>
      </w:r>
      <w:r>
        <w:rPr>
          <w:spacing w:val="-3"/>
        </w:rPr>
        <w:t>(s), </w:t>
      </w:r>
      <w:r>
        <w:rPr>
          <w:spacing w:val="-4"/>
        </w:rPr>
        <w:t>accionista </w:t>
      </w:r>
      <w:r>
        <w:rPr/>
        <w:t>(s) o </w:t>
      </w:r>
      <w:r>
        <w:rPr>
          <w:spacing w:val="-4"/>
        </w:rPr>
        <w:t>partícipe </w:t>
      </w:r>
      <w:r>
        <w:rPr/>
        <w:t>(s) </w:t>
      </w:r>
      <w:r>
        <w:rPr>
          <w:spacing w:val="-4"/>
        </w:rPr>
        <w:t>hasta persona natural, </w:t>
      </w:r>
      <w:r>
        <w:rPr>
          <w:spacing w:val="-3"/>
        </w:rPr>
        <w:t>para </w:t>
      </w:r>
      <w:r>
        <w:rPr/>
        <w:t>lo </w:t>
      </w:r>
      <w:r>
        <w:rPr>
          <w:spacing w:val="-4"/>
        </w:rPr>
        <w:t>que </w:t>
      </w:r>
      <w:r>
        <w:rPr/>
        <w:t>se </w:t>
      </w:r>
      <w:r>
        <w:rPr>
          <w:spacing w:val="-3"/>
        </w:rPr>
        <w:t>usará </w:t>
      </w:r>
      <w:r>
        <w:rPr/>
        <w:t>el </w:t>
      </w:r>
      <w:r>
        <w:rPr>
          <w:spacing w:val="-4"/>
        </w:rPr>
        <w:t>siguiente formato:</w:t>
      </w:r>
    </w:p>
    <w:p>
      <w:pPr>
        <w:pStyle w:val="BodyText"/>
        <w:spacing w:before="5"/>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57"/>
        <w:gridCol w:w="3118"/>
        <w:gridCol w:w="2410"/>
        <w:gridCol w:w="1593"/>
      </w:tblGrid>
      <w:tr>
        <w:trPr>
          <w:trHeight w:val="1074" w:hRule="atLeast"/>
        </w:trPr>
        <w:tc>
          <w:tcPr>
            <w:tcW w:w="3157" w:type="dxa"/>
          </w:tcPr>
          <w:p>
            <w:pPr>
              <w:pStyle w:val="TableParagraph"/>
              <w:ind w:left="557" w:hanging="349"/>
              <w:rPr>
                <w:sz w:val="22"/>
              </w:rPr>
            </w:pPr>
            <w:r>
              <w:rPr>
                <w:sz w:val="22"/>
              </w:rPr>
              <w:t>Nombres completos del socio(s), accionista(s), partícipe(s)</w:t>
            </w:r>
          </w:p>
        </w:tc>
        <w:tc>
          <w:tcPr>
            <w:tcW w:w="3118" w:type="dxa"/>
          </w:tcPr>
          <w:p>
            <w:pPr>
              <w:pStyle w:val="TableParagraph"/>
              <w:ind w:left="54" w:right="1"/>
              <w:jc w:val="center"/>
              <w:rPr>
                <w:sz w:val="22"/>
              </w:rPr>
            </w:pPr>
            <w:r>
              <w:rPr>
                <w:spacing w:val="-4"/>
                <w:sz w:val="22"/>
              </w:rPr>
              <w:t>Número </w:t>
            </w:r>
            <w:r>
              <w:rPr>
                <w:sz w:val="22"/>
              </w:rPr>
              <w:t>de </w:t>
            </w:r>
            <w:r>
              <w:rPr>
                <w:spacing w:val="-3"/>
                <w:sz w:val="22"/>
              </w:rPr>
              <w:t>cédula </w:t>
            </w:r>
            <w:r>
              <w:rPr>
                <w:sz w:val="22"/>
              </w:rPr>
              <w:t>de </w:t>
            </w:r>
            <w:r>
              <w:rPr>
                <w:spacing w:val="-4"/>
                <w:sz w:val="22"/>
              </w:rPr>
              <w:t>identidad, </w:t>
            </w:r>
            <w:r>
              <w:rPr>
                <w:sz w:val="22"/>
              </w:rPr>
              <w:t>ru o </w:t>
            </w:r>
            <w:r>
              <w:rPr>
                <w:spacing w:val="-4"/>
                <w:sz w:val="22"/>
              </w:rPr>
              <w:t>identificación </w:t>
            </w:r>
            <w:r>
              <w:rPr>
                <w:spacing w:val="-3"/>
                <w:sz w:val="22"/>
              </w:rPr>
              <w:t>similar </w:t>
            </w:r>
            <w:r>
              <w:rPr>
                <w:spacing w:val="-4"/>
                <w:sz w:val="22"/>
              </w:rPr>
              <w:t>emitida </w:t>
            </w:r>
            <w:r>
              <w:rPr>
                <w:spacing w:val="-2"/>
                <w:sz w:val="22"/>
              </w:rPr>
              <w:t>por </w:t>
            </w:r>
            <w:r>
              <w:rPr>
                <w:spacing w:val="-3"/>
                <w:sz w:val="22"/>
              </w:rPr>
              <w:t>país</w:t>
            </w:r>
            <w:r>
              <w:rPr>
                <w:spacing w:val="-7"/>
                <w:sz w:val="22"/>
              </w:rPr>
              <w:t> </w:t>
            </w:r>
            <w:r>
              <w:rPr>
                <w:spacing w:val="-4"/>
                <w:sz w:val="22"/>
              </w:rPr>
              <w:t>extranjero,</w:t>
            </w:r>
          </w:p>
          <w:p>
            <w:pPr>
              <w:pStyle w:val="TableParagraph"/>
              <w:spacing w:line="250" w:lineRule="exact"/>
              <w:ind w:left="135" w:right="1"/>
              <w:jc w:val="center"/>
              <w:rPr>
                <w:sz w:val="22"/>
              </w:rPr>
            </w:pPr>
            <w:r>
              <w:rPr>
                <w:sz w:val="22"/>
              </w:rPr>
              <w:t>de ser el</w:t>
            </w:r>
            <w:r>
              <w:rPr>
                <w:spacing w:val="-4"/>
                <w:sz w:val="22"/>
              </w:rPr>
              <w:t> </w:t>
            </w:r>
            <w:r>
              <w:rPr>
                <w:sz w:val="22"/>
              </w:rPr>
              <w:t>caso</w:t>
            </w:r>
          </w:p>
        </w:tc>
        <w:tc>
          <w:tcPr>
            <w:tcW w:w="2410" w:type="dxa"/>
          </w:tcPr>
          <w:p>
            <w:pPr>
              <w:pStyle w:val="TableParagraph"/>
              <w:ind w:left="45" w:right="16"/>
              <w:jc w:val="center"/>
              <w:rPr>
                <w:sz w:val="22"/>
              </w:rPr>
            </w:pPr>
            <w:r>
              <w:rPr>
                <w:sz w:val="22"/>
              </w:rPr>
              <w:t>Porcentaje de participació en la estructura de propiedad</w:t>
            </w:r>
          </w:p>
          <w:p>
            <w:pPr>
              <w:pStyle w:val="TableParagraph"/>
              <w:spacing w:line="250" w:lineRule="exact"/>
              <w:ind w:left="157" w:right="16"/>
              <w:jc w:val="center"/>
              <w:rPr>
                <w:sz w:val="22"/>
              </w:rPr>
            </w:pPr>
            <w:r>
              <w:rPr>
                <w:sz w:val="22"/>
              </w:rPr>
              <w:t>de la persona jurídica</w:t>
            </w:r>
          </w:p>
        </w:tc>
        <w:tc>
          <w:tcPr>
            <w:tcW w:w="1593" w:type="dxa"/>
          </w:tcPr>
          <w:p>
            <w:pPr>
              <w:pStyle w:val="TableParagraph"/>
              <w:ind w:left="623" w:right="274" w:hanging="173"/>
              <w:rPr>
                <w:sz w:val="22"/>
              </w:rPr>
            </w:pPr>
            <w:r>
              <w:rPr>
                <w:sz w:val="22"/>
              </w:rPr>
              <w:t>Domicilio Fiscal</w:t>
            </w:r>
          </w:p>
        </w:tc>
      </w:tr>
      <w:tr>
        <w:trPr>
          <w:trHeight w:val="268" w:hRule="atLeast"/>
        </w:trPr>
        <w:tc>
          <w:tcPr>
            <w:tcW w:w="3157" w:type="dxa"/>
          </w:tcPr>
          <w:p>
            <w:pPr>
              <w:pStyle w:val="TableParagraph"/>
              <w:rPr>
                <w:rFonts w:ascii="Times New Roman"/>
                <w:sz w:val="18"/>
              </w:rPr>
            </w:pPr>
          </w:p>
        </w:tc>
        <w:tc>
          <w:tcPr>
            <w:tcW w:w="3118" w:type="dxa"/>
          </w:tcPr>
          <w:p>
            <w:pPr>
              <w:pStyle w:val="TableParagraph"/>
              <w:rPr>
                <w:rFonts w:ascii="Times New Roman"/>
                <w:sz w:val="18"/>
              </w:rPr>
            </w:pPr>
          </w:p>
        </w:tc>
        <w:tc>
          <w:tcPr>
            <w:tcW w:w="2410" w:type="dxa"/>
          </w:tcPr>
          <w:p>
            <w:pPr>
              <w:pStyle w:val="TableParagraph"/>
              <w:rPr>
                <w:rFonts w:ascii="Times New Roman"/>
                <w:sz w:val="18"/>
              </w:rPr>
            </w:pPr>
          </w:p>
        </w:tc>
        <w:tc>
          <w:tcPr>
            <w:tcW w:w="1593" w:type="dxa"/>
          </w:tcPr>
          <w:p>
            <w:pPr>
              <w:pStyle w:val="TableParagraph"/>
              <w:rPr>
                <w:rFonts w:ascii="Times New Roman"/>
                <w:sz w:val="18"/>
              </w:rPr>
            </w:pPr>
          </w:p>
        </w:tc>
      </w:tr>
      <w:tr>
        <w:trPr>
          <w:trHeight w:val="268" w:hRule="atLeast"/>
        </w:trPr>
        <w:tc>
          <w:tcPr>
            <w:tcW w:w="3157" w:type="dxa"/>
          </w:tcPr>
          <w:p>
            <w:pPr>
              <w:pStyle w:val="TableParagraph"/>
              <w:rPr>
                <w:rFonts w:ascii="Times New Roman"/>
                <w:sz w:val="18"/>
              </w:rPr>
            </w:pPr>
          </w:p>
        </w:tc>
        <w:tc>
          <w:tcPr>
            <w:tcW w:w="3118" w:type="dxa"/>
          </w:tcPr>
          <w:p>
            <w:pPr>
              <w:pStyle w:val="TableParagraph"/>
              <w:rPr>
                <w:rFonts w:ascii="Times New Roman"/>
                <w:sz w:val="18"/>
              </w:rPr>
            </w:pPr>
          </w:p>
        </w:tc>
        <w:tc>
          <w:tcPr>
            <w:tcW w:w="2410" w:type="dxa"/>
          </w:tcPr>
          <w:p>
            <w:pPr>
              <w:pStyle w:val="TableParagraph"/>
              <w:rPr>
                <w:rFonts w:ascii="Times New Roman"/>
                <w:sz w:val="18"/>
              </w:rPr>
            </w:pPr>
          </w:p>
        </w:tc>
        <w:tc>
          <w:tcPr>
            <w:tcW w:w="1593" w:type="dxa"/>
          </w:tcPr>
          <w:p>
            <w:pPr>
              <w:pStyle w:val="TableParagraph"/>
              <w:rPr>
                <w:rFonts w:ascii="Times New Roman"/>
                <w:sz w:val="18"/>
              </w:rPr>
            </w:pPr>
          </w:p>
        </w:tc>
      </w:tr>
      <w:tr>
        <w:trPr>
          <w:trHeight w:val="268" w:hRule="atLeast"/>
        </w:trPr>
        <w:tc>
          <w:tcPr>
            <w:tcW w:w="3157" w:type="dxa"/>
          </w:tcPr>
          <w:p>
            <w:pPr>
              <w:pStyle w:val="TableParagraph"/>
              <w:rPr>
                <w:rFonts w:ascii="Times New Roman"/>
                <w:sz w:val="18"/>
              </w:rPr>
            </w:pPr>
          </w:p>
        </w:tc>
        <w:tc>
          <w:tcPr>
            <w:tcW w:w="3118" w:type="dxa"/>
          </w:tcPr>
          <w:p>
            <w:pPr>
              <w:pStyle w:val="TableParagraph"/>
              <w:rPr>
                <w:rFonts w:ascii="Times New Roman"/>
                <w:sz w:val="18"/>
              </w:rPr>
            </w:pPr>
          </w:p>
        </w:tc>
        <w:tc>
          <w:tcPr>
            <w:tcW w:w="2410" w:type="dxa"/>
          </w:tcPr>
          <w:p>
            <w:pPr>
              <w:pStyle w:val="TableParagraph"/>
              <w:rPr>
                <w:rFonts w:ascii="Times New Roman"/>
                <w:sz w:val="18"/>
              </w:rPr>
            </w:pPr>
          </w:p>
        </w:tc>
        <w:tc>
          <w:tcPr>
            <w:tcW w:w="1593" w:type="dxa"/>
          </w:tcPr>
          <w:p>
            <w:pPr>
              <w:pStyle w:val="TableParagraph"/>
              <w:rPr>
                <w:rFonts w:ascii="Times New Roman"/>
                <w:sz w:val="18"/>
              </w:rPr>
            </w:pPr>
          </w:p>
        </w:tc>
      </w:tr>
      <w:tr>
        <w:trPr>
          <w:trHeight w:val="265" w:hRule="atLeast"/>
        </w:trPr>
        <w:tc>
          <w:tcPr>
            <w:tcW w:w="3157" w:type="dxa"/>
          </w:tcPr>
          <w:p>
            <w:pPr>
              <w:pStyle w:val="TableParagraph"/>
              <w:rPr>
                <w:rFonts w:ascii="Times New Roman"/>
                <w:sz w:val="18"/>
              </w:rPr>
            </w:pPr>
          </w:p>
        </w:tc>
        <w:tc>
          <w:tcPr>
            <w:tcW w:w="3118" w:type="dxa"/>
          </w:tcPr>
          <w:p>
            <w:pPr>
              <w:pStyle w:val="TableParagraph"/>
              <w:rPr>
                <w:rFonts w:ascii="Times New Roman"/>
                <w:sz w:val="18"/>
              </w:rPr>
            </w:pPr>
          </w:p>
        </w:tc>
        <w:tc>
          <w:tcPr>
            <w:tcW w:w="2410" w:type="dxa"/>
          </w:tcPr>
          <w:p>
            <w:pPr>
              <w:pStyle w:val="TableParagraph"/>
              <w:rPr>
                <w:rFonts w:ascii="Times New Roman"/>
                <w:sz w:val="18"/>
              </w:rPr>
            </w:pPr>
          </w:p>
        </w:tc>
        <w:tc>
          <w:tcPr>
            <w:tcW w:w="1593" w:type="dxa"/>
          </w:tcPr>
          <w:p>
            <w:pPr>
              <w:pStyle w:val="TableParagraph"/>
              <w:rPr>
                <w:rFonts w:ascii="Times New Roman"/>
                <w:sz w:val="18"/>
              </w:rPr>
            </w:pPr>
          </w:p>
        </w:tc>
      </w:tr>
      <w:tr>
        <w:trPr>
          <w:trHeight w:val="268" w:hRule="atLeast"/>
        </w:trPr>
        <w:tc>
          <w:tcPr>
            <w:tcW w:w="3157" w:type="dxa"/>
          </w:tcPr>
          <w:p>
            <w:pPr>
              <w:pStyle w:val="TableParagraph"/>
              <w:rPr>
                <w:rFonts w:ascii="Times New Roman"/>
                <w:sz w:val="18"/>
              </w:rPr>
            </w:pPr>
          </w:p>
        </w:tc>
        <w:tc>
          <w:tcPr>
            <w:tcW w:w="3118" w:type="dxa"/>
          </w:tcPr>
          <w:p>
            <w:pPr>
              <w:pStyle w:val="TableParagraph"/>
              <w:rPr>
                <w:rFonts w:ascii="Times New Roman"/>
                <w:sz w:val="18"/>
              </w:rPr>
            </w:pPr>
          </w:p>
        </w:tc>
        <w:tc>
          <w:tcPr>
            <w:tcW w:w="2410" w:type="dxa"/>
          </w:tcPr>
          <w:p>
            <w:pPr>
              <w:pStyle w:val="TableParagraph"/>
              <w:rPr>
                <w:rFonts w:ascii="Times New Roman"/>
                <w:sz w:val="18"/>
              </w:rPr>
            </w:pPr>
          </w:p>
        </w:tc>
        <w:tc>
          <w:tcPr>
            <w:tcW w:w="1593" w:type="dxa"/>
          </w:tcPr>
          <w:p>
            <w:pPr>
              <w:pStyle w:val="TableParagraph"/>
              <w:rPr>
                <w:rFonts w:ascii="Times New Roman"/>
                <w:sz w:val="18"/>
              </w:rPr>
            </w:pPr>
          </w:p>
        </w:tc>
      </w:tr>
    </w:tbl>
    <w:p>
      <w:pPr>
        <w:spacing w:after="0"/>
        <w:rPr>
          <w:rFonts w:ascii="Times New Roman"/>
          <w:sz w:val="18"/>
        </w:rPr>
        <w:sectPr>
          <w:pgSz w:w="12240" w:h="15840"/>
          <w:pgMar w:header="1153" w:footer="0" w:top="1560" w:bottom="280" w:left="880" w:right="640"/>
        </w:sectPr>
      </w:pPr>
    </w:p>
    <w:p>
      <w:pPr>
        <w:pStyle w:val="BodyText"/>
        <w:spacing w:before="4"/>
        <w:rPr>
          <w:rFonts w:ascii="Times New Roman"/>
          <w:sz w:val="17"/>
        </w:rPr>
      </w:pPr>
    </w:p>
    <w:p>
      <w:pPr>
        <w:spacing w:after="0"/>
        <w:rPr>
          <w:rFonts w:ascii="Times New Roman"/>
          <w:sz w:val="17"/>
        </w:rPr>
        <w:sectPr>
          <w:pgSz w:w="12240" w:h="15840"/>
          <w:pgMar w:header="1153" w:footer="0" w:top="1560" w:bottom="280" w:left="880" w:right="640"/>
        </w:sectPr>
      </w:pPr>
    </w:p>
    <w:p>
      <w:pPr>
        <w:pStyle w:val="BodyText"/>
        <w:spacing w:before="3"/>
        <w:rPr>
          <w:rFonts w:ascii="Times New Roman"/>
          <w:sz w:val="14"/>
        </w:rPr>
      </w:pPr>
    </w:p>
    <w:p>
      <w:pPr>
        <w:pStyle w:val="Heading3"/>
        <w:numPr>
          <w:ilvl w:val="0"/>
          <w:numId w:val="53"/>
        </w:numPr>
        <w:tabs>
          <w:tab w:pos="1048" w:val="left" w:leader="none"/>
        </w:tabs>
        <w:spacing w:line="240" w:lineRule="auto" w:before="57" w:after="0"/>
        <w:ind w:left="1047" w:right="0" w:hanging="229"/>
        <w:jc w:val="both"/>
      </w:pPr>
      <w:r>
        <w:rPr/>
        <w:t>DISPOSICIONES ESPECÍFICAS PARA PERSONAS</w:t>
      </w:r>
      <w:r>
        <w:rPr>
          <w:spacing w:val="-2"/>
        </w:rPr>
        <w:t> </w:t>
      </w:r>
      <w:r>
        <w:rPr/>
        <w:t>NATURALES.</w:t>
      </w:r>
    </w:p>
    <w:p>
      <w:pPr>
        <w:pStyle w:val="BodyText"/>
        <w:rPr>
          <w:b/>
        </w:rPr>
      </w:pPr>
    </w:p>
    <w:p>
      <w:pPr>
        <w:pStyle w:val="ListParagraph"/>
        <w:numPr>
          <w:ilvl w:val="0"/>
          <w:numId w:val="55"/>
        </w:numPr>
        <w:tabs>
          <w:tab w:pos="1079" w:val="left" w:leader="none"/>
        </w:tabs>
        <w:spacing w:line="240" w:lineRule="auto" w:before="0" w:after="0"/>
        <w:ind w:left="822" w:right="1042" w:firstLine="0"/>
        <w:jc w:val="both"/>
        <w:rPr>
          <w:sz w:val="22"/>
        </w:rPr>
      </w:pPr>
      <w:r>
        <w:rPr>
          <w:spacing w:val="-4"/>
          <w:sz w:val="22"/>
        </w:rPr>
        <w:t>Declaro </w:t>
      </w:r>
      <w:r>
        <w:rPr>
          <w:spacing w:val="-3"/>
          <w:sz w:val="22"/>
        </w:rPr>
        <w:t>ser una </w:t>
      </w:r>
      <w:r>
        <w:rPr>
          <w:spacing w:val="-4"/>
          <w:sz w:val="22"/>
        </w:rPr>
        <w:t>“Persona Expuesta Políticamente (PEP)” </w:t>
      </w:r>
      <w:r>
        <w:rPr>
          <w:sz w:val="22"/>
        </w:rPr>
        <w:t>de </w:t>
      </w:r>
      <w:r>
        <w:rPr>
          <w:spacing w:val="-4"/>
          <w:sz w:val="22"/>
        </w:rPr>
        <w:t>conformidad </w:t>
      </w:r>
      <w:r>
        <w:rPr>
          <w:sz w:val="22"/>
        </w:rPr>
        <w:t>a lo </w:t>
      </w:r>
      <w:r>
        <w:rPr>
          <w:spacing w:val="-4"/>
          <w:sz w:val="22"/>
        </w:rPr>
        <w:t>previsto </w:t>
      </w:r>
      <w:r>
        <w:rPr>
          <w:sz w:val="22"/>
        </w:rPr>
        <w:t>en los </w:t>
      </w:r>
      <w:r>
        <w:rPr>
          <w:spacing w:val="-3"/>
          <w:sz w:val="22"/>
        </w:rPr>
        <w:t>artículos</w:t>
      </w:r>
      <w:r>
        <w:rPr>
          <w:spacing w:val="-11"/>
          <w:sz w:val="22"/>
        </w:rPr>
        <w:t> </w:t>
      </w:r>
      <w:r>
        <w:rPr>
          <w:sz w:val="22"/>
        </w:rPr>
        <w:t>42</w:t>
      </w:r>
      <w:r>
        <w:rPr>
          <w:spacing w:val="-3"/>
          <w:sz w:val="22"/>
        </w:rPr>
        <w:t> </w:t>
      </w:r>
      <w:r>
        <w:rPr>
          <w:sz w:val="22"/>
        </w:rPr>
        <w:t>y</w:t>
      </w:r>
      <w:r>
        <w:rPr>
          <w:spacing w:val="-5"/>
          <w:sz w:val="22"/>
        </w:rPr>
        <w:t> </w:t>
      </w:r>
      <w:r>
        <w:rPr>
          <w:sz w:val="22"/>
        </w:rPr>
        <w:t>45</w:t>
      </w:r>
      <w:r>
        <w:rPr>
          <w:spacing w:val="-5"/>
          <w:sz w:val="22"/>
        </w:rPr>
        <w:t> </w:t>
      </w:r>
      <w:r>
        <w:rPr>
          <w:spacing w:val="-2"/>
          <w:sz w:val="22"/>
        </w:rPr>
        <w:t>del</w:t>
      </w:r>
      <w:r>
        <w:rPr>
          <w:spacing w:val="-9"/>
          <w:sz w:val="22"/>
        </w:rPr>
        <w:t> </w:t>
      </w:r>
      <w:r>
        <w:rPr>
          <w:spacing w:val="-4"/>
          <w:sz w:val="22"/>
        </w:rPr>
        <w:t>Reglamento</w:t>
      </w:r>
      <w:r>
        <w:rPr>
          <w:spacing w:val="-10"/>
          <w:sz w:val="22"/>
        </w:rPr>
        <w:t> </w:t>
      </w:r>
      <w:r>
        <w:rPr>
          <w:spacing w:val="-3"/>
          <w:sz w:val="22"/>
        </w:rPr>
        <w:t>General</w:t>
      </w:r>
      <w:r>
        <w:rPr>
          <w:spacing w:val="-8"/>
          <w:sz w:val="22"/>
        </w:rPr>
        <w:t> </w:t>
      </w:r>
      <w:r>
        <w:rPr>
          <w:sz w:val="22"/>
        </w:rPr>
        <w:t>a</w:t>
      </w:r>
      <w:r>
        <w:rPr>
          <w:spacing w:val="-4"/>
          <w:sz w:val="22"/>
        </w:rPr>
        <w:t> </w:t>
      </w:r>
      <w:r>
        <w:rPr>
          <w:sz w:val="22"/>
        </w:rPr>
        <w:t>la</w:t>
      </w:r>
      <w:r>
        <w:rPr>
          <w:spacing w:val="-6"/>
          <w:sz w:val="22"/>
        </w:rPr>
        <w:t> </w:t>
      </w:r>
      <w:r>
        <w:rPr>
          <w:sz w:val="22"/>
        </w:rPr>
        <w:t>Ley</w:t>
      </w:r>
      <w:r>
        <w:rPr>
          <w:spacing w:val="-3"/>
          <w:sz w:val="22"/>
        </w:rPr>
        <w:t> </w:t>
      </w:r>
      <w:r>
        <w:rPr>
          <w:spacing w:val="-4"/>
          <w:sz w:val="22"/>
        </w:rPr>
        <w:t>Orgánica</w:t>
      </w:r>
      <w:r>
        <w:rPr>
          <w:spacing w:val="-9"/>
          <w:sz w:val="22"/>
        </w:rPr>
        <w:t> </w:t>
      </w:r>
      <w:r>
        <w:rPr>
          <w:sz w:val="22"/>
        </w:rPr>
        <w:t>de</w:t>
      </w:r>
      <w:r>
        <w:rPr>
          <w:spacing w:val="-5"/>
          <w:sz w:val="22"/>
        </w:rPr>
        <w:t> </w:t>
      </w:r>
      <w:r>
        <w:rPr>
          <w:spacing w:val="-4"/>
          <w:sz w:val="22"/>
        </w:rPr>
        <w:t>Prevención,</w:t>
      </w:r>
      <w:r>
        <w:rPr>
          <w:spacing w:val="-11"/>
          <w:sz w:val="22"/>
        </w:rPr>
        <w:t> </w:t>
      </w:r>
      <w:r>
        <w:rPr>
          <w:spacing w:val="-4"/>
          <w:sz w:val="22"/>
        </w:rPr>
        <w:t>Detección</w:t>
      </w:r>
      <w:r>
        <w:rPr>
          <w:spacing w:val="-12"/>
          <w:sz w:val="22"/>
        </w:rPr>
        <w:t> </w:t>
      </w:r>
      <w:r>
        <w:rPr>
          <w:sz w:val="22"/>
        </w:rPr>
        <w:t>y</w:t>
      </w:r>
      <w:r>
        <w:rPr>
          <w:spacing w:val="-3"/>
          <w:sz w:val="22"/>
        </w:rPr>
        <w:t> </w:t>
      </w:r>
      <w:r>
        <w:rPr>
          <w:spacing w:val="-4"/>
          <w:sz w:val="22"/>
        </w:rPr>
        <w:t>Erradicación</w:t>
      </w:r>
      <w:r>
        <w:rPr>
          <w:spacing w:val="-9"/>
          <w:sz w:val="22"/>
        </w:rPr>
        <w:t> </w:t>
      </w:r>
      <w:r>
        <w:rPr>
          <w:spacing w:val="-2"/>
          <w:sz w:val="22"/>
        </w:rPr>
        <w:t>del </w:t>
      </w:r>
      <w:r>
        <w:rPr>
          <w:sz w:val="22"/>
        </w:rPr>
        <w:t>Delito de </w:t>
      </w:r>
      <w:r>
        <w:rPr>
          <w:spacing w:val="-4"/>
          <w:sz w:val="22"/>
        </w:rPr>
        <w:t>Lavado </w:t>
      </w:r>
      <w:r>
        <w:rPr>
          <w:sz w:val="22"/>
        </w:rPr>
        <w:t>de </w:t>
      </w:r>
      <w:r>
        <w:rPr>
          <w:spacing w:val="-4"/>
          <w:sz w:val="22"/>
        </w:rPr>
        <w:t>Activos </w:t>
      </w:r>
      <w:r>
        <w:rPr>
          <w:sz w:val="22"/>
        </w:rPr>
        <w:t>y </w:t>
      </w:r>
      <w:r>
        <w:rPr>
          <w:spacing w:val="-2"/>
          <w:sz w:val="22"/>
        </w:rPr>
        <w:t>del </w:t>
      </w:r>
      <w:r>
        <w:rPr>
          <w:spacing w:val="-4"/>
          <w:sz w:val="22"/>
        </w:rPr>
        <w:t>Financiamiento </w:t>
      </w:r>
      <w:r>
        <w:rPr>
          <w:sz w:val="22"/>
        </w:rPr>
        <w:t>de Delitos: SÍ (</w:t>
      </w:r>
      <w:r>
        <w:rPr>
          <w:spacing w:val="22"/>
          <w:sz w:val="22"/>
        </w:rPr>
        <w:t> </w:t>
      </w:r>
      <w:r>
        <w:rPr>
          <w:sz w:val="22"/>
        </w:rPr>
        <w:t>)</w:t>
      </w:r>
    </w:p>
    <w:p>
      <w:pPr>
        <w:pStyle w:val="BodyText"/>
        <w:spacing w:before="3"/>
      </w:pPr>
    </w:p>
    <w:p>
      <w:pPr>
        <w:pStyle w:val="ListParagraph"/>
        <w:numPr>
          <w:ilvl w:val="0"/>
          <w:numId w:val="55"/>
        </w:numPr>
        <w:tabs>
          <w:tab w:pos="1048" w:val="left" w:leader="none"/>
        </w:tabs>
        <w:spacing w:line="237" w:lineRule="auto" w:before="0" w:after="0"/>
        <w:ind w:left="822" w:right="1054" w:firstLine="0"/>
        <w:jc w:val="both"/>
        <w:rPr>
          <w:sz w:val="22"/>
        </w:rPr>
      </w:pPr>
      <w:r>
        <w:rPr>
          <w:sz w:val="22"/>
        </w:rPr>
        <w:t>Declaro que ejerzo una dignidad de elección popular o un cargo en calidad de servidor público. (El oferente deberá agregar la palabra SI, o la palabra, NO, según</w:t>
      </w:r>
      <w:r>
        <w:rPr>
          <w:spacing w:val="-15"/>
          <w:sz w:val="22"/>
        </w:rPr>
        <w:t> </w:t>
      </w:r>
      <w:r>
        <w:rPr>
          <w:sz w:val="22"/>
        </w:rPr>
        <w:t>corresponda).</w:t>
      </w:r>
    </w:p>
    <w:p>
      <w:pPr>
        <w:pStyle w:val="BodyText"/>
        <w:spacing w:before="11"/>
        <w:rPr>
          <w:sz w:val="21"/>
        </w:rPr>
      </w:pPr>
    </w:p>
    <w:p>
      <w:pPr>
        <w:pStyle w:val="BodyText"/>
        <w:spacing w:before="1"/>
        <w:ind w:left="822" w:right="2133"/>
      </w:pPr>
      <w:r>
        <w:rPr/>
        <w:t>En caso de que la declaración sea afirmativa, el oferente deberá completar la siguiente información:</w:t>
      </w:r>
    </w:p>
    <w:p>
      <w:pPr>
        <w:pStyle w:val="BodyText"/>
        <w:spacing w:before="3" w:after="1"/>
      </w:pPr>
    </w:p>
    <w:tbl>
      <w:tblPr>
        <w:tblW w:w="0" w:type="auto"/>
        <w:jc w:val="left"/>
        <w:tblInd w:w="7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384"/>
        <w:gridCol w:w="2117"/>
        <w:gridCol w:w="2117"/>
        <w:gridCol w:w="2441"/>
      </w:tblGrid>
      <w:tr>
        <w:trPr>
          <w:trHeight w:val="801" w:hRule="atLeast"/>
        </w:trPr>
        <w:tc>
          <w:tcPr>
            <w:tcW w:w="2384" w:type="dxa"/>
            <w:tcBorders>
              <w:left w:val="single" w:sz="4" w:space="0" w:color="000000"/>
              <w:bottom w:val="single" w:sz="4" w:space="0" w:color="000000"/>
              <w:right w:val="single" w:sz="4" w:space="0" w:color="000000"/>
            </w:tcBorders>
          </w:tcPr>
          <w:p>
            <w:pPr>
              <w:pStyle w:val="TableParagraph"/>
              <w:spacing w:before="4"/>
              <w:ind w:left="275"/>
              <w:rPr>
                <w:b/>
                <w:sz w:val="22"/>
              </w:rPr>
            </w:pPr>
            <w:r>
              <w:rPr>
                <w:b/>
                <w:sz w:val="22"/>
              </w:rPr>
              <w:t>Nombres completos</w:t>
            </w:r>
          </w:p>
        </w:tc>
        <w:tc>
          <w:tcPr>
            <w:tcW w:w="2117" w:type="dxa"/>
            <w:tcBorders>
              <w:left w:val="single" w:sz="4" w:space="0" w:color="000000"/>
              <w:bottom w:val="single" w:sz="4" w:space="0" w:color="000000"/>
              <w:right w:val="single" w:sz="4" w:space="0" w:color="000000"/>
            </w:tcBorders>
          </w:tcPr>
          <w:p>
            <w:pPr>
              <w:pStyle w:val="TableParagraph"/>
              <w:spacing w:before="4"/>
              <w:ind w:left="450"/>
              <w:rPr>
                <w:b/>
                <w:sz w:val="22"/>
              </w:rPr>
            </w:pPr>
            <w:r>
              <w:rPr>
                <w:b/>
                <w:sz w:val="22"/>
              </w:rPr>
              <w:t>Cédula o RUC</w:t>
            </w:r>
          </w:p>
        </w:tc>
        <w:tc>
          <w:tcPr>
            <w:tcW w:w="2117" w:type="dxa"/>
            <w:tcBorders>
              <w:left w:val="single" w:sz="4" w:space="0" w:color="000000"/>
              <w:bottom w:val="single" w:sz="4" w:space="0" w:color="000000"/>
              <w:right w:val="single" w:sz="4" w:space="0" w:color="000000"/>
            </w:tcBorders>
          </w:tcPr>
          <w:p>
            <w:pPr>
              <w:pStyle w:val="TableParagraph"/>
              <w:ind w:left="585" w:right="261" w:hanging="296"/>
              <w:rPr>
                <w:b/>
                <w:sz w:val="22"/>
              </w:rPr>
            </w:pPr>
            <w:r>
              <w:rPr>
                <w:b/>
                <w:sz w:val="22"/>
              </w:rPr>
              <w:t>Cargo o dignidad que ejerce</w:t>
            </w:r>
          </w:p>
        </w:tc>
        <w:tc>
          <w:tcPr>
            <w:tcW w:w="2441" w:type="dxa"/>
            <w:tcBorders>
              <w:left w:val="single" w:sz="4" w:space="0" w:color="000000"/>
              <w:bottom w:val="single" w:sz="4" w:space="0" w:color="000000"/>
              <w:right w:val="single" w:sz="4" w:space="0" w:color="000000"/>
            </w:tcBorders>
          </w:tcPr>
          <w:p>
            <w:pPr>
              <w:pStyle w:val="TableParagraph"/>
              <w:spacing w:line="265" w:lineRule="exact"/>
              <w:ind w:left="277"/>
              <w:rPr>
                <w:b/>
                <w:sz w:val="22"/>
              </w:rPr>
            </w:pPr>
            <w:r>
              <w:rPr>
                <w:b/>
                <w:sz w:val="22"/>
              </w:rPr>
              <w:t>Entidad o Institución</w:t>
            </w:r>
          </w:p>
          <w:p>
            <w:pPr>
              <w:pStyle w:val="TableParagraph"/>
              <w:spacing w:line="256" w:lineRule="exact" w:before="5"/>
              <w:ind w:left="825" w:right="244" w:hanging="548"/>
              <w:rPr>
                <w:b/>
                <w:sz w:val="22"/>
              </w:rPr>
            </w:pPr>
            <w:r>
              <w:rPr>
                <w:b/>
                <w:sz w:val="22"/>
              </w:rPr>
              <w:t>que ejerce el cargo o dignidad</w:t>
            </w:r>
          </w:p>
        </w:tc>
      </w:tr>
      <w:tr>
        <w:trPr>
          <w:trHeight w:val="268" w:hRule="atLeast"/>
        </w:trPr>
        <w:tc>
          <w:tcPr>
            <w:tcW w:w="2384"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8"/>
              </w:rPr>
            </w:pPr>
          </w:p>
        </w:tc>
        <w:tc>
          <w:tcPr>
            <w:tcW w:w="211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8"/>
              </w:rPr>
            </w:pPr>
          </w:p>
        </w:tc>
        <w:tc>
          <w:tcPr>
            <w:tcW w:w="211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8"/>
              </w:rPr>
            </w:pPr>
          </w:p>
        </w:tc>
        <w:tc>
          <w:tcPr>
            <w:tcW w:w="24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8"/>
              </w:rPr>
            </w:pPr>
          </w:p>
        </w:tc>
      </w:tr>
      <w:tr>
        <w:trPr>
          <w:trHeight w:val="268" w:hRule="atLeast"/>
        </w:trPr>
        <w:tc>
          <w:tcPr>
            <w:tcW w:w="2384"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8"/>
              </w:rPr>
            </w:pPr>
          </w:p>
        </w:tc>
        <w:tc>
          <w:tcPr>
            <w:tcW w:w="211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8"/>
              </w:rPr>
            </w:pPr>
          </w:p>
        </w:tc>
        <w:tc>
          <w:tcPr>
            <w:tcW w:w="211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8"/>
              </w:rPr>
            </w:pPr>
          </w:p>
        </w:tc>
        <w:tc>
          <w:tcPr>
            <w:tcW w:w="24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8"/>
              </w:rPr>
            </w:pPr>
          </w:p>
        </w:tc>
      </w:tr>
      <w:tr>
        <w:trPr>
          <w:trHeight w:val="268" w:hRule="atLeast"/>
        </w:trPr>
        <w:tc>
          <w:tcPr>
            <w:tcW w:w="2384"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8"/>
              </w:rPr>
            </w:pPr>
          </w:p>
        </w:tc>
        <w:tc>
          <w:tcPr>
            <w:tcW w:w="211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8"/>
              </w:rPr>
            </w:pPr>
          </w:p>
        </w:tc>
        <w:tc>
          <w:tcPr>
            <w:tcW w:w="211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8"/>
              </w:rPr>
            </w:pPr>
          </w:p>
        </w:tc>
        <w:tc>
          <w:tcPr>
            <w:tcW w:w="24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8"/>
              </w:rPr>
            </w:pPr>
          </w:p>
        </w:tc>
      </w:tr>
    </w:tbl>
    <w:p>
      <w:pPr>
        <w:pStyle w:val="BodyText"/>
        <w:spacing w:before="2"/>
        <w:rPr>
          <w:sz w:val="17"/>
        </w:rPr>
      </w:pPr>
    </w:p>
    <w:p>
      <w:pPr>
        <w:spacing w:before="56"/>
        <w:ind w:left="822" w:right="0" w:firstLine="0"/>
        <w:jc w:val="left"/>
        <w:rPr>
          <w:i/>
          <w:sz w:val="22"/>
        </w:rPr>
      </w:pPr>
      <w:r>
        <w:rPr>
          <w:i/>
          <w:sz w:val="22"/>
        </w:rPr>
        <w:t>Notas:</w:t>
      </w:r>
    </w:p>
    <w:p>
      <w:pPr>
        <w:pStyle w:val="ListParagraph"/>
        <w:numPr>
          <w:ilvl w:val="1"/>
          <w:numId w:val="55"/>
        </w:numPr>
        <w:tabs>
          <w:tab w:pos="1902" w:val="left" w:leader="none"/>
        </w:tabs>
        <w:spacing w:line="276" w:lineRule="auto" w:before="3" w:after="0"/>
        <w:ind w:left="1902" w:right="1051" w:hanging="360"/>
        <w:jc w:val="both"/>
        <w:rPr>
          <w:i/>
          <w:sz w:val="22"/>
        </w:rPr>
      </w:pPr>
      <w:r>
        <w:rPr>
          <w:i/>
          <w:sz w:val="22"/>
        </w:rPr>
        <w:t>La presente Sección del Formulario de la oferta será llenado por personas jurídicas y </w:t>
      </w:r>
      <w:r>
        <w:rPr>
          <w:i/>
          <w:sz w:val="22"/>
        </w:rPr>
        <w:t>personas naturales. (Esta obligación será aplicable también a los partícipes de las asociaciones o consorcios que sean personas jurídicas o naturales, constituidos de conformidad</w:t>
      </w:r>
      <w:r>
        <w:rPr>
          <w:i/>
          <w:spacing w:val="-5"/>
          <w:sz w:val="22"/>
        </w:rPr>
        <w:t> </w:t>
      </w:r>
      <w:r>
        <w:rPr>
          <w:i/>
          <w:sz w:val="22"/>
        </w:rPr>
        <w:t>con</w:t>
      </w:r>
      <w:r>
        <w:rPr>
          <w:i/>
          <w:spacing w:val="-4"/>
          <w:sz w:val="22"/>
        </w:rPr>
        <w:t> </w:t>
      </w:r>
      <w:r>
        <w:rPr>
          <w:i/>
          <w:sz w:val="22"/>
        </w:rPr>
        <w:t>el</w:t>
      </w:r>
      <w:r>
        <w:rPr>
          <w:i/>
          <w:spacing w:val="-3"/>
          <w:sz w:val="22"/>
        </w:rPr>
        <w:t> </w:t>
      </w:r>
      <w:r>
        <w:rPr>
          <w:i/>
          <w:sz w:val="22"/>
        </w:rPr>
        <w:t>artículo</w:t>
      </w:r>
      <w:r>
        <w:rPr>
          <w:i/>
          <w:spacing w:val="-4"/>
          <w:sz w:val="22"/>
        </w:rPr>
        <w:t> </w:t>
      </w:r>
      <w:r>
        <w:rPr>
          <w:i/>
          <w:sz w:val="22"/>
        </w:rPr>
        <w:t>26</w:t>
      </w:r>
      <w:r>
        <w:rPr>
          <w:i/>
          <w:spacing w:val="-4"/>
          <w:sz w:val="22"/>
        </w:rPr>
        <w:t> </w:t>
      </w:r>
      <w:r>
        <w:rPr>
          <w:i/>
          <w:sz w:val="22"/>
        </w:rPr>
        <w:t>de</w:t>
      </w:r>
      <w:r>
        <w:rPr>
          <w:i/>
          <w:spacing w:val="-3"/>
          <w:sz w:val="22"/>
        </w:rPr>
        <w:t> </w:t>
      </w:r>
      <w:r>
        <w:rPr>
          <w:i/>
          <w:sz w:val="22"/>
        </w:rPr>
        <w:t>la</w:t>
      </w:r>
      <w:r>
        <w:rPr>
          <w:i/>
          <w:spacing w:val="-4"/>
          <w:sz w:val="22"/>
        </w:rPr>
        <w:t> </w:t>
      </w:r>
      <w:r>
        <w:rPr>
          <w:i/>
          <w:sz w:val="22"/>
        </w:rPr>
        <w:t>Ley</w:t>
      </w:r>
      <w:r>
        <w:rPr>
          <w:i/>
          <w:spacing w:val="-3"/>
          <w:sz w:val="22"/>
        </w:rPr>
        <w:t> </w:t>
      </w:r>
      <w:r>
        <w:rPr>
          <w:i/>
          <w:sz w:val="22"/>
        </w:rPr>
        <w:t>Orgánica</w:t>
      </w:r>
      <w:r>
        <w:rPr>
          <w:i/>
          <w:spacing w:val="-5"/>
          <w:sz w:val="22"/>
        </w:rPr>
        <w:t> </w:t>
      </w:r>
      <w:r>
        <w:rPr>
          <w:i/>
          <w:sz w:val="22"/>
        </w:rPr>
        <w:t>del</w:t>
      </w:r>
      <w:r>
        <w:rPr>
          <w:i/>
          <w:spacing w:val="-3"/>
          <w:sz w:val="22"/>
        </w:rPr>
        <w:t> </w:t>
      </w:r>
      <w:r>
        <w:rPr>
          <w:i/>
          <w:sz w:val="22"/>
        </w:rPr>
        <w:t>Sistema</w:t>
      </w:r>
      <w:r>
        <w:rPr>
          <w:i/>
          <w:spacing w:val="-4"/>
          <w:sz w:val="22"/>
        </w:rPr>
        <w:t> </w:t>
      </w:r>
      <w:r>
        <w:rPr>
          <w:i/>
          <w:sz w:val="22"/>
        </w:rPr>
        <w:t>Nacional</w:t>
      </w:r>
      <w:r>
        <w:rPr>
          <w:i/>
          <w:spacing w:val="-3"/>
          <w:sz w:val="22"/>
        </w:rPr>
        <w:t> </w:t>
      </w:r>
      <w:r>
        <w:rPr>
          <w:i/>
          <w:sz w:val="22"/>
        </w:rPr>
        <w:t>de</w:t>
      </w:r>
      <w:r>
        <w:rPr>
          <w:i/>
          <w:spacing w:val="-4"/>
          <w:sz w:val="22"/>
        </w:rPr>
        <w:t> </w:t>
      </w:r>
      <w:r>
        <w:rPr>
          <w:i/>
          <w:sz w:val="22"/>
        </w:rPr>
        <w:t>Contratación Pública.)</w:t>
      </w:r>
    </w:p>
    <w:p>
      <w:pPr>
        <w:pStyle w:val="BodyText"/>
        <w:spacing w:before="5"/>
        <w:rPr>
          <w:i/>
          <w:sz w:val="16"/>
        </w:rPr>
      </w:pPr>
    </w:p>
    <w:p>
      <w:pPr>
        <w:pStyle w:val="ListParagraph"/>
        <w:numPr>
          <w:ilvl w:val="1"/>
          <w:numId w:val="55"/>
        </w:numPr>
        <w:tabs>
          <w:tab w:pos="1902" w:val="left" w:leader="none"/>
        </w:tabs>
        <w:spacing w:line="271" w:lineRule="auto" w:before="0" w:after="0"/>
        <w:ind w:left="1902" w:right="1051" w:hanging="360"/>
        <w:jc w:val="both"/>
        <w:rPr>
          <w:i/>
          <w:sz w:val="22"/>
        </w:rPr>
      </w:pPr>
      <w:r>
        <w:rPr>
          <w:i/>
          <w:sz w:val="22"/>
        </w:rPr>
        <w:t>La falta de presentación de esta Sección por parte de la persona jurídica o persona </w:t>
      </w:r>
      <w:r>
        <w:rPr>
          <w:i/>
          <w:sz w:val="22"/>
        </w:rPr>
        <w:t>natural, será causal de descalificación de la</w:t>
      </w:r>
      <w:r>
        <w:rPr>
          <w:i/>
          <w:spacing w:val="-8"/>
          <w:sz w:val="22"/>
        </w:rPr>
        <w:t> </w:t>
      </w:r>
      <w:r>
        <w:rPr>
          <w:i/>
          <w:sz w:val="22"/>
        </w:rPr>
        <w:t>oferta.</w:t>
      </w:r>
    </w:p>
    <w:p>
      <w:pPr>
        <w:spacing w:after="0" w:line="271" w:lineRule="auto"/>
        <w:jc w:val="both"/>
        <w:rPr>
          <w:sz w:val="22"/>
        </w:rPr>
        <w:sectPr>
          <w:pgSz w:w="12240" w:h="15840"/>
          <w:pgMar w:header="1153" w:footer="0" w:top="1560" w:bottom="280" w:left="880" w:right="640"/>
        </w:sect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spacing w:before="5"/>
        <w:rPr>
          <w:i/>
          <w:sz w:val="29"/>
        </w:rPr>
      </w:pPr>
    </w:p>
    <w:p>
      <w:pPr>
        <w:pStyle w:val="Heading3"/>
        <w:numPr>
          <w:ilvl w:val="1"/>
          <w:numId w:val="51"/>
        </w:numPr>
        <w:tabs>
          <w:tab w:pos="1527" w:val="left" w:leader="none"/>
          <w:tab w:pos="1528" w:val="left" w:leader="none"/>
        </w:tabs>
        <w:spacing w:line="240" w:lineRule="auto" w:before="56" w:after="0"/>
        <w:ind w:left="1527" w:right="0" w:hanging="706"/>
        <w:jc w:val="left"/>
      </w:pPr>
      <w:r>
        <w:rPr/>
        <w:t>SITUACIÓN</w:t>
      </w:r>
      <w:r>
        <w:rPr>
          <w:spacing w:val="-2"/>
        </w:rPr>
        <w:t> </w:t>
      </w:r>
      <w:r>
        <w:rPr/>
        <w:t>FINANCIERA</w:t>
      </w:r>
    </w:p>
    <w:p>
      <w:pPr>
        <w:pStyle w:val="BodyText"/>
        <w:spacing w:before="1"/>
        <w:rPr>
          <w:b/>
        </w:rPr>
      </w:pPr>
    </w:p>
    <w:p>
      <w:pPr>
        <w:spacing w:before="0"/>
        <w:ind w:left="836" w:right="1089" w:firstLine="0"/>
        <w:jc w:val="both"/>
        <w:rPr>
          <w:i/>
          <w:sz w:val="22"/>
        </w:rPr>
      </w:pPr>
      <w:r>
        <w:rPr>
          <w:i/>
          <w:sz w:val="22"/>
        </w:rPr>
        <w:t>La</w:t>
      </w:r>
      <w:r>
        <w:rPr>
          <w:i/>
          <w:spacing w:val="-9"/>
          <w:sz w:val="22"/>
        </w:rPr>
        <w:t> </w:t>
      </w:r>
      <w:r>
        <w:rPr>
          <w:i/>
          <w:sz w:val="22"/>
        </w:rPr>
        <w:t>situación</w:t>
      </w:r>
      <w:r>
        <w:rPr>
          <w:i/>
          <w:spacing w:val="-9"/>
          <w:sz w:val="22"/>
        </w:rPr>
        <w:t> </w:t>
      </w:r>
      <w:r>
        <w:rPr>
          <w:i/>
          <w:sz w:val="22"/>
        </w:rPr>
        <w:t>financiera</w:t>
      </w:r>
      <w:r>
        <w:rPr>
          <w:i/>
          <w:spacing w:val="-9"/>
          <w:sz w:val="22"/>
        </w:rPr>
        <w:t> </w:t>
      </w:r>
      <w:r>
        <w:rPr>
          <w:i/>
          <w:sz w:val="22"/>
        </w:rPr>
        <w:t>del</w:t>
      </w:r>
      <w:r>
        <w:rPr>
          <w:i/>
          <w:spacing w:val="-8"/>
          <w:sz w:val="22"/>
        </w:rPr>
        <w:t> </w:t>
      </w:r>
      <w:r>
        <w:rPr>
          <w:i/>
          <w:sz w:val="22"/>
        </w:rPr>
        <w:t>oferente</w:t>
      </w:r>
      <w:r>
        <w:rPr>
          <w:i/>
          <w:spacing w:val="-10"/>
          <w:sz w:val="22"/>
        </w:rPr>
        <w:t> </w:t>
      </w:r>
      <w:r>
        <w:rPr>
          <w:i/>
          <w:sz w:val="22"/>
        </w:rPr>
        <w:t>se</w:t>
      </w:r>
      <w:r>
        <w:rPr>
          <w:i/>
          <w:spacing w:val="-8"/>
          <w:sz w:val="22"/>
        </w:rPr>
        <w:t> </w:t>
      </w:r>
      <w:r>
        <w:rPr>
          <w:i/>
          <w:sz w:val="22"/>
        </w:rPr>
        <w:t>demostrará</w:t>
      </w:r>
      <w:r>
        <w:rPr>
          <w:i/>
          <w:spacing w:val="-8"/>
          <w:sz w:val="22"/>
        </w:rPr>
        <w:t> </w:t>
      </w:r>
      <w:r>
        <w:rPr>
          <w:i/>
          <w:sz w:val="22"/>
        </w:rPr>
        <w:t>con</w:t>
      </w:r>
      <w:r>
        <w:rPr>
          <w:i/>
          <w:spacing w:val="-11"/>
          <w:sz w:val="22"/>
        </w:rPr>
        <w:t> </w:t>
      </w:r>
      <w:r>
        <w:rPr>
          <w:i/>
          <w:sz w:val="22"/>
        </w:rPr>
        <w:t>la</w:t>
      </w:r>
      <w:r>
        <w:rPr>
          <w:i/>
          <w:spacing w:val="-9"/>
          <w:sz w:val="22"/>
        </w:rPr>
        <w:t> </w:t>
      </w:r>
      <w:r>
        <w:rPr>
          <w:i/>
          <w:sz w:val="22"/>
        </w:rPr>
        <w:t>presentación</w:t>
      </w:r>
      <w:r>
        <w:rPr>
          <w:i/>
          <w:spacing w:val="-9"/>
          <w:sz w:val="22"/>
        </w:rPr>
        <w:t> </w:t>
      </w:r>
      <w:r>
        <w:rPr>
          <w:i/>
          <w:sz w:val="22"/>
        </w:rPr>
        <w:t>del</w:t>
      </w:r>
      <w:r>
        <w:rPr>
          <w:i/>
          <w:spacing w:val="-8"/>
          <w:sz w:val="22"/>
        </w:rPr>
        <w:t> </w:t>
      </w:r>
      <w:r>
        <w:rPr>
          <w:i/>
          <w:sz w:val="22"/>
        </w:rPr>
        <w:t>formulario</w:t>
      </w:r>
      <w:r>
        <w:rPr>
          <w:i/>
          <w:spacing w:val="-9"/>
          <w:sz w:val="22"/>
        </w:rPr>
        <w:t> </w:t>
      </w:r>
      <w:r>
        <w:rPr>
          <w:i/>
          <w:sz w:val="22"/>
        </w:rPr>
        <w:t>de</w:t>
      </w:r>
      <w:r>
        <w:rPr>
          <w:i/>
          <w:spacing w:val="-4"/>
          <w:sz w:val="22"/>
        </w:rPr>
        <w:t> declaración </w:t>
      </w:r>
      <w:r>
        <w:rPr>
          <w:i/>
          <w:sz w:val="22"/>
        </w:rPr>
        <w:t>de </w:t>
      </w:r>
      <w:r>
        <w:rPr>
          <w:i/>
          <w:spacing w:val="-4"/>
          <w:sz w:val="22"/>
        </w:rPr>
        <w:t>impuesto </w:t>
      </w:r>
      <w:r>
        <w:rPr>
          <w:i/>
          <w:sz w:val="22"/>
        </w:rPr>
        <w:t>a la </w:t>
      </w:r>
      <w:r>
        <w:rPr>
          <w:i/>
          <w:spacing w:val="-3"/>
          <w:sz w:val="22"/>
        </w:rPr>
        <w:t>renta del </w:t>
      </w:r>
      <w:r>
        <w:rPr>
          <w:i/>
          <w:spacing w:val="-4"/>
          <w:sz w:val="22"/>
        </w:rPr>
        <w:t>ejercicio fiscal inmediato anterior </w:t>
      </w:r>
      <w:r>
        <w:rPr>
          <w:i/>
          <w:sz w:val="22"/>
        </w:rPr>
        <w:t>que </w:t>
      </w:r>
      <w:r>
        <w:rPr>
          <w:i/>
          <w:spacing w:val="-3"/>
          <w:sz w:val="22"/>
        </w:rPr>
        <w:t>fue </w:t>
      </w:r>
      <w:r>
        <w:rPr>
          <w:i/>
          <w:spacing w:val="-4"/>
          <w:sz w:val="22"/>
        </w:rPr>
        <w:t>entregada </w:t>
      </w:r>
      <w:r>
        <w:rPr>
          <w:i/>
          <w:sz w:val="22"/>
        </w:rPr>
        <w:t>al </w:t>
      </w:r>
      <w:r>
        <w:rPr>
          <w:i/>
          <w:spacing w:val="-3"/>
          <w:sz w:val="22"/>
        </w:rPr>
        <w:t>Servicio </w:t>
      </w:r>
      <w:r>
        <w:rPr>
          <w:i/>
          <w:sz w:val="22"/>
        </w:rPr>
        <w:t>de </w:t>
      </w:r>
      <w:r>
        <w:rPr>
          <w:i/>
          <w:spacing w:val="-3"/>
          <w:sz w:val="22"/>
        </w:rPr>
        <w:t>Rentas </w:t>
      </w:r>
      <w:r>
        <w:rPr>
          <w:i/>
          <w:spacing w:val="-4"/>
          <w:sz w:val="22"/>
        </w:rPr>
        <w:t>Internas</w:t>
      </w:r>
      <w:r>
        <w:rPr>
          <w:i/>
          <w:spacing w:val="-14"/>
          <w:sz w:val="22"/>
        </w:rPr>
        <w:t> </w:t>
      </w:r>
      <w:r>
        <w:rPr>
          <w:i/>
          <w:sz w:val="22"/>
        </w:rPr>
        <w:t>SRI.</w:t>
      </w:r>
    </w:p>
    <w:p>
      <w:pPr>
        <w:spacing w:before="1"/>
        <w:ind w:left="836" w:right="1099" w:firstLine="0"/>
        <w:jc w:val="both"/>
        <w:rPr>
          <w:i/>
          <w:sz w:val="22"/>
        </w:rPr>
      </w:pPr>
      <w:r>
        <w:rPr>
          <w:i/>
          <w:sz w:val="22"/>
        </w:rPr>
        <w:t>El participante presentará la información requerida para la (entidad contratante) para los índices </w:t>
      </w:r>
      <w:r>
        <w:rPr>
          <w:i/>
          <w:sz w:val="22"/>
        </w:rPr>
        <w:t>financieros por ella solicitada, conforme el siguiente cuadro:</w:t>
      </w:r>
    </w:p>
    <w:p>
      <w:pPr>
        <w:pStyle w:val="BodyText"/>
        <w:spacing w:before="2"/>
        <w:rPr>
          <w:i/>
        </w:rPr>
      </w:pPr>
    </w:p>
    <w:tbl>
      <w:tblPr>
        <w:tblW w:w="0" w:type="auto"/>
        <w:jc w:val="left"/>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645"/>
        <w:gridCol w:w="1418"/>
        <w:gridCol w:w="2268"/>
        <w:gridCol w:w="2551"/>
      </w:tblGrid>
      <w:tr>
        <w:trPr>
          <w:trHeight w:val="537" w:hRule="atLeast"/>
        </w:trPr>
        <w:tc>
          <w:tcPr>
            <w:tcW w:w="2645" w:type="dxa"/>
            <w:shd w:val="clear" w:color="auto" w:fill="F0F0F0"/>
          </w:tcPr>
          <w:p>
            <w:pPr>
              <w:pStyle w:val="TableParagraph"/>
              <w:spacing w:before="6"/>
              <w:ind w:left="1032" w:right="1011"/>
              <w:jc w:val="center"/>
              <w:rPr>
                <w:b/>
                <w:sz w:val="22"/>
              </w:rPr>
            </w:pPr>
            <w:r>
              <w:rPr>
                <w:b/>
                <w:sz w:val="22"/>
              </w:rPr>
              <w:t>Índice</w:t>
            </w:r>
          </w:p>
        </w:tc>
        <w:tc>
          <w:tcPr>
            <w:tcW w:w="1418" w:type="dxa"/>
            <w:shd w:val="clear" w:color="auto" w:fill="F0F0F0"/>
          </w:tcPr>
          <w:p>
            <w:pPr>
              <w:pStyle w:val="TableParagraph"/>
              <w:spacing w:line="252" w:lineRule="exact" w:before="14"/>
              <w:ind w:left="285" w:firstLine="7"/>
              <w:rPr>
                <w:b/>
                <w:sz w:val="22"/>
              </w:rPr>
            </w:pPr>
            <w:r>
              <w:rPr>
                <w:b/>
                <w:sz w:val="22"/>
              </w:rPr>
              <w:t>Indicador solicitado</w:t>
            </w:r>
          </w:p>
        </w:tc>
        <w:tc>
          <w:tcPr>
            <w:tcW w:w="2268" w:type="dxa"/>
            <w:shd w:val="clear" w:color="auto" w:fill="F0F0F0"/>
          </w:tcPr>
          <w:p>
            <w:pPr>
              <w:pStyle w:val="TableParagraph"/>
              <w:spacing w:line="252" w:lineRule="exact" w:before="14"/>
              <w:ind w:left="454" w:right="189" w:hanging="226"/>
              <w:rPr>
                <w:b/>
                <w:sz w:val="22"/>
              </w:rPr>
            </w:pPr>
            <w:r>
              <w:rPr>
                <w:b/>
                <w:sz w:val="22"/>
              </w:rPr>
              <w:t>Indicador declarado por el oferente</w:t>
            </w:r>
          </w:p>
        </w:tc>
        <w:tc>
          <w:tcPr>
            <w:tcW w:w="2551" w:type="dxa"/>
            <w:shd w:val="clear" w:color="auto" w:fill="F0F0F0"/>
          </w:tcPr>
          <w:p>
            <w:pPr>
              <w:pStyle w:val="TableParagraph"/>
              <w:spacing w:line="252" w:lineRule="exact" w:before="14"/>
              <w:ind w:left="164" w:right="55" w:firstLine="19"/>
              <w:rPr>
                <w:b/>
                <w:sz w:val="22"/>
              </w:rPr>
            </w:pPr>
            <w:r>
              <w:rPr>
                <w:b/>
                <w:sz w:val="22"/>
              </w:rPr>
              <w:t>Observaciones (</w:t>
            </w:r>
            <w:r>
              <w:rPr>
                <w:b/>
                <w:i/>
                <w:sz w:val="22"/>
              </w:rPr>
              <w:t>Adjuntar </w:t>
            </w:r>
            <w:r>
              <w:rPr>
                <w:b/>
                <w:i/>
                <w:sz w:val="22"/>
              </w:rPr>
              <w:t>documentos de respaldo</w:t>
            </w:r>
            <w:r>
              <w:rPr>
                <w:b/>
                <w:sz w:val="22"/>
              </w:rPr>
              <w:t>)</w:t>
            </w:r>
          </w:p>
        </w:tc>
      </w:tr>
      <w:tr>
        <w:trPr>
          <w:trHeight w:val="268" w:hRule="atLeast"/>
        </w:trPr>
        <w:tc>
          <w:tcPr>
            <w:tcW w:w="2645" w:type="dxa"/>
          </w:tcPr>
          <w:p>
            <w:pPr>
              <w:pStyle w:val="TableParagraph"/>
              <w:spacing w:line="248" w:lineRule="exact"/>
              <w:ind w:left="112"/>
              <w:rPr>
                <w:i/>
                <w:sz w:val="22"/>
              </w:rPr>
            </w:pPr>
            <w:r>
              <w:rPr>
                <w:i/>
                <w:sz w:val="22"/>
              </w:rPr>
              <w:t>Solvencia*</w:t>
            </w:r>
          </w:p>
        </w:tc>
        <w:tc>
          <w:tcPr>
            <w:tcW w:w="1418" w:type="dxa"/>
          </w:tcPr>
          <w:p>
            <w:pPr>
              <w:pStyle w:val="TableParagraph"/>
              <w:rPr>
                <w:rFonts w:ascii="Times New Roman"/>
                <w:sz w:val="18"/>
              </w:rPr>
            </w:pPr>
          </w:p>
        </w:tc>
        <w:tc>
          <w:tcPr>
            <w:tcW w:w="2268" w:type="dxa"/>
          </w:tcPr>
          <w:p>
            <w:pPr>
              <w:pStyle w:val="TableParagraph"/>
              <w:rPr>
                <w:rFonts w:ascii="Times New Roman"/>
                <w:sz w:val="18"/>
              </w:rPr>
            </w:pPr>
          </w:p>
        </w:tc>
        <w:tc>
          <w:tcPr>
            <w:tcW w:w="2551" w:type="dxa"/>
          </w:tcPr>
          <w:p>
            <w:pPr>
              <w:pStyle w:val="TableParagraph"/>
              <w:rPr>
                <w:rFonts w:ascii="Times New Roman"/>
                <w:sz w:val="18"/>
              </w:rPr>
            </w:pPr>
          </w:p>
        </w:tc>
      </w:tr>
      <w:tr>
        <w:trPr>
          <w:trHeight w:val="268" w:hRule="atLeast"/>
        </w:trPr>
        <w:tc>
          <w:tcPr>
            <w:tcW w:w="2645" w:type="dxa"/>
          </w:tcPr>
          <w:p>
            <w:pPr>
              <w:pStyle w:val="TableParagraph"/>
              <w:spacing w:line="248" w:lineRule="exact"/>
              <w:ind w:left="112"/>
              <w:rPr>
                <w:i/>
                <w:sz w:val="22"/>
              </w:rPr>
            </w:pPr>
            <w:r>
              <w:rPr>
                <w:i/>
                <w:sz w:val="22"/>
              </w:rPr>
              <w:t>Endeudamiento*</w:t>
            </w:r>
          </w:p>
        </w:tc>
        <w:tc>
          <w:tcPr>
            <w:tcW w:w="1418" w:type="dxa"/>
          </w:tcPr>
          <w:p>
            <w:pPr>
              <w:pStyle w:val="TableParagraph"/>
              <w:rPr>
                <w:rFonts w:ascii="Times New Roman"/>
                <w:sz w:val="18"/>
              </w:rPr>
            </w:pPr>
          </w:p>
        </w:tc>
        <w:tc>
          <w:tcPr>
            <w:tcW w:w="2268" w:type="dxa"/>
          </w:tcPr>
          <w:p>
            <w:pPr>
              <w:pStyle w:val="TableParagraph"/>
              <w:rPr>
                <w:rFonts w:ascii="Times New Roman"/>
                <w:sz w:val="18"/>
              </w:rPr>
            </w:pPr>
          </w:p>
        </w:tc>
        <w:tc>
          <w:tcPr>
            <w:tcW w:w="2551" w:type="dxa"/>
          </w:tcPr>
          <w:p>
            <w:pPr>
              <w:pStyle w:val="TableParagraph"/>
              <w:rPr>
                <w:rFonts w:ascii="Times New Roman"/>
                <w:sz w:val="18"/>
              </w:rPr>
            </w:pPr>
          </w:p>
        </w:tc>
      </w:tr>
      <w:tr>
        <w:trPr>
          <w:trHeight w:val="537" w:hRule="atLeast"/>
        </w:trPr>
        <w:tc>
          <w:tcPr>
            <w:tcW w:w="2645" w:type="dxa"/>
          </w:tcPr>
          <w:p>
            <w:pPr>
              <w:pStyle w:val="TableParagraph"/>
              <w:spacing w:line="252" w:lineRule="exact" w:before="14"/>
              <w:ind w:left="112" w:right="187"/>
              <w:rPr>
                <w:i/>
                <w:sz w:val="22"/>
              </w:rPr>
            </w:pPr>
            <w:r>
              <w:rPr>
                <w:i/>
                <w:sz w:val="22"/>
              </w:rPr>
              <w:t>Otro índice resuelto por la </w:t>
            </w:r>
            <w:r>
              <w:rPr>
                <w:i/>
                <w:sz w:val="22"/>
              </w:rPr>
              <w:t>entidad contratante *</w:t>
            </w:r>
          </w:p>
        </w:tc>
        <w:tc>
          <w:tcPr>
            <w:tcW w:w="1418" w:type="dxa"/>
          </w:tcPr>
          <w:p>
            <w:pPr>
              <w:pStyle w:val="TableParagraph"/>
              <w:rPr>
                <w:rFonts w:ascii="Times New Roman"/>
                <w:sz w:val="22"/>
              </w:rPr>
            </w:pPr>
          </w:p>
        </w:tc>
        <w:tc>
          <w:tcPr>
            <w:tcW w:w="2268" w:type="dxa"/>
          </w:tcPr>
          <w:p>
            <w:pPr>
              <w:pStyle w:val="TableParagraph"/>
              <w:rPr>
                <w:rFonts w:ascii="Times New Roman"/>
                <w:sz w:val="22"/>
              </w:rPr>
            </w:pPr>
          </w:p>
        </w:tc>
        <w:tc>
          <w:tcPr>
            <w:tcW w:w="2551" w:type="dxa"/>
          </w:tcPr>
          <w:p>
            <w:pPr>
              <w:pStyle w:val="TableParagraph"/>
              <w:rPr>
                <w:rFonts w:ascii="Times New Roman"/>
                <w:sz w:val="22"/>
              </w:rPr>
            </w:pPr>
          </w:p>
        </w:tc>
      </w:tr>
    </w:tbl>
    <w:p>
      <w:pPr>
        <w:pStyle w:val="BodyText"/>
        <w:spacing w:before="11"/>
        <w:rPr>
          <w:i/>
          <w:sz w:val="21"/>
        </w:rPr>
      </w:pPr>
    </w:p>
    <w:p>
      <w:pPr>
        <w:spacing w:line="276" w:lineRule="auto" w:before="0"/>
        <w:ind w:left="822" w:right="1052" w:firstLine="0"/>
        <w:jc w:val="both"/>
        <w:rPr>
          <w:i/>
          <w:sz w:val="22"/>
        </w:rPr>
      </w:pPr>
      <w:r>
        <w:rPr>
          <w:spacing w:val="-3"/>
          <w:sz w:val="22"/>
        </w:rPr>
        <w:t>*</w:t>
      </w:r>
      <w:r>
        <w:rPr>
          <w:i/>
          <w:spacing w:val="-3"/>
          <w:sz w:val="22"/>
        </w:rPr>
        <w:t>Los</w:t>
      </w:r>
      <w:r>
        <w:rPr>
          <w:i/>
          <w:spacing w:val="-7"/>
          <w:sz w:val="22"/>
        </w:rPr>
        <w:t> </w:t>
      </w:r>
      <w:r>
        <w:rPr>
          <w:i/>
          <w:spacing w:val="-5"/>
          <w:sz w:val="22"/>
        </w:rPr>
        <w:t>índices</w:t>
      </w:r>
      <w:r>
        <w:rPr>
          <w:i/>
          <w:spacing w:val="-12"/>
          <w:sz w:val="22"/>
        </w:rPr>
        <w:t> </w:t>
      </w:r>
      <w:r>
        <w:rPr>
          <w:i/>
          <w:sz w:val="22"/>
        </w:rPr>
        <w:t>son</w:t>
      </w:r>
      <w:r>
        <w:rPr>
          <w:i/>
          <w:spacing w:val="-4"/>
          <w:sz w:val="22"/>
        </w:rPr>
        <w:t> </w:t>
      </w:r>
      <w:r>
        <w:rPr>
          <w:i/>
          <w:spacing w:val="-5"/>
          <w:sz w:val="22"/>
        </w:rPr>
        <w:t>referenciales;</w:t>
      </w:r>
      <w:r>
        <w:rPr>
          <w:i/>
          <w:spacing w:val="-12"/>
          <w:sz w:val="22"/>
        </w:rPr>
        <w:t> </w:t>
      </w:r>
      <w:r>
        <w:rPr>
          <w:i/>
          <w:sz w:val="22"/>
        </w:rPr>
        <w:t>la</w:t>
      </w:r>
      <w:r>
        <w:rPr>
          <w:i/>
          <w:spacing w:val="-3"/>
          <w:sz w:val="22"/>
        </w:rPr>
        <w:t> </w:t>
      </w:r>
      <w:r>
        <w:rPr>
          <w:i/>
          <w:spacing w:val="-4"/>
          <w:sz w:val="22"/>
        </w:rPr>
        <w:t>entidad</w:t>
      </w:r>
      <w:r>
        <w:rPr>
          <w:i/>
          <w:spacing w:val="-9"/>
          <w:sz w:val="22"/>
        </w:rPr>
        <w:t> </w:t>
      </w:r>
      <w:r>
        <w:rPr>
          <w:i/>
          <w:spacing w:val="-5"/>
          <w:sz w:val="22"/>
        </w:rPr>
        <w:t>contratante</w:t>
      </w:r>
      <w:r>
        <w:rPr>
          <w:i/>
          <w:spacing w:val="-13"/>
          <w:sz w:val="22"/>
        </w:rPr>
        <w:t> </w:t>
      </w:r>
      <w:r>
        <w:rPr>
          <w:i/>
          <w:spacing w:val="-3"/>
          <w:sz w:val="22"/>
        </w:rPr>
        <w:t>podrá</w:t>
      </w:r>
      <w:r>
        <w:rPr>
          <w:i/>
          <w:spacing w:val="-7"/>
          <w:sz w:val="22"/>
        </w:rPr>
        <w:t> </w:t>
      </w:r>
      <w:r>
        <w:rPr>
          <w:i/>
          <w:spacing w:val="-5"/>
          <w:sz w:val="22"/>
        </w:rPr>
        <w:t>escoger</w:t>
      </w:r>
      <w:r>
        <w:rPr>
          <w:i/>
          <w:spacing w:val="-13"/>
          <w:sz w:val="22"/>
        </w:rPr>
        <w:t> </w:t>
      </w:r>
      <w:r>
        <w:rPr>
          <w:i/>
          <w:sz w:val="22"/>
        </w:rPr>
        <w:t>los</w:t>
      </w:r>
      <w:r>
        <w:rPr>
          <w:i/>
          <w:spacing w:val="-6"/>
          <w:sz w:val="22"/>
        </w:rPr>
        <w:t> </w:t>
      </w:r>
      <w:r>
        <w:rPr>
          <w:i/>
          <w:spacing w:val="-5"/>
          <w:sz w:val="22"/>
        </w:rPr>
        <w:t>señalados</w:t>
      </w:r>
      <w:r>
        <w:rPr>
          <w:i/>
          <w:spacing w:val="-10"/>
          <w:sz w:val="22"/>
        </w:rPr>
        <w:t> </w:t>
      </w:r>
      <w:r>
        <w:rPr>
          <w:i/>
          <w:sz w:val="22"/>
        </w:rPr>
        <w:t>o</w:t>
      </w:r>
      <w:r>
        <w:rPr>
          <w:i/>
          <w:spacing w:val="-4"/>
          <w:sz w:val="22"/>
        </w:rPr>
        <w:t> </w:t>
      </w:r>
      <w:r>
        <w:rPr>
          <w:i/>
          <w:spacing w:val="-5"/>
          <w:sz w:val="22"/>
        </w:rPr>
        <w:t>aquel</w:t>
      </w:r>
      <w:r>
        <w:rPr>
          <w:i/>
          <w:spacing w:val="-13"/>
          <w:sz w:val="22"/>
        </w:rPr>
        <w:t> </w:t>
      </w:r>
      <w:r>
        <w:rPr>
          <w:i/>
          <w:spacing w:val="-5"/>
          <w:sz w:val="22"/>
        </w:rPr>
        <w:t>(aquellos)</w:t>
      </w:r>
      <w:r>
        <w:rPr>
          <w:i/>
          <w:spacing w:val="-12"/>
          <w:sz w:val="22"/>
        </w:rPr>
        <w:t> </w:t>
      </w:r>
      <w:r>
        <w:rPr>
          <w:i/>
          <w:spacing w:val="-3"/>
          <w:sz w:val="22"/>
        </w:rPr>
        <w:t>que </w:t>
      </w:r>
      <w:r>
        <w:rPr>
          <w:i/>
          <w:spacing w:val="-5"/>
          <w:sz w:val="22"/>
        </w:rPr>
        <w:t>considere</w:t>
      </w:r>
      <w:r>
        <w:rPr>
          <w:i/>
          <w:spacing w:val="-7"/>
          <w:sz w:val="22"/>
        </w:rPr>
        <w:t> </w:t>
      </w:r>
      <w:r>
        <w:rPr>
          <w:i/>
          <w:spacing w:val="-5"/>
          <w:sz w:val="22"/>
        </w:rPr>
        <w:t>pertinente(s).</w:t>
      </w:r>
    </w:p>
    <w:p>
      <w:pPr>
        <w:spacing w:after="0" w:line="276" w:lineRule="auto"/>
        <w:jc w:val="both"/>
        <w:rPr>
          <w:sz w:val="22"/>
        </w:rPr>
        <w:sectPr>
          <w:pgSz w:w="12240" w:h="15840"/>
          <w:pgMar w:header="1153" w:footer="0" w:top="1560" w:bottom="280" w:left="880" w:right="640"/>
        </w:sectPr>
      </w:pPr>
    </w:p>
    <w:p>
      <w:pPr>
        <w:pStyle w:val="BodyText"/>
        <w:spacing w:before="6"/>
        <w:rPr>
          <w:i/>
          <w:sz w:val="13"/>
        </w:rPr>
      </w:pPr>
    </w:p>
    <w:p>
      <w:pPr>
        <w:pStyle w:val="Heading3"/>
        <w:numPr>
          <w:ilvl w:val="1"/>
          <w:numId w:val="51"/>
        </w:numPr>
        <w:tabs>
          <w:tab w:pos="1527" w:val="left" w:leader="none"/>
          <w:tab w:pos="1528" w:val="left" w:leader="none"/>
        </w:tabs>
        <w:spacing w:line="240" w:lineRule="auto" w:before="56" w:after="0"/>
        <w:ind w:left="1527" w:right="0" w:hanging="706"/>
        <w:jc w:val="left"/>
      </w:pPr>
      <w:r>
        <w:rPr>
          <w:spacing w:val="-3"/>
        </w:rPr>
        <w:t>TABLA </w:t>
      </w:r>
      <w:r>
        <w:rPr/>
        <w:t>DE </w:t>
      </w:r>
      <w:r>
        <w:rPr>
          <w:spacing w:val="-4"/>
        </w:rPr>
        <w:t>CANTIDADES </w:t>
      </w:r>
      <w:r>
        <w:rPr/>
        <w:t>Y</w:t>
      </w:r>
      <w:r>
        <w:rPr>
          <w:spacing w:val="-15"/>
        </w:rPr>
        <w:t> </w:t>
      </w:r>
      <w:r>
        <w:rPr>
          <w:spacing w:val="-4"/>
        </w:rPr>
        <w:t>PRECIOS</w:t>
      </w:r>
    </w:p>
    <w:p>
      <w:pPr>
        <w:pStyle w:val="BodyText"/>
        <w:spacing w:before="1"/>
        <w:rPr>
          <w:b/>
        </w:rPr>
      </w:pPr>
    </w:p>
    <w:tbl>
      <w:tblPr>
        <w:tblW w:w="0" w:type="auto"/>
        <w:jc w:val="left"/>
        <w:tblInd w:w="8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603"/>
        <w:gridCol w:w="1606"/>
        <w:gridCol w:w="1603"/>
        <w:gridCol w:w="1605"/>
        <w:gridCol w:w="1668"/>
        <w:gridCol w:w="1557"/>
      </w:tblGrid>
      <w:tr>
        <w:trPr>
          <w:trHeight w:val="854" w:hRule="atLeast"/>
        </w:trPr>
        <w:tc>
          <w:tcPr>
            <w:tcW w:w="1603" w:type="dxa"/>
            <w:shd w:val="clear" w:color="auto" w:fill="F0F0F0"/>
          </w:tcPr>
          <w:p>
            <w:pPr>
              <w:pStyle w:val="TableParagraph"/>
              <w:spacing w:before="155"/>
              <w:ind w:left="633" w:right="447" w:hanging="137"/>
              <w:rPr>
                <w:b/>
                <w:sz w:val="22"/>
              </w:rPr>
            </w:pPr>
            <w:r>
              <w:rPr>
                <w:b/>
                <w:sz w:val="22"/>
              </w:rPr>
              <w:t>Código CPC</w:t>
            </w:r>
          </w:p>
        </w:tc>
        <w:tc>
          <w:tcPr>
            <w:tcW w:w="1606" w:type="dxa"/>
            <w:shd w:val="clear" w:color="auto" w:fill="F0F0F0"/>
          </w:tcPr>
          <w:p>
            <w:pPr>
              <w:pStyle w:val="TableParagraph"/>
              <w:spacing w:before="155"/>
              <w:ind w:left="160" w:right="62" w:hanging="41"/>
              <w:rPr>
                <w:b/>
                <w:sz w:val="22"/>
              </w:rPr>
            </w:pPr>
            <w:r>
              <w:rPr>
                <w:b/>
                <w:sz w:val="22"/>
              </w:rPr>
              <w:t>Descripción del bien o servicio</w:t>
            </w:r>
          </w:p>
        </w:tc>
        <w:tc>
          <w:tcPr>
            <w:tcW w:w="1603" w:type="dxa"/>
            <w:shd w:val="clear" w:color="auto" w:fill="F0F0F0"/>
          </w:tcPr>
          <w:p>
            <w:pPr>
              <w:pStyle w:val="TableParagraph"/>
              <w:spacing w:before="11"/>
              <w:rPr>
                <w:b/>
                <w:sz w:val="23"/>
              </w:rPr>
            </w:pPr>
          </w:p>
          <w:p>
            <w:pPr>
              <w:pStyle w:val="TableParagraph"/>
              <w:ind w:left="482"/>
              <w:rPr>
                <w:b/>
                <w:sz w:val="22"/>
              </w:rPr>
            </w:pPr>
            <w:r>
              <w:rPr>
                <w:b/>
                <w:sz w:val="22"/>
              </w:rPr>
              <w:t>Unidad</w:t>
            </w:r>
          </w:p>
        </w:tc>
        <w:tc>
          <w:tcPr>
            <w:tcW w:w="1605" w:type="dxa"/>
            <w:shd w:val="clear" w:color="auto" w:fill="F0F0F0"/>
          </w:tcPr>
          <w:p>
            <w:pPr>
              <w:pStyle w:val="TableParagraph"/>
              <w:spacing w:before="11"/>
              <w:rPr>
                <w:b/>
                <w:sz w:val="23"/>
              </w:rPr>
            </w:pPr>
          </w:p>
          <w:p>
            <w:pPr>
              <w:pStyle w:val="TableParagraph"/>
              <w:ind w:left="406"/>
              <w:rPr>
                <w:b/>
                <w:sz w:val="22"/>
              </w:rPr>
            </w:pPr>
            <w:r>
              <w:rPr>
                <w:b/>
                <w:sz w:val="22"/>
              </w:rPr>
              <w:t>Cantidad</w:t>
            </w:r>
          </w:p>
        </w:tc>
        <w:tc>
          <w:tcPr>
            <w:tcW w:w="1668" w:type="dxa"/>
            <w:shd w:val="clear" w:color="auto" w:fill="F0F0F0"/>
          </w:tcPr>
          <w:p>
            <w:pPr>
              <w:pStyle w:val="TableParagraph"/>
              <w:spacing w:before="155"/>
              <w:ind w:left="471" w:right="415" w:firstLine="88"/>
              <w:rPr>
                <w:b/>
                <w:sz w:val="22"/>
              </w:rPr>
            </w:pPr>
            <w:r>
              <w:rPr>
                <w:b/>
                <w:sz w:val="22"/>
              </w:rPr>
              <w:t>Precio Unitario</w:t>
            </w:r>
          </w:p>
        </w:tc>
        <w:tc>
          <w:tcPr>
            <w:tcW w:w="1557" w:type="dxa"/>
            <w:shd w:val="clear" w:color="auto" w:fill="F0F0F0"/>
          </w:tcPr>
          <w:p>
            <w:pPr>
              <w:pStyle w:val="TableParagraph"/>
              <w:spacing w:before="11"/>
              <w:rPr>
                <w:b/>
                <w:sz w:val="23"/>
              </w:rPr>
            </w:pPr>
          </w:p>
          <w:p>
            <w:pPr>
              <w:pStyle w:val="TableParagraph"/>
              <w:ind w:left="253"/>
              <w:rPr>
                <w:b/>
                <w:sz w:val="22"/>
              </w:rPr>
            </w:pPr>
            <w:r>
              <w:rPr>
                <w:b/>
                <w:sz w:val="22"/>
              </w:rPr>
              <w:t>Precio Total</w:t>
            </w:r>
          </w:p>
        </w:tc>
      </w:tr>
      <w:tr>
        <w:trPr>
          <w:trHeight w:val="851" w:hRule="atLeast"/>
        </w:trPr>
        <w:tc>
          <w:tcPr>
            <w:tcW w:w="1603" w:type="dxa"/>
          </w:tcPr>
          <w:p>
            <w:pPr>
              <w:pStyle w:val="TableParagraph"/>
              <w:rPr>
                <w:rFonts w:ascii="Times New Roman"/>
                <w:sz w:val="22"/>
              </w:rPr>
            </w:pPr>
          </w:p>
        </w:tc>
        <w:tc>
          <w:tcPr>
            <w:tcW w:w="1606" w:type="dxa"/>
          </w:tcPr>
          <w:p>
            <w:pPr>
              <w:pStyle w:val="TableParagraph"/>
              <w:rPr>
                <w:rFonts w:ascii="Times New Roman"/>
                <w:sz w:val="22"/>
              </w:rPr>
            </w:pPr>
          </w:p>
        </w:tc>
        <w:tc>
          <w:tcPr>
            <w:tcW w:w="1603" w:type="dxa"/>
          </w:tcPr>
          <w:p>
            <w:pPr>
              <w:pStyle w:val="TableParagraph"/>
              <w:rPr>
                <w:rFonts w:ascii="Times New Roman"/>
                <w:sz w:val="22"/>
              </w:rPr>
            </w:pPr>
          </w:p>
        </w:tc>
        <w:tc>
          <w:tcPr>
            <w:tcW w:w="1605" w:type="dxa"/>
          </w:tcPr>
          <w:p>
            <w:pPr>
              <w:pStyle w:val="TableParagraph"/>
              <w:rPr>
                <w:rFonts w:ascii="Times New Roman"/>
                <w:sz w:val="22"/>
              </w:rPr>
            </w:pPr>
          </w:p>
        </w:tc>
        <w:tc>
          <w:tcPr>
            <w:tcW w:w="1668" w:type="dxa"/>
          </w:tcPr>
          <w:p>
            <w:pPr>
              <w:pStyle w:val="TableParagraph"/>
              <w:rPr>
                <w:rFonts w:ascii="Times New Roman"/>
                <w:sz w:val="22"/>
              </w:rPr>
            </w:pPr>
          </w:p>
        </w:tc>
        <w:tc>
          <w:tcPr>
            <w:tcW w:w="1557" w:type="dxa"/>
          </w:tcPr>
          <w:p>
            <w:pPr>
              <w:pStyle w:val="TableParagraph"/>
              <w:rPr>
                <w:rFonts w:ascii="Times New Roman"/>
                <w:sz w:val="22"/>
              </w:rPr>
            </w:pPr>
          </w:p>
        </w:tc>
      </w:tr>
      <w:tr>
        <w:trPr>
          <w:trHeight w:val="853" w:hRule="atLeast"/>
        </w:trPr>
        <w:tc>
          <w:tcPr>
            <w:tcW w:w="1603" w:type="dxa"/>
          </w:tcPr>
          <w:p>
            <w:pPr>
              <w:pStyle w:val="TableParagraph"/>
              <w:rPr>
                <w:rFonts w:ascii="Times New Roman"/>
                <w:sz w:val="22"/>
              </w:rPr>
            </w:pPr>
          </w:p>
        </w:tc>
        <w:tc>
          <w:tcPr>
            <w:tcW w:w="1606" w:type="dxa"/>
          </w:tcPr>
          <w:p>
            <w:pPr>
              <w:pStyle w:val="TableParagraph"/>
              <w:rPr>
                <w:rFonts w:ascii="Times New Roman"/>
                <w:sz w:val="22"/>
              </w:rPr>
            </w:pPr>
          </w:p>
        </w:tc>
        <w:tc>
          <w:tcPr>
            <w:tcW w:w="1603" w:type="dxa"/>
          </w:tcPr>
          <w:p>
            <w:pPr>
              <w:pStyle w:val="TableParagraph"/>
              <w:rPr>
                <w:rFonts w:ascii="Times New Roman"/>
                <w:sz w:val="22"/>
              </w:rPr>
            </w:pPr>
          </w:p>
        </w:tc>
        <w:tc>
          <w:tcPr>
            <w:tcW w:w="1605" w:type="dxa"/>
          </w:tcPr>
          <w:p>
            <w:pPr>
              <w:pStyle w:val="TableParagraph"/>
              <w:rPr>
                <w:rFonts w:ascii="Times New Roman"/>
                <w:sz w:val="22"/>
              </w:rPr>
            </w:pPr>
          </w:p>
        </w:tc>
        <w:tc>
          <w:tcPr>
            <w:tcW w:w="1668" w:type="dxa"/>
          </w:tcPr>
          <w:p>
            <w:pPr>
              <w:pStyle w:val="TableParagraph"/>
              <w:rPr>
                <w:rFonts w:ascii="Times New Roman"/>
                <w:sz w:val="22"/>
              </w:rPr>
            </w:pPr>
          </w:p>
        </w:tc>
        <w:tc>
          <w:tcPr>
            <w:tcW w:w="1557" w:type="dxa"/>
          </w:tcPr>
          <w:p>
            <w:pPr>
              <w:pStyle w:val="TableParagraph"/>
              <w:rPr>
                <w:rFonts w:ascii="Times New Roman"/>
                <w:sz w:val="22"/>
              </w:rPr>
            </w:pPr>
          </w:p>
        </w:tc>
      </w:tr>
      <w:tr>
        <w:trPr>
          <w:trHeight w:val="854" w:hRule="atLeast"/>
        </w:trPr>
        <w:tc>
          <w:tcPr>
            <w:tcW w:w="1603" w:type="dxa"/>
          </w:tcPr>
          <w:p>
            <w:pPr>
              <w:pStyle w:val="TableParagraph"/>
              <w:rPr>
                <w:rFonts w:ascii="Times New Roman"/>
                <w:sz w:val="22"/>
              </w:rPr>
            </w:pPr>
          </w:p>
        </w:tc>
        <w:tc>
          <w:tcPr>
            <w:tcW w:w="1606" w:type="dxa"/>
          </w:tcPr>
          <w:p>
            <w:pPr>
              <w:pStyle w:val="TableParagraph"/>
              <w:rPr>
                <w:rFonts w:ascii="Times New Roman"/>
                <w:sz w:val="22"/>
              </w:rPr>
            </w:pPr>
          </w:p>
        </w:tc>
        <w:tc>
          <w:tcPr>
            <w:tcW w:w="1603" w:type="dxa"/>
          </w:tcPr>
          <w:p>
            <w:pPr>
              <w:pStyle w:val="TableParagraph"/>
              <w:rPr>
                <w:rFonts w:ascii="Times New Roman"/>
                <w:sz w:val="22"/>
              </w:rPr>
            </w:pPr>
          </w:p>
        </w:tc>
        <w:tc>
          <w:tcPr>
            <w:tcW w:w="1605" w:type="dxa"/>
          </w:tcPr>
          <w:p>
            <w:pPr>
              <w:pStyle w:val="TableParagraph"/>
              <w:rPr>
                <w:rFonts w:ascii="Times New Roman"/>
                <w:sz w:val="22"/>
              </w:rPr>
            </w:pPr>
          </w:p>
        </w:tc>
        <w:tc>
          <w:tcPr>
            <w:tcW w:w="1668" w:type="dxa"/>
          </w:tcPr>
          <w:p>
            <w:pPr>
              <w:pStyle w:val="TableParagraph"/>
              <w:rPr>
                <w:rFonts w:ascii="Times New Roman"/>
                <w:sz w:val="22"/>
              </w:rPr>
            </w:pPr>
          </w:p>
        </w:tc>
        <w:tc>
          <w:tcPr>
            <w:tcW w:w="1557" w:type="dxa"/>
          </w:tcPr>
          <w:p>
            <w:pPr>
              <w:pStyle w:val="TableParagraph"/>
              <w:rPr>
                <w:rFonts w:ascii="Times New Roman"/>
                <w:sz w:val="22"/>
              </w:rPr>
            </w:pPr>
          </w:p>
        </w:tc>
      </w:tr>
      <w:tr>
        <w:trPr>
          <w:trHeight w:val="853" w:hRule="atLeast"/>
        </w:trPr>
        <w:tc>
          <w:tcPr>
            <w:tcW w:w="8085" w:type="dxa"/>
            <w:gridSpan w:val="5"/>
          </w:tcPr>
          <w:p>
            <w:pPr>
              <w:pStyle w:val="TableParagraph"/>
              <w:spacing w:before="11"/>
              <w:rPr>
                <w:b/>
                <w:sz w:val="23"/>
              </w:rPr>
            </w:pPr>
          </w:p>
          <w:p>
            <w:pPr>
              <w:pStyle w:val="TableParagraph"/>
              <w:ind w:left="3729" w:right="3712"/>
              <w:jc w:val="center"/>
              <w:rPr>
                <w:b/>
                <w:sz w:val="22"/>
              </w:rPr>
            </w:pPr>
            <w:r>
              <w:rPr>
                <w:b/>
                <w:sz w:val="22"/>
              </w:rPr>
              <w:t>TOTAL</w:t>
            </w:r>
          </w:p>
        </w:tc>
        <w:tc>
          <w:tcPr>
            <w:tcW w:w="1557" w:type="dxa"/>
          </w:tcPr>
          <w:p>
            <w:pPr>
              <w:pStyle w:val="TableParagraph"/>
              <w:rPr>
                <w:rFonts w:ascii="Times New Roman"/>
                <w:sz w:val="22"/>
              </w:rPr>
            </w:pPr>
          </w:p>
        </w:tc>
      </w:tr>
    </w:tbl>
    <w:p>
      <w:pPr>
        <w:pStyle w:val="BodyText"/>
        <w:spacing w:before="1"/>
        <w:rPr>
          <w:b/>
          <w:sz w:val="24"/>
        </w:rPr>
      </w:pPr>
    </w:p>
    <w:p>
      <w:pPr>
        <w:spacing w:before="0"/>
        <w:ind w:left="836" w:right="0" w:firstLine="0"/>
        <w:jc w:val="left"/>
        <w:rPr>
          <w:i/>
          <w:sz w:val="22"/>
        </w:rPr>
      </w:pPr>
      <w:r>
        <w:rPr>
          <w:i/>
          <w:sz w:val="22"/>
        </w:rPr>
        <w:t>(Nota: Estos precios no incluyen IVA)</w:t>
      </w:r>
    </w:p>
    <w:p>
      <w:pPr>
        <w:pStyle w:val="BodyText"/>
        <w:spacing w:before="7"/>
        <w:rPr>
          <w:i/>
          <w:sz w:val="26"/>
        </w:rPr>
      </w:pPr>
    </w:p>
    <w:p>
      <w:pPr>
        <w:spacing w:before="0"/>
        <w:ind w:left="822" w:right="0" w:firstLine="0"/>
        <w:jc w:val="left"/>
        <w:rPr>
          <w:sz w:val="22"/>
        </w:rPr>
      </w:pPr>
      <w:r>
        <w:rPr>
          <w:sz w:val="22"/>
        </w:rPr>
        <w:t>PRECIO TOTAL DE LA OFERTA: (</w:t>
      </w:r>
      <w:r>
        <w:rPr>
          <w:i/>
          <w:sz w:val="22"/>
        </w:rPr>
        <w:t>en números</w:t>
      </w:r>
      <w:r>
        <w:rPr>
          <w:sz w:val="22"/>
        </w:rPr>
        <w:t>), más IVA</w:t>
      </w:r>
    </w:p>
    <w:p>
      <w:pPr>
        <w:spacing w:after="0"/>
        <w:jc w:val="left"/>
        <w:rPr>
          <w:sz w:val="22"/>
        </w:rPr>
        <w:sectPr>
          <w:pgSz w:w="12240" w:h="15840"/>
          <w:pgMar w:header="1153" w:footer="0" w:top="1560" w:bottom="280" w:left="880" w:right="640"/>
        </w:sectPr>
      </w:pPr>
    </w:p>
    <w:p>
      <w:pPr>
        <w:pStyle w:val="BodyText"/>
        <w:spacing w:before="6"/>
        <w:rPr>
          <w:sz w:val="13"/>
        </w:rPr>
      </w:pPr>
    </w:p>
    <w:p>
      <w:pPr>
        <w:pStyle w:val="Heading3"/>
        <w:numPr>
          <w:ilvl w:val="1"/>
          <w:numId w:val="51"/>
        </w:numPr>
        <w:tabs>
          <w:tab w:pos="1194" w:val="left" w:leader="none"/>
        </w:tabs>
        <w:spacing w:line="240" w:lineRule="auto" w:before="56" w:after="0"/>
        <w:ind w:left="1194" w:right="0" w:hanging="372"/>
        <w:jc w:val="left"/>
      </w:pPr>
      <w:r>
        <w:rPr/>
        <w:t>COMPONENTES DE LOS (BIENES O SERVICIOS)</w:t>
      </w:r>
      <w:r>
        <w:rPr>
          <w:spacing w:val="-3"/>
        </w:rPr>
        <w:t> </w:t>
      </w:r>
      <w:r>
        <w:rPr/>
        <w:t>OFERTADOS</w:t>
      </w:r>
    </w:p>
    <w:p>
      <w:pPr>
        <w:pStyle w:val="BodyText"/>
        <w:rPr>
          <w:b/>
        </w:rPr>
      </w:pPr>
    </w:p>
    <w:p>
      <w:pPr>
        <w:pStyle w:val="BodyText"/>
        <w:ind w:left="822" w:right="1053"/>
        <w:jc w:val="both"/>
      </w:pPr>
      <w:r>
        <w:rPr/>
        <w:t>El oferente deberá llenar el formato de la tabla de los componentes de los (bienes o servicios), en la cual se deben incluir todos y cada uno de los rubros ofertados, que respondan a los requerimientos de la (</w:t>
      </w:r>
      <w:r>
        <w:rPr>
          <w:i/>
        </w:rPr>
        <w:t>Entidad Contratante</w:t>
      </w:r>
      <w:r>
        <w:rPr/>
        <w:t>).</w:t>
      </w:r>
    </w:p>
    <w:p>
      <w:pPr>
        <w:pStyle w:val="BodyText"/>
        <w:spacing w:before="2"/>
      </w:pPr>
    </w:p>
    <w:tbl>
      <w:tblPr>
        <w:tblW w:w="0" w:type="auto"/>
        <w:jc w:val="left"/>
        <w:tblInd w:w="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772"/>
        <w:gridCol w:w="3877"/>
      </w:tblGrid>
      <w:tr>
        <w:trPr>
          <w:trHeight w:val="854" w:hRule="atLeast"/>
        </w:trPr>
        <w:tc>
          <w:tcPr>
            <w:tcW w:w="4772" w:type="dxa"/>
            <w:shd w:val="clear" w:color="auto" w:fill="F0F0F0"/>
          </w:tcPr>
          <w:p>
            <w:pPr>
              <w:pStyle w:val="TableParagraph"/>
              <w:spacing w:before="155"/>
              <w:ind w:left="1847" w:right="211" w:hanging="1654"/>
              <w:rPr>
                <w:b/>
                <w:sz w:val="22"/>
              </w:rPr>
            </w:pPr>
            <w:r>
              <w:rPr>
                <w:b/>
                <w:sz w:val="22"/>
              </w:rPr>
              <w:t>Especificación Técnica - Términos de Referencia Requeridos</w:t>
            </w:r>
          </w:p>
        </w:tc>
        <w:tc>
          <w:tcPr>
            <w:tcW w:w="3877" w:type="dxa"/>
            <w:shd w:val="clear" w:color="auto" w:fill="F0F0F0"/>
          </w:tcPr>
          <w:p>
            <w:pPr>
              <w:pStyle w:val="TableParagraph"/>
              <w:spacing w:before="155"/>
              <w:ind w:left="947" w:right="304" w:hanging="708"/>
              <w:rPr>
                <w:b/>
                <w:sz w:val="22"/>
              </w:rPr>
            </w:pPr>
            <w:r>
              <w:rPr>
                <w:b/>
                <w:sz w:val="22"/>
              </w:rPr>
              <w:t>Especificación Técnica –Términos de Referencia Ofertados</w:t>
            </w:r>
          </w:p>
        </w:tc>
      </w:tr>
      <w:tr>
        <w:trPr>
          <w:trHeight w:val="763" w:hRule="atLeast"/>
        </w:trPr>
        <w:tc>
          <w:tcPr>
            <w:tcW w:w="4772" w:type="dxa"/>
          </w:tcPr>
          <w:p>
            <w:pPr>
              <w:pStyle w:val="TableParagraph"/>
              <w:rPr>
                <w:rFonts w:ascii="Times New Roman"/>
                <w:sz w:val="22"/>
              </w:rPr>
            </w:pPr>
          </w:p>
        </w:tc>
        <w:tc>
          <w:tcPr>
            <w:tcW w:w="3877" w:type="dxa"/>
          </w:tcPr>
          <w:p>
            <w:pPr>
              <w:pStyle w:val="TableParagraph"/>
              <w:rPr>
                <w:rFonts w:ascii="Times New Roman"/>
                <w:sz w:val="22"/>
              </w:rPr>
            </w:pPr>
          </w:p>
        </w:tc>
      </w:tr>
      <w:tr>
        <w:trPr>
          <w:trHeight w:val="688" w:hRule="atLeast"/>
        </w:trPr>
        <w:tc>
          <w:tcPr>
            <w:tcW w:w="4772" w:type="dxa"/>
          </w:tcPr>
          <w:p>
            <w:pPr>
              <w:pStyle w:val="TableParagraph"/>
              <w:rPr>
                <w:rFonts w:ascii="Times New Roman"/>
                <w:sz w:val="22"/>
              </w:rPr>
            </w:pPr>
          </w:p>
        </w:tc>
        <w:tc>
          <w:tcPr>
            <w:tcW w:w="3877" w:type="dxa"/>
          </w:tcPr>
          <w:p>
            <w:pPr>
              <w:pStyle w:val="TableParagraph"/>
              <w:rPr>
                <w:rFonts w:ascii="Times New Roman"/>
                <w:sz w:val="22"/>
              </w:rPr>
            </w:pPr>
          </w:p>
        </w:tc>
      </w:tr>
      <w:tr>
        <w:trPr>
          <w:trHeight w:val="712" w:hRule="atLeast"/>
        </w:trPr>
        <w:tc>
          <w:tcPr>
            <w:tcW w:w="4772" w:type="dxa"/>
          </w:tcPr>
          <w:p>
            <w:pPr>
              <w:pStyle w:val="TableParagraph"/>
              <w:rPr>
                <w:rFonts w:ascii="Times New Roman"/>
                <w:sz w:val="22"/>
              </w:rPr>
            </w:pPr>
          </w:p>
        </w:tc>
        <w:tc>
          <w:tcPr>
            <w:tcW w:w="3877" w:type="dxa"/>
          </w:tcPr>
          <w:p>
            <w:pPr>
              <w:pStyle w:val="TableParagraph"/>
              <w:rPr>
                <w:rFonts w:ascii="Times New Roman"/>
                <w:sz w:val="22"/>
              </w:rPr>
            </w:pPr>
          </w:p>
        </w:tc>
      </w:tr>
      <w:tr>
        <w:trPr>
          <w:trHeight w:val="681" w:hRule="atLeast"/>
        </w:trPr>
        <w:tc>
          <w:tcPr>
            <w:tcW w:w="4772" w:type="dxa"/>
          </w:tcPr>
          <w:p>
            <w:pPr>
              <w:pStyle w:val="TableParagraph"/>
              <w:rPr>
                <w:rFonts w:ascii="Times New Roman"/>
                <w:sz w:val="22"/>
              </w:rPr>
            </w:pPr>
          </w:p>
        </w:tc>
        <w:tc>
          <w:tcPr>
            <w:tcW w:w="3877" w:type="dxa"/>
          </w:tcPr>
          <w:p>
            <w:pPr>
              <w:pStyle w:val="TableParagraph"/>
              <w:rPr>
                <w:rFonts w:ascii="Times New Roman"/>
                <w:sz w:val="22"/>
              </w:rPr>
            </w:pPr>
          </w:p>
        </w:tc>
      </w:tr>
    </w:tbl>
    <w:p>
      <w:pPr>
        <w:spacing w:after="0"/>
        <w:rPr>
          <w:rFonts w:ascii="Times New Roman"/>
          <w:sz w:val="22"/>
        </w:rPr>
        <w:sectPr>
          <w:pgSz w:w="12240" w:h="15840"/>
          <w:pgMar w:header="1153" w:footer="0" w:top="1560" w:bottom="280" w:left="880" w:right="640"/>
        </w:sectPr>
      </w:pPr>
    </w:p>
    <w:p>
      <w:pPr>
        <w:pStyle w:val="BodyText"/>
        <w:spacing w:before="6"/>
        <w:rPr>
          <w:sz w:val="13"/>
        </w:rPr>
      </w:pPr>
    </w:p>
    <w:p>
      <w:pPr>
        <w:pStyle w:val="Heading3"/>
        <w:numPr>
          <w:ilvl w:val="1"/>
          <w:numId w:val="51"/>
        </w:numPr>
        <w:tabs>
          <w:tab w:pos="1527" w:val="left" w:leader="none"/>
          <w:tab w:pos="1528" w:val="left" w:leader="none"/>
        </w:tabs>
        <w:spacing w:line="240" w:lineRule="auto" w:before="56" w:after="0"/>
        <w:ind w:left="1527" w:right="0" w:hanging="706"/>
        <w:jc w:val="left"/>
      </w:pPr>
      <w:r>
        <w:rPr/>
        <w:t>EXPERIENCIA DEL OFERENTE</w:t>
      </w:r>
    </w:p>
    <w:p>
      <w:pPr>
        <w:pStyle w:val="BodyText"/>
        <w:spacing w:before="5"/>
        <w:rPr>
          <w:b/>
          <w:sz w:val="25"/>
        </w:rPr>
      </w:pPr>
    </w:p>
    <w:tbl>
      <w:tblPr>
        <w:tblW w:w="0" w:type="auto"/>
        <w:jc w:val="left"/>
        <w:tblInd w:w="7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23"/>
        <w:gridCol w:w="847"/>
        <w:gridCol w:w="1848"/>
        <w:gridCol w:w="2409"/>
        <w:gridCol w:w="2090"/>
        <w:gridCol w:w="1266"/>
      </w:tblGrid>
      <w:tr>
        <w:trPr>
          <w:trHeight w:val="537" w:hRule="atLeast"/>
        </w:trPr>
        <w:tc>
          <w:tcPr>
            <w:tcW w:w="523" w:type="dxa"/>
            <w:shd w:val="clear" w:color="auto" w:fill="D9D9D9"/>
          </w:tcPr>
          <w:p>
            <w:pPr>
              <w:pStyle w:val="TableParagraph"/>
              <w:spacing w:before="6"/>
              <w:ind w:left="88"/>
              <w:rPr>
                <w:b/>
                <w:sz w:val="22"/>
              </w:rPr>
            </w:pPr>
            <w:r>
              <w:rPr>
                <w:b/>
                <w:sz w:val="22"/>
              </w:rPr>
              <w:t>No.</w:t>
            </w:r>
          </w:p>
        </w:tc>
        <w:tc>
          <w:tcPr>
            <w:tcW w:w="847" w:type="dxa"/>
            <w:shd w:val="clear" w:color="auto" w:fill="D9D9D9"/>
          </w:tcPr>
          <w:p>
            <w:pPr>
              <w:pStyle w:val="TableParagraph"/>
              <w:spacing w:before="6"/>
              <w:ind w:left="213"/>
              <w:rPr>
                <w:b/>
                <w:sz w:val="22"/>
              </w:rPr>
            </w:pPr>
            <w:r>
              <w:rPr>
                <w:b/>
                <w:sz w:val="22"/>
              </w:rPr>
              <w:t>Tipo</w:t>
            </w:r>
          </w:p>
        </w:tc>
        <w:tc>
          <w:tcPr>
            <w:tcW w:w="1848" w:type="dxa"/>
            <w:shd w:val="clear" w:color="auto" w:fill="D9D9D9"/>
          </w:tcPr>
          <w:p>
            <w:pPr>
              <w:pStyle w:val="TableParagraph"/>
              <w:spacing w:before="131"/>
              <w:ind w:left="360"/>
              <w:rPr>
                <w:b/>
                <w:sz w:val="22"/>
              </w:rPr>
            </w:pPr>
            <w:r>
              <w:rPr>
                <w:b/>
                <w:sz w:val="22"/>
              </w:rPr>
              <w:t>Contratante</w:t>
            </w:r>
          </w:p>
        </w:tc>
        <w:tc>
          <w:tcPr>
            <w:tcW w:w="2409" w:type="dxa"/>
            <w:shd w:val="clear" w:color="auto" w:fill="D9D9D9"/>
          </w:tcPr>
          <w:p>
            <w:pPr>
              <w:pStyle w:val="TableParagraph"/>
              <w:spacing w:before="131"/>
              <w:ind w:left="322"/>
              <w:rPr>
                <w:b/>
                <w:sz w:val="22"/>
              </w:rPr>
            </w:pPr>
            <w:r>
              <w:rPr>
                <w:b/>
                <w:sz w:val="22"/>
              </w:rPr>
              <w:t>Objeto de contrato</w:t>
            </w:r>
          </w:p>
        </w:tc>
        <w:tc>
          <w:tcPr>
            <w:tcW w:w="2090" w:type="dxa"/>
            <w:shd w:val="clear" w:color="auto" w:fill="D9D9D9"/>
          </w:tcPr>
          <w:p>
            <w:pPr>
              <w:pStyle w:val="TableParagraph"/>
              <w:spacing w:before="11"/>
              <w:rPr>
                <w:b/>
                <w:sz w:val="20"/>
              </w:rPr>
            </w:pPr>
          </w:p>
          <w:p>
            <w:pPr>
              <w:pStyle w:val="TableParagraph"/>
              <w:spacing w:line="261" w:lineRule="exact"/>
              <w:ind w:left="193"/>
              <w:rPr>
                <w:b/>
                <w:sz w:val="22"/>
              </w:rPr>
            </w:pPr>
            <w:r>
              <w:rPr>
                <w:b/>
                <w:sz w:val="22"/>
              </w:rPr>
              <w:t>Valor del Contrato</w:t>
            </w:r>
          </w:p>
        </w:tc>
        <w:tc>
          <w:tcPr>
            <w:tcW w:w="1266" w:type="dxa"/>
            <w:shd w:val="clear" w:color="auto" w:fill="D9D9D9"/>
          </w:tcPr>
          <w:p>
            <w:pPr>
              <w:pStyle w:val="TableParagraph"/>
              <w:spacing w:line="252" w:lineRule="exact" w:before="14"/>
              <w:ind w:left="177" w:right="166" w:firstLine="43"/>
              <w:rPr>
                <w:b/>
                <w:sz w:val="22"/>
              </w:rPr>
            </w:pPr>
            <w:r>
              <w:rPr>
                <w:b/>
                <w:sz w:val="22"/>
              </w:rPr>
              <w:t>Fecha de recepción</w:t>
            </w:r>
          </w:p>
        </w:tc>
      </w:tr>
      <w:tr>
        <w:trPr>
          <w:trHeight w:val="314" w:hRule="atLeast"/>
        </w:trPr>
        <w:tc>
          <w:tcPr>
            <w:tcW w:w="523" w:type="dxa"/>
            <w:shd w:val="clear" w:color="auto" w:fill="D9D9D9"/>
          </w:tcPr>
          <w:p>
            <w:pPr>
              <w:pStyle w:val="TableParagraph"/>
              <w:rPr>
                <w:rFonts w:ascii="Times New Roman"/>
                <w:sz w:val="22"/>
              </w:rPr>
            </w:pPr>
          </w:p>
        </w:tc>
        <w:tc>
          <w:tcPr>
            <w:tcW w:w="847" w:type="dxa"/>
            <w:shd w:val="clear" w:color="auto" w:fill="D9D9D9"/>
          </w:tcPr>
          <w:p>
            <w:pPr>
              <w:pStyle w:val="TableParagraph"/>
              <w:rPr>
                <w:rFonts w:ascii="Times New Roman"/>
                <w:sz w:val="22"/>
              </w:rPr>
            </w:pPr>
          </w:p>
        </w:tc>
        <w:tc>
          <w:tcPr>
            <w:tcW w:w="1848" w:type="dxa"/>
            <w:shd w:val="clear" w:color="auto" w:fill="D9D9D9"/>
          </w:tcPr>
          <w:p>
            <w:pPr>
              <w:pStyle w:val="TableParagraph"/>
              <w:rPr>
                <w:rFonts w:ascii="Times New Roman"/>
                <w:sz w:val="22"/>
              </w:rPr>
            </w:pPr>
          </w:p>
        </w:tc>
        <w:tc>
          <w:tcPr>
            <w:tcW w:w="2409" w:type="dxa"/>
            <w:shd w:val="clear" w:color="auto" w:fill="D9D9D9"/>
          </w:tcPr>
          <w:p>
            <w:pPr>
              <w:pStyle w:val="TableParagraph"/>
              <w:rPr>
                <w:rFonts w:ascii="Times New Roman"/>
                <w:sz w:val="22"/>
              </w:rPr>
            </w:pPr>
          </w:p>
        </w:tc>
        <w:tc>
          <w:tcPr>
            <w:tcW w:w="2090" w:type="dxa"/>
            <w:shd w:val="clear" w:color="auto" w:fill="D9D9D9"/>
          </w:tcPr>
          <w:p>
            <w:pPr>
              <w:pStyle w:val="TableParagraph"/>
              <w:rPr>
                <w:rFonts w:ascii="Times New Roman"/>
                <w:sz w:val="22"/>
              </w:rPr>
            </w:pPr>
          </w:p>
        </w:tc>
        <w:tc>
          <w:tcPr>
            <w:tcW w:w="1266" w:type="dxa"/>
            <w:shd w:val="clear" w:color="auto" w:fill="D9D9D9"/>
          </w:tcPr>
          <w:p>
            <w:pPr>
              <w:pStyle w:val="TableParagraph"/>
              <w:rPr>
                <w:rFonts w:ascii="Times New Roman"/>
                <w:sz w:val="22"/>
              </w:rPr>
            </w:pPr>
          </w:p>
        </w:tc>
      </w:tr>
    </w:tbl>
    <w:p>
      <w:pPr>
        <w:spacing w:after="0"/>
        <w:rPr>
          <w:rFonts w:ascii="Times New Roman"/>
          <w:sz w:val="22"/>
        </w:rPr>
        <w:sectPr>
          <w:pgSz w:w="12240" w:h="15840"/>
          <w:pgMar w:header="1153" w:footer="0" w:top="1560" w:bottom="280" w:left="880" w:right="640"/>
        </w:sectPr>
      </w:pPr>
    </w:p>
    <w:p>
      <w:pPr>
        <w:pStyle w:val="BodyText"/>
        <w:spacing w:before="6"/>
        <w:rPr>
          <w:b/>
          <w:sz w:val="13"/>
        </w:rPr>
      </w:pPr>
    </w:p>
    <w:p>
      <w:pPr>
        <w:pStyle w:val="ListParagraph"/>
        <w:numPr>
          <w:ilvl w:val="1"/>
          <w:numId w:val="51"/>
        </w:numPr>
        <w:tabs>
          <w:tab w:pos="1527" w:val="left" w:leader="none"/>
          <w:tab w:pos="1528" w:val="left" w:leader="none"/>
        </w:tabs>
        <w:spacing w:line="240" w:lineRule="auto" w:before="56" w:after="0"/>
        <w:ind w:left="1527" w:right="0" w:hanging="706"/>
        <w:jc w:val="left"/>
        <w:rPr>
          <w:b/>
          <w:sz w:val="22"/>
        </w:rPr>
      </w:pPr>
      <w:r>
        <w:rPr>
          <w:b/>
          <w:sz w:val="22"/>
        </w:rPr>
        <w:t>PERSONAL TÉCNICO MÍNIMO</w:t>
      </w:r>
      <w:r>
        <w:rPr>
          <w:b/>
          <w:spacing w:val="-4"/>
          <w:sz w:val="22"/>
        </w:rPr>
        <w:t> </w:t>
      </w:r>
      <w:r>
        <w:rPr>
          <w:b/>
          <w:sz w:val="22"/>
        </w:rPr>
        <w:t>REQUERIDO</w:t>
      </w:r>
    </w:p>
    <w:p>
      <w:pPr>
        <w:pStyle w:val="BodyText"/>
        <w:rPr>
          <w:b/>
        </w:rPr>
      </w:pPr>
    </w:p>
    <w:p>
      <w:pPr>
        <w:spacing w:before="0"/>
        <w:ind w:left="836" w:right="1195" w:firstLine="0"/>
        <w:jc w:val="left"/>
        <w:rPr>
          <w:i/>
          <w:sz w:val="22"/>
        </w:rPr>
      </w:pPr>
      <w:r>
        <w:rPr>
          <w:i/>
          <w:sz w:val="22"/>
        </w:rPr>
        <w:t>La entidad contratante verificará la necesidad de incluir o no este formato en el procedimiento de </w:t>
      </w:r>
      <w:r>
        <w:rPr>
          <w:i/>
          <w:sz w:val="22"/>
        </w:rPr>
        <w:t>contratación.</w:t>
      </w:r>
    </w:p>
    <w:p>
      <w:pPr>
        <w:pStyle w:val="BodyText"/>
        <w:spacing w:before="2"/>
        <w:rPr>
          <w:i/>
        </w:rPr>
      </w:pPr>
    </w:p>
    <w:tbl>
      <w:tblPr>
        <w:tblW w:w="0" w:type="auto"/>
        <w:jc w:val="left"/>
        <w:tblInd w:w="9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98"/>
        <w:gridCol w:w="2555"/>
        <w:gridCol w:w="1419"/>
        <w:gridCol w:w="4000"/>
      </w:tblGrid>
      <w:tr>
        <w:trPr>
          <w:trHeight w:val="268" w:hRule="atLeast"/>
        </w:trPr>
        <w:tc>
          <w:tcPr>
            <w:tcW w:w="598" w:type="dxa"/>
            <w:shd w:val="clear" w:color="auto" w:fill="F0F0F0"/>
          </w:tcPr>
          <w:p>
            <w:pPr>
              <w:pStyle w:val="TableParagraph"/>
              <w:spacing w:line="248" w:lineRule="exact"/>
              <w:ind w:left="127"/>
              <w:rPr>
                <w:b/>
                <w:sz w:val="22"/>
              </w:rPr>
            </w:pPr>
            <w:r>
              <w:rPr>
                <w:b/>
                <w:sz w:val="22"/>
              </w:rPr>
              <w:t>No.</w:t>
            </w:r>
          </w:p>
        </w:tc>
        <w:tc>
          <w:tcPr>
            <w:tcW w:w="2555" w:type="dxa"/>
            <w:shd w:val="clear" w:color="auto" w:fill="F0F0F0"/>
          </w:tcPr>
          <w:p>
            <w:pPr>
              <w:pStyle w:val="TableParagraph"/>
              <w:spacing w:line="248" w:lineRule="exact"/>
              <w:ind w:left="546"/>
              <w:rPr>
                <w:b/>
                <w:sz w:val="22"/>
              </w:rPr>
            </w:pPr>
            <w:r>
              <w:rPr>
                <w:b/>
                <w:sz w:val="22"/>
              </w:rPr>
              <w:t>Cargo / Función</w:t>
            </w:r>
          </w:p>
        </w:tc>
        <w:tc>
          <w:tcPr>
            <w:tcW w:w="1419" w:type="dxa"/>
            <w:shd w:val="clear" w:color="auto" w:fill="F0F0F0"/>
          </w:tcPr>
          <w:p>
            <w:pPr>
              <w:pStyle w:val="TableParagraph"/>
              <w:spacing w:line="248" w:lineRule="exact"/>
              <w:ind w:left="286"/>
              <w:rPr>
                <w:b/>
                <w:sz w:val="22"/>
              </w:rPr>
            </w:pPr>
            <w:r>
              <w:rPr>
                <w:b/>
                <w:sz w:val="22"/>
              </w:rPr>
              <w:t>Cantidad</w:t>
            </w:r>
          </w:p>
        </w:tc>
        <w:tc>
          <w:tcPr>
            <w:tcW w:w="4000" w:type="dxa"/>
            <w:shd w:val="clear" w:color="auto" w:fill="F0F0F0"/>
          </w:tcPr>
          <w:p>
            <w:pPr>
              <w:pStyle w:val="TableParagraph"/>
              <w:spacing w:line="248" w:lineRule="exact"/>
              <w:ind w:left="984"/>
              <w:rPr>
                <w:b/>
                <w:sz w:val="22"/>
              </w:rPr>
            </w:pPr>
            <w:r>
              <w:rPr>
                <w:b/>
                <w:sz w:val="22"/>
              </w:rPr>
              <w:t>Experiencia requerida</w:t>
            </w:r>
          </w:p>
        </w:tc>
      </w:tr>
      <w:tr>
        <w:trPr>
          <w:trHeight w:val="537" w:hRule="atLeast"/>
        </w:trPr>
        <w:tc>
          <w:tcPr>
            <w:tcW w:w="598" w:type="dxa"/>
          </w:tcPr>
          <w:p>
            <w:pPr>
              <w:pStyle w:val="TableParagraph"/>
              <w:rPr>
                <w:rFonts w:ascii="Times New Roman"/>
                <w:sz w:val="22"/>
              </w:rPr>
            </w:pPr>
          </w:p>
        </w:tc>
        <w:tc>
          <w:tcPr>
            <w:tcW w:w="2555" w:type="dxa"/>
          </w:tcPr>
          <w:p>
            <w:pPr>
              <w:pStyle w:val="TableParagraph"/>
              <w:rPr>
                <w:rFonts w:ascii="Times New Roman"/>
                <w:sz w:val="22"/>
              </w:rPr>
            </w:pPr>
          </w:p>
        </w:tc>
        <w:tc>
          <w:tcPr>
            <w:tcW w:w="1419" w:type="dxa"/>
          </w:tcPr>
          <w:p>
            <w:pPr>
              <w:pStyle w:val="TableParagraph"/>
              <w:rPr>
                <w:rFonts w:ascii="Times New Roman"/>
                <w:sz w:val="22"/>
              </w:rPr>
            </w:pPr>
          </w:p>
        </w:tc>
        <w:tc>
          <w:tcPr>
            <w:tcW w:w="4000" w:type="dxa"/>
          </w:tcPr>
          <w:p>
            <w:pPr>
              <w:pStyle w:val="TableParagraph"/>
              <w:rPr>
                <w:rFonts w:ascii="Times New Roman"/>
                <w:sz w:val="22"/>
              </w:rPr>
            </w:pPr>
          </w:p>
        </w:tc>
      </w:tr>
      <w:tr>
        <w:trPr>
          <w:trHeight w:val="537" w:hRule="atLeast"/>
        </w:trPr>
        <w:tc>
          <w:tcPr>
            <w:tcW w:w="598" w:type="dxa"/>
          </w:tcPr>
          <w:p>
            <w:pPr>
              <w:pStyle w:val="TableParagraph"/>
              <w:rPr>
                <w:rFonts w:ascii="Times New Roman"/>
                <w:sz w:val="22"/>
              </w:rPr>
            </w:pPr>
          </w:p>
        </w:tc>
        <w:tc>
          <w:tcPr>
            <w:tcW w:w="2555" w:type="dxa"/>
          </w:tcPr>
          <w:p>
            <w:pPr>
              <w:pStyle w:val="TableParagraph"/>
              <w:rPr>
                <w:rFonts w:ascii="Times New Roman"/>
                <w:sz w:val="22"/>
              </w:rPr>
            </w:pPr>
          </w:p>
        </w:tc>
        <w:tc>
          <w:tcPr>
            <w:tcW w:w="1419" w:type="dxa"/>
          </w:tcPr>
          <w:p>
            <w:pPr>
              <w:pStyle w:val="TableParagraph"/>
              <w:rPr>
                <w:rFonts w:ascii="Times New Roman"/>
                <w:sz w:val="22"/>
              </w:rPr>
            </w:pPr>
          </w:p>
        </w:tc>
        <w:tc>
          <w:tcPr>
            <w:tcW w:w="4000" w:type="dxa"/>
          </w:tcPr>
          <w:p>
            <w:pPr>
              <w:pStyle w:val="TableParagraph"/>
              <w:rPr>
                <w:rFonts w:ascii="Times New Roman"/>
                <w:sz w:val="22"/>
              </w:rPr>
            </w:pPr>
          </w:p>
        </w:tc>
      </w:tr>
      <w:tr>
        <w:trPr>
          <w:trHeight w:val="537" w:hRule="atLeast"/>
        </w:trPr>
        <w:tc>
          <w:tcPr>
            <w:tcW w:w="598" w:type="dxa"/>
          </w:tcPr>
          <w:p>
            <w:pPr>
              <w:pStyle w:val="TableParagraph"/>
              <w:rPr>
                <w:rFonts w:ascii="Times New Roman"/>
                <w:sz w:val="22"/>
              </w:rPr>
            </w:pPr>
          </w:p>
        </w:tc>
        <w:tc>
          <w:tcPr>
            <w:tcW w:w="2555" w:type="dxa"/>
          </w:tcPr>
          <w:p>
            <w:pPr>
              <w:pStyle w:val="TableParagraph"/>
              <w:rPr>
                <w:rFonts w:ascii="Times New Roman"/>
                <w:sz w:val="22"/>
              </w:rPr>
            </w:pPr>
          </w:p>
        </w:tc>
        <w:tc>
          <w:tcPr>
            <w:tcW w:w="1419" w:type="dxa"/>
          </w:tcPr>
          <w:p>
            <w:pPr>
              <w:pStyle w:val="TableParagraph"/>
              <w:rPr>
                <w:rFonts w:ascii="Times New Roman"/>
                <w:sz w:val="22"/>
              </w:rPr>
            </w:pPr>
          </w:p>
        </w:tc>
        <w:tc>
          <w:tcPr>
            <w:tcW w:w="4000" w:type="dxa"/>
          </w:tcPr>
          <w:p>
            <w:pPr>
              <w:pStyle w:val="TableParagraph"/>
              <w:rPr>
                <w:rFonts w:ascii="Times New Roman"/>
                <w:sz w:val="22"/>
              </w:rPr>
            </w:pPr>
          </w:p>
        </w:tc>
      </w:tr>
      <w:tr>
        <w:trPr>
          <w:trHeight w:val="537" w:hRule="atLeast"/>
        </w:trPr>
        <w:tc>
          <w:tcPr>
            <w:tcW w:w="598" w:type="dxa"/>
          </w:tcPr>
          <w:p>
            <w:pPr>
              <w:pStyle w:val="TableParagraph"/>
              <w:rPr>
                <w:rFonts w:ascii="Times New Roman"/>
                <w:sz w:val="22"/>
              </w:rPr>
            </w:pPr>
          </w:p>
        </w:tc>
        <w:tc>
          <w:tcPr>
            <w:tcW w:w="2555" w:type="dxa"/>
          </w:tcPr>
          <w:p>
            <w:pPr>
              <w:pStyle w:val="TableParagraph"/>
              <w:rPr>
                <w:rFonts w:ascii="Times New Roman"/>
                <w:sz w:val="22"/>
              </w:rPr>
            </w:pPr>
          </w:p>
        </w:tc>
        <w:tc>
          <w:tcPr>
            <w:tcW w:w="1419" w:type="dxa"/>
          </w:tcPr>
          <w:p>
            <w:pPr>
              <w:pStyle w:val="TableParagraph"/>
              <w:rPr>
                <w:rFonts w:ascii="Times New Roman"/>
                <w:sz w:val="22"/>
              </w:rPr>
            </w:pPr>
          </w:p>
        </w:tc>
        <w:tc>
          <w:tcPr>
            <w:tcW w:w="4000" w:type="dxa"/>
          </w:tcPr>
          <w:p>
            <w:pPr>
              <w:pStyle w:val="TableParagraph"/>
              <w:rPr>
                <w:rFonts w:ascii="Times New Roman"/>
                <w:sz w:val="22"/>
              </w:rPr>
            </w:pPr>
          </w:p>
        </w:tc>
      </w:tr>
      <w:tr>
        <w:trPr>
          <w:trHeight w:val="537" w:hRule="atLeast"/>
        </w:trPr>
        <w:tc>
          <w:tcPr>
            <w:tcW w:w="598" w:type="dxa"/>
          </w:tcPr>
          <w:p>
            <w:pPr>
              <w:pStyle w:val="TableParagraph"/>
              <w:rPr>
                <w:rFonts w:ascii="Times New Roman"/>
                <w:sz w:val="22"/>
              </w:rPr>
            </w:pPr>
          </w:p>
        </w:tc>
        <w:tc>
          <w:tcPr>
            <w:tcW w:w="2555" w:type="dxa"/>
          </w:tcPr>
          <w:p>
            <w:pPr>
              <w:pStyle w:val="TableParagraph"/>
              <w:rPr>
                <w:rFonts w:ascii="Times New Roman"/>
                <w:sz w:val="22"/>
              </w:rPr>
            </w:pPr>
          </w:p>
        </w:tc>
        <w:tc>
          <w:tcPr>
            <w:tcW w:w="1419" w:type="dxa"/>
          </w:tcPr>
          <w:p>
            <w:pPr>
              <w:pStyle w:val="TableParagraph"/>
              <w:rPr>
                <w:rFonts w:ascii="Times New Roman"/>
                <w:sz w:val="22"/>
              </w:rPr>
            </w:pPr>
          </w:p>
        </w:tc>
        <w:tc>
          <w:tcPr>
            <w:tcW w:w="4000" w:type="dxa"/>
          </w:tcPr>
          <w:p>
            <w:pPr>
              <w:pStyle w:val="TableParagraph"/>
              <w:rPr>
                <w:rFonts w:ascii="Times New Roman"/>
                <w:sz w:val="22"/>
              </w:rPr>
            </w:pPr>
          </w:p>
        </w:tc>
      </w:tr>
    </w:tbl>
    <w:p>
      <w:pPr>
        <w:spacing w:after="0"/>
        <w:rPr>
          <w:rFonts w:ascii="Times New Roman"/>
          <w:sz w:val="22"/>
        </w:rPr>
        <w:sectPr>
          <w:pgSz w:w="12240" w:h="15840"/>
          <w:pgMar w:header="1153" w:footer="0" w:top="1560" w:bottom="280" w:left="880" w:right="640"/>
        </w:sectPr>
      </w:pPr>
    </w:p>
    <w:p>
      <w:pPr>
        <w:pStyle w:val="BodyText"/>
        <w:spacing w:before="6"/>
        <w:rPr>
          <w:i/>
          <w:sz w:val="13"/>
        </w:rPr>
      </w:pPr>
    </w:p>
    <w:p>
      <w:pPr>
        <w:pStyle w:val="Heading3"/>
        <w:numPr>
          <w:ilvl w:val="1"/>
          <w:numId w:val="51"/>
        </w:numPr>
        <w:tabs>
          <w:tab w:pos="1527" w:val="left" w:leader="none"/>
          <w:tab w:pos="1528" w:val="left" w:leader="none"/>
        </w:tabs>
        <w:spacing w:line="240" w:lineRule="auto" w:before="56" w:after="0"/>
        <w:ind w:left="1527" w:right="0" w:hanging="706"/>
        <w:jc w:val="left"/>
      </w:pPr>
      <w:r>
        <w:rPr/>
        <w:t>EQUIPO MÍNIMO</w:t>
      </w:r>
      <w:r>
        <w:rPr>
          <w:spacing w:val="-12"/>
        </w:rPr>
        <w:t> </w:t>
      </w:r>
      <w:r>
        <w:rPr/>
        <w:t>REQUERIDO</w:t>
      </w:r>
    </w:p>
    <w:p>
      <w:pPr>
        <w:pStyle w:val="BodyText"/>
        <w:rPr>
          <w:b/>
        </w:rPr>
      </w:pPr>
    </w:p>
    <w:p>
      <w:pPr>
        <w:spacing w:before="0"/>
        <w:ind w:left="836" w:right="1195" w:firstLine="0"/>
        <w:jc w:val="left"/>
        <w:rPr>
          <w:i/>
          <w:sz w:val="22"/>
        </w:rPr>
      </w:pPr>
      <w:r>
        <w:rPr>
          <w:i/>
          <w:sz w:val="22"/>
        </w:rPr>
        <w:t>La entidad contratante verificará la necesidad de incluir o no este formato en el procedimiento de </w:t>
      </w:r>
      <w:r>
        <w:rPr>
          <w:i/>
          <w:sz w:val="22"/>
        </w:rPr>
        <w:t>contratación.</w:t>
      </w:r>
    </w:p>
    <w:p>
      <w:pPr>
        <w:pStyle w:val="BodyText"/>
        <w:spacing w:before="2"/>
        <w:rPr>
          <w:i/>
        </w:rPr>
      </w:pPr>
    </w:p>
    <w:tbl>
      <w:tblPr>
        <w:tblW w:w="0" w:type="auto"/>
        <w:jc w:val="left"/>
        <w:tblInd w:w="17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74"/>
        <w:gridCol w:w="1985"/>
        <w:gridCol w:w="1418"/>
        <w:gridCol w:w="2688"/>
      </w:tblGrid>
      <w:tr>
        <w:trPr>
          <w:trHeight w:val="268" w:hRule="atLeast"/>
        </w:trPr>
        <w:tc>
          <w:tcPr>
            <w:tcW w:w="974" w:type="dxa"/>
            <w:shd w:val="clear" w:color="auto" w:fill="F0F0F0"/>
          </w:tcPr>
          <w:p>
            <w:pPr>
              <w:pStyle w:val="TableParagraph"/>
              <w:spacing w:line="248" w:lineRule="exact"/>
              <w:ind w:left="314"/>
              <w:rPr>
                <w:b/>
                <w:sz w:val="22"/>
              </w:rPr>
            </w:pPr>
            <w:r>
              <w:rPr>
                <w:b/>
                <w:sz w:val="22"/>
              </w:rPr>
              <w:t>No.</w:t>
            </w:r>
          </w:p>
        </w:tc>
        <w:tc>
          <w:tcPr>
            <w:tcW w:w="1985" w:type="dxa"/>
            <w:shd w:val="clear" w:color="auto" w:fill="F0F0F0"/>
          </w:tcPr>
          <w:p>
            <w:pPr>
              <w:pStyle w:val="TableParagraph"/>
              <w:spacing w:line="248" w:lineRule="exact"/>
              <w:ind w:left="137" w:right="139"/>
              <w:jc w:val="center"/>
              <w:rPr>
                <w:b/>
                <w:sz w:val="22"/>
              </w:rPr>
            </w:pPr>
            <w:r>
              <w:rPr>
                <w:b/>
                <w:sz w:val="22"/>
              </w:rPr>
              <w:t>Equipo</w:t>
            </w:r>
          </w:p>
        </w:tc>
        <w:tc>
          <w:tcPr>
            <w:tcW w:w="1418" w:type="dxa"/>
            <w:shd w:val="clear" w:color="auto" w:fill="F0F0F0"/>
          </w:tcPr>
          <w:p>
            <w:pPr>
              <w:pStyle w:val="TableParagraph"/>
              <w:spacing w:line="248" w:lineRule="exact"/>
              <w:ind w:left="288"/>
              <w:rPr>
                <w:b/>
                <w:sz w:val="22"/>
              </w:rPr>
            </w:pPr>
            <w:r>
              <w:rPr>
                <w:b/>
                <w:sz w:val="22"/>
              </w:rPr>
              <w:t>Cantidad</w:t>
            </w:r>
          </w:p>
        </w:tc>
        <w:tc>
          <w:tcPr>
            <w:tcW w:w="2688" w:type="dxa"/>
            <w:shd w:val="clear" w:color="auto" w:fill="F0F0F0"/>
          </w:tcPr>
          <w:p>
            <w:pPr>
              <w:pStyle w:val="TableParagraph"/>
              <w:spacing w:line="248" w:lineRule="exact"/>
              <w:ind w:left="711"/>
              <w:rPr>
                <w:b/>
                <w:sz w:val="22"/>
              </w:rPr>
            </w:pPr>
            <w:r>
              <w:rPr>
                <w:b/>
                <w:sz w:val="22"/>
              </w:rPr>
              <w:t>Característica</w:t>
            </w:r>
          </w:p>
        </w:tc>
      </w:tr>
      <w:tr>
        <w:trPr>
          <w:trHeight w:val="268" w:hRule="atLeast"/>
        </w:trPr>
        <w:tc>
          <w:tcPr>
            <w:tcW w:w="974" w:type="dxa"/>
            <w:shd w:val="clear" w:color="auto" w:fill="F0F0F0"/>
          </w:tcPr>
          <w:p>
            <w:pPr>
              <w:pStyle w:val="TableParagraph"/>
              <w:rPr>
                <w:rFonts w:ascii="Times New Roman"/>
                <w:sz w:val="18"/>
              </w:rPr>
            </w:pPr>
          </w:p>
        </w:tc>
        <w:tc>
          <w:tcPr>
            <w:tcW w:w="1985" w:type="dxa"/>
            <w:shd w:val="clear" w:color="auto" w:fill="F0F0F0"/>
          </w:tcPr>
          <w:p>
            <w:pPr>
              <w:pStyle w:val="TableParagraph"/>
              <w:rPr>
                <w:rFonts w:ascii="Times New Roman"/>
                <w:sz w:val="18"/>
              </w:rPr>
            </w:pPr>
          </w:p>
        </w:tc>
        <w:tc>
          <w:tcPr>
            <w:tcW w:w="1418" w:type="dxa"/>
            <w:shd w:val="clear" w:color="auto" w:fill="F0F0F0"/>
          </w:tcPr>
          <w:p>
            <w:pPr>
              <w:pStyle w:val="TableParagraph"/>
              <w:rPr>
                <w:rFonts w:ascii="Times New Roman"/>
                <w:sz w:val="18"/>
              </w:rPr>
            </w:pPr>
          </w:p>
        </w:tc>
        <w:tc>
          <w:tcPr>
            <w:tcW w:w="2688" w:type="dxa"/>
            <w:shd w:val="clear" w:color="auto" w:fill="F0F0F0"/>
          </w:tcPr>
          <w:p>
            <w:pPr>
              <w:pStyle w:val="TableParagraph"/>
              <w:rPr>
                <w:rFonts w:ascii="Times New Roman"/>
                <w:sz w:val="18"/>
              </w:rPr>
            </w:pPr>
          </w:p>
        </w:tc>
      </w:tr>
      <w:tr>
        <w:trPr>
          <w:trHeight w:val="299" w:hRule="atLeast"/>
        </w:trPr>
        <w:tc>
          <w:tcPr>
            <w:tcW w:w="974" w:type="dxa"/>
          </w:tcPr>
          <w:p>
            <w:pPr>
              <w:pStyle w:val="TableParagraph"/>
              <w:rPr>
                <w:rFonts w:ascii="Times New Roman"/>
                <w:sz w:val="22"/>
              </w:rPr>
            </w:pPr>
          </w:p>
        </w:tc>
        <w:tc>
          <w:tcPr>
            <w:tcW w:w="1985" w:type="dxa"/>
          </w:tcPr>
          <w:p>
            <w:pPr>
              <w:pStyle w:val="TableParagraph"/>
              <w:rPr>
                <w:rFonts w:ascii="Times New Roman"/>
                <w:sz w:val="22"/>
              </w:rPr>
            </w:pPr>
          </w:p>
        </w:tc>
        <w:tc>
          <w:tcPr>
            <w:tcW w:w="1418" w:type="dxa"/>
          </w:tcPr>
          <w:p>
            <w:pPr>
              <w:pStyle w:val="TableParagraph"/>
              <w:rPr>
                <w:rFonts w:ascii="Times New Roman"/>
                <w:sz w:val="22"/>
              </w:rPr>
            </w:pPr>
          </w:p>
        </w:tc>
        <w:tc>
          <w:tcPr>
            <w:tcW w:w="2688" w:type="dxa"/>
          </w:tcPr>
          <w:p>
            <w:pPr>
              <w:pStyle w:val="TableParagraph"/>
              <w:rPr>
                <w:rFonts w:ascii="Times New Roman"/>
                <w:sz w:val="22"/>
              </w:rPr>
            </w:pPr>
          </w:p>
        </w:tc>
      </w:tr>
      <w:tr>
        <w:trPr>
          <w:trHeight w:val="299" w:hRule="atLeast"/>
        </w:trPr>
        <w:tc>
          <w:tcPr>
            <w:tcW w:w="974" w:type="dxa"/>
          </w:tcPr>
          <w:p>
            <w:pPr>
              <w:pStyle w:val="TableParagraph"/>
              <w:rPr>
                <w:rFonts w:ascii="Times New Roman"/>
                <w:sz w:val="22"/>
              </w:rPr>
            </w:pPr>
          </w:p>
        </w:tc>
        <w:tc>
          <w:tcPr>
            <w:tcW w:w="1985" w:type="dxa"/>
          </w:tcPr>
          <w:p>
            <w:pPr>
              <w:pStyle w:val="TableParagraph"/>
              <w:rPr>
                <w:rFonts w:ascii="Times New Roman"/>
                <w:sz w:val="22"/>
              </w:rPr>
            </w:pPr>
          </w:p>
        </w:tc>
        <w:tc>
          <w:tcPr>
            <w:tcW w:w="1418" w:type="dxa"/>
          </w:tcPr>
          <w:p>
            <w:pPr>
              <w:pStyle w:val="TableParagraph"/>
              <w:rPr>
                <w:rFonts w:ascii="Times New Roman"/>
                <w:sz w:val="22"/>
              </w:rPr>
            </w:pPr>
          </w:p>
        </w:tc>
        <w:tc>
          <w:tcPr>
            <w:tcW w:w="2688" w:type="dxa"/>
          </w:tcPr>
          <w:p>
            <w:pPr>
              <w:pStyle w:val="TableParagraph"/>
              <w:rPr>
                <w:rFonts w:ascii="Times New Roman"/>
                <w:sz w:val="22"/>
              </w:rPr>
            </w:pPr>
          </w:p>
        </w:tc>
      </w:tr>
      <w:tr>
        <w:trPr>
          <w:trHeight w:val="299" w:hRule="atLeast"/>
        </w:trPr>
        <w:tc>
          <w:tcPr>
            <w:tcW w:w="974" w:type="dxa"/>
          </w:tcPr>
          <w:p>
            <w:pPr>
              <w:pStyle w:val="TableParagraph"/>
              <w:rPr>
                <w:rFonts w:ascii="Times New Roman"/>
                <w:sz w:val="22"/>
              </w:rPr>
            </w:pPr>
          </w:p>
        </w:tc>
        <w:tc>
          <w:tcPr>
            <w:tcW w:w="1985" w:type="dxa"/>
          </w:tcPr>
          <w:p>
            <w:pPr>
              <w:pStyle w:val="TableParagraph"/>
              <w:rPr>
                <w:rFonts w:ascii="Times New Roman"/>
                <w:sz w:val="22"/>
              </w:rPr>
            </w:pPr>
          </w:p>
        </w:tc>
        <w:tc>
          <w:tcPr>
            <w:tcW w:w="1418" w:type="dxa"/>
          </w:tcPr>
          <w:p>
            <w:pPr>
              <w:pStyle w:val="TableParagraph"/>
              <w:rPr>
                <w:rFonts w:ascii="Times New Roman"/>
                <w:sz w:val="22"/>
              </w:rPr>
            </w:pPr>
          </w:p>
        </w:tc>
        <w:tc>
          <w:tcPr>
            <w:tcW w:w="2688" w:type="dxa"/>
          </w:tcPr>
          <w:p>
            <w:pPr>
              <w:pStyle w:val="TableParagraph"/>
              <w:rPr>
                <w:rFonts w:ascii="Times New Roman"/>
                <w:sz w:val="22"/>
              </w:rPr>
            </w:pPr>
          </w:p>
        </w:tc>
      </w:tr>
      <w:tr>
        <w:trPr>
          <w:trHeight w:val="299" w:hRule="atLeast"/>
        </w:trPr>
        <w:tc>
          <w:tcPr>
            <w:tcW w:w="974" w:type="dxa"/>
          </w:tcPr>
          <w:p>
            <w:pPr>
              <w:pStyle w:val="TableParagraph"/>
              <w:rPr>
                <w:rFonts w:ascii="Times New Roman"/>
                <w:sz w:val="22"/>
              </w:rPr>
            </w:pPr>
          </w:p>
        </w:tc>
        <w:tc>
          <w:tcPr>
            <w:tcW w:w="1985" w:type="dxa"/>
          </w:tcPr>
          <w:p>
            <w:pPr>
              <w:pStyle w:val="TableParagraph"/>
              <w:rPr>
                <w:rFonts w:ascii="Times New Roman"/>
                <w:sz w:val="22"/>
              </w:rPr>
            </w:pPr>
          </w:p>
        </w:tc>
        <w:tc>
          <w:tcPr>
            <w:tcW w:w="1418" w:type="dxa"/>
          </w:tcPr>
          <w:p>
            <w:pPr>
              <w:pStyle w:val="TableParagraph"/>
              <w:rPr>
                <w:rFonts w:ascii="Times New Roman"/>
                <w:sz w:val="22"/>
              </w:rPr>
            </w:pPr>
          </w:p>
        </w:tc>
        <w:tc>
          <w:tcPr>
            <w:tcW w:w="2688" w:type="dxa"/>
          </w:tcPr>
          <w:p>
            <w:pPr>
              <w:pStyle w:val="TableParagraph"/>
              <w:rPr>
                <w:rFonts w:ascii="Times New Roman"/>
                <w:sz w:val="22"/>
              </w:rPr>
            </w:pPr>
          </w:p>
        </w:tc>
      </w:tr>
      <w:tr>
        <w:trPr>
          <w:trHeight w:val="300" w:hRule="atLeast"/>
        </w:trPr>
        <w:tc>
          <w:tcPr>
            <w:tcW w:w="974" w:type="dxa"/>
          </w:tcPr>
          <w:p>
            <w:pPr>
              <w:pStyle w:val="TableParagraph"/>
              <w:rPr>
                <w:rFonts w:ascii="Times New Roman"/>
                <w:sz w:val="22"/>
              </w:rPr>
            </w:pPr>
          </w:p>
        </w:tc>
        <w:tc>
          <w:tcPr>
            <w:tcW w:w="1985" w:type="dxa"/>
          </w:tcPr>
          <w:p>
            <w:pPr>
              <w:pStyle w:val="TableParagraph"/>
              <w:rPr>
                <w:rFonts w:ascii="Times New Roman"/>
                <w:sz w:val="22"/>
              </w:rPr>
            </w:pPr>
          </w:p>
        </w:tc>
        <w:tc>
          <w:tcPr>
            <w:tcW w:w="1418" w:type="dxa"/>
          </w:tcPr>
          <w:p>
            <w:pPr>
              <w:pStyle w:val="TableParagraph"/>
              <w:rPr>
                <w:rFonts w:ascii="Times New Roman"/>
                <w:sz w:val="22"/>
              </w:rPr>
            </w:pPr>
          </w:p>
        </w:tc>
        <w:tc>
          <w:tcPr>
            <w:tcW w:w="2688" w:type="dxa"/>
          </w:tcPr>
          <w:p>
            <w:pPr>
              <w:pStyle w:val="TableParagraph"/>
              <w:rPr>
                <w:rFonts w:ascii="Times New Roman"/>
                <w:sz w:val="22"/>
              </w:rPr>
            </w:pPr>
          </w:p>
        </w:tc>
      </w:tr>
      <w:tr>
        <w:trPr>
          <w:trHeight w:val="299" w:hRule="atLeast"/>
        </w:trPr>
        <w:tc>
          <w:tcPr>
            <w:tcW w:w="974" w:type="dxa"/>
          </w:tcPr>
          <w:p>
            <w:pPr>
              <w:pStyle w:val="TableParagraph"/>
              <w:rPr>
                <w:rFonts w:ascii="Times New Roman"/>
                <w:sz w:val="22"/>
              </w:rPr>
            </w:pPr>
          </w:p>
        </w:tc>
        <w:tc>
          <w:tcPr>
            <w:tcW w:w="1985" w:type="dxa"/>
          </w:tcPr>
          <w:p>
            <w:pPr>
              <w:pStyle w:val="TableParagraph"/>
              <w:rPr>
                <w:rFonts w:ascii="Times New Roman"/>
                <w:sz w:val="22"/>
              </w:rPr>
            </w:pPr>
          </w:p>
        </w:tc>
        <w:tc>
          <w:tcPr>
            <w:tcW w:w="1418" w:type="dxa"/>
          </w:tcPr>
          <w:p>
            <w:pPr>
              <w:pStyle w:val="TableParagraph"/>
              <w:rPr>
                <w:rFonts w:ascii="Times New Roman"/>
                <w:sz w:val="22"/>
              </w:rPr>
            </w:pPr>
          </w:p>
        </w:tc>
        <w:tc>
          <w:tcPr>
            <w:tcW w:w="2688" w:type="dxa"/>
          </w:tcPr>
          <w:p>
            <w:pPr>
              <w:pStyle w:val="TableParagraph"/>
              <w:rPr>
                <w:rFonts w:ascii="Times New Roman"/>
                <w:sz w:val="22"/>
              </w:rPr>
            </w:pPr>
          </w:p>
        </w:tc>
      </w:tr>
      <w:tr>
        <w:trPr>
          <w:trHeight w:val="301" w:hRule="atLeast"/>
        </w:trPr>
        <w:tc>
          <w:tcPr>
            <w:tcW w:w="974" w:type="dxa"/>
          </w:tcPr>
          <w:p>
            <w:pPr>
              <w:pStyle w:val="TableParagraph"/>
              <w:rPr>
                <w:rFonts w:ascii="Times New Roman"/>
                <w:sz w:val="22"/>
              </w:rPr>
            </w:pPr>
          </w:p>
        </w:tc>
        <w:tc>
          <w:tcPr>
            <w:tcW w:w="1985" w:type="dxa"/>
          </w:tcPr>
          <w:p>
            <w:pPr>
              <w:pStyle w:val="TableParagraph"/>
              <w:rPr>
                <w:rFonts w:ascii="Times New Roman"/>
                <w:sz w:val="22"/>
              </w:rPr>
            </w:pPr>
          </w:p>
        </w:tc>
        <w:tc>
          <w:tcPr>
            <w:tcW w:w="1418" w:type="dxa"/>
          </w:tcPr>
          <w:p>
            <w:pPr>
              <w:pStyle w:val="TableParagraph"/>
              <w:rPr>
                <w:rFonts w:ascii="Times New Roman"/>
                <w:sz w:val="22"/>
              </w:rPr>
            </w:pPr>
          </w:p>
        </w:tc>
        <w:tc>
          <w:tcPr>
            <w:tcW w:w="2688" w:type="dxa"/>
          </w:tcPr>
          <w:p>
            <w:pPr>
              <w:pStyle w:val="TableParagraph"/>
              <w:rPr>
                <w:rFonts w:ascii="Times New Roman"/>
                <w:sz w:val="22"/>
              </w:rPr>
            </w:pPr>
          </w:p>
        </w:tc>
      </w:tr>
      <w:tr>
        <w:trPr>
          <w:trHeight w:val="297" w:hRule="atLeast"/>
        </w:trPr>
        <w:tc>
          <w:tcPr>
            <w:tcW w:w="974" w:type="dxa"/>
          </w:tcPr>
          <w:p>
            <w:pPr>
              <w:pStyle w:val="TableParagraph"/>
              <w:rPr>
                <w:rFonts w:ascii="Times New Roman"/>
                <w:sz w:val="22"/>
              </w:rPr>
            </w:pPr>
          </w:p>
        </w:tc>
        <w:tc>
          <w:tcPr>
            <w:tcW w:w="1985" w:type="dxa"/>
          </w:tcPr>
          <w:p>
            <w:pPr>
              <w:pStyle w:val="TableParagraph"/>
              <w:rPr>
                <w:rFonts w:ascii="Times New Roman"/>
                <w:sz w:val="22"/>
              </w:rPr>
            </w:pPr>
          </w:p>
        </w:tc>
        <w:tc>
          <w:tcPr>
            <w:tcW w:w="1418" w:type="dxa"/>
          </w:tcPr>
          <w:p>
            <w:pPr>
              <w:pStyle w:val="TableParagraph"/>
              <w:rPr>
                <w:rFonts w:ascii="Times New Roman"/>
                <w:sz w:val="22"/>
              </w:rPr>
            </w:pPr>
          </w:p>
        </w:tc>
        <w:tc>
          <w:tcPr>
            <w:tcW w:w="2688" w:type="dxa"/>
          </w:tcPr>
          <w:p>
            <w:pPr>
              <w:pStyle w:val="TableParagraph"/>
              <w:rPr>
                <w:rFonts w:ascii="Times New Roman"/>
                <w:sz w:val="22"/>
              </w:rPr>
            </w:pPr>
          </w:p>
        </w:tc>
      </w:tr>
      <w:tr>
        <w:trPr>
          <w:trHeight w:val="299" w:hRule="atLeast"/>
        </w:trPr>
        <w:tc>
          <w:tcPr>
            <w:tcW w:w="974" w:type="dxa"/>
          </w:tcPr>
          <w:p>
            <w:pPr>
              <w:pStyle w:val="TableParagraph"/>
              <w:rPr>
                <w:rFonts w:ascii="Times New Roman"/>
                <w:sz w:val="22"/>
              </w:rPr>
            </w:pPr>
          </w:p>
        </w:tc>
        <w:tc>
          <w:tcPr>
            <w:tcW w:w="1985" w:type="dxa"/>
          </w:tcPr>
          <w:p>
            <w:pPr>
              <w:pStyle w:val="TableParagraph"/>
              <w:rPr>
                <w:rFonts w:ascii="Times New Roman"/>
                <w:sz w:val="22"/>
              </w:rPr>
            </w:pPr>
          </w:p>
        </w:tc>
        <w:tc>
          <w:tcPr>
            <w:tcW w:w="1418" w:type="dxa"/>
          </w:tcPr>
          <w:p>
            <w:pPr>
              <w:pStyle w:val="TableParagraph"/>
              <w:rPr>
                <w:rFonts w:ascii="Times New Roman"/>
                <w:sz w:val="22"/>
              </w:rPr>
            </w:pPr>
          </w:p>
        </w:tc>
        <w:tc>
          <w:tcPr>
            <w:tcW w:w="2688" w:type="dxa"/>
          </w:tcPr>
          <w:p>
            <w:pPr>
              <w:pStyle w:val="TableParagraph"/>
              <w:rPr>
                <w:rFonts w:ascii="Times New Roman"/>
                <w:sz w:val="22"/>
              </w:rPr>
            </w:pPr>
          </w:p>
        </w:tc>
      </w:tr>
      <w:tr>
        <w:trPr>
          <w:trHeight w:val="299" w:hRule="atLeast"/>
        </w:trPr>
        <w:tc>
          <w:tcPr>
            <w:tcW w:w="974" w:type="dxa"/>
          </w:tcPr>
          <w:p>
            <w:pPr>
              <w:pStyle w:val="TableParagraph"/>
              <w:rPr>
                <w:rFonts w:ascii="Times New Roman"/>
                <w:sz w:val="22"/>
              </w:rPr>
            </w:pPr>
          </w:p>
        </w:tc>
        <w:tc>
          <w:tcPr>
            <w:tcW w:w="1985" w:type="dxa"/>
          </w:tcPr>
          <w:p>
            <w:pPr>
              <w:pStyle w:val="TableParagraph"/>
              <w:rPr>
                <w:rFonts w:ascii="Times New Roman"/>
                <w:sz w:val="22"/>
              </w:rPr>
            </w:pPr>
          </w:p>
        </w:tc>
        <w:tc>
          <w:tcPr>
            <w:tcW w:w="1418" w:type="dxa"/>
          </w:tcPr>
          <w:p>
            <w:pPr>
              <w:pStyle w:val="TableParagraph"/>
              <w:rPr>
                <w:rFonts w:ascii="Times New Roman"/>
                <w:sz w:val="22"/>
              </w:rPr>
            </w:pPr>
          </w:p>
        </w:tc>
        <w:tc>
          <w:tcPr>
            <w:tcW w:w="2688" w:type="dxa"/>
          </w:tcPr>
          <w:p>
            <w:pPr>
              <w:pStyle w:val="TableParagraph"/>
              <w:rPr>
                <w:rFonts w:ascii="Times New Roman"/>
                <w:sz w:val="22"/>
              </w:rPr>
            </w:pPr>
          </w:p>
        </w:tc>
      </w:tr>
      <w:tr>
        <w:trPr>
          <w:trHeight w:val="299" w:hRule="atLeast"/>
        </w:trPr>
        <w:tc>
          <w:tcPr>
            <w:tcW w:w="974" w:type="dxa"/>
          </w:tcPr>
          <w:p>
            <w:pPr>
              <w:pStyle w:val="TableParagraph"/>
              <w:rPr>
                <w:rFonts w:ascii="Times New Roman"/>
                <w:sz w:val="22"/>
              </w:rPr>
            </w:pPr>
          </w:p>
        </w:tc>
        <w:tc>
          <w:tcPr>
            <w:tcW w:w="1985" w:type="dxa"/>
          </w:tcPr>
          <w:p>
            <w:pPr>
              <w:pStyle w:val="TableParagraph"/>
              <w:rPr>
                <w:rFonts w:ascii="Times New Roman"/>
                <w:sz w:val="22"/>
              </w:rPr>
            </w:pPr>
          </w:p>
        </w:tc>
        <w:tc>
          <w:tcPr>
            <w:tcW w:w="1418" w:type="dxa"/>
          </w:tcPr>
          <w:p>
            <w:pPr>
              <w:pStyle w:val="TableParagraph"/>
              <w:rPr>
                <w:rFonts w:ascii="Times New Roman"/>
                <w:sz w:val="22"/>
              </w:rPr>
            </w:pPr>
          </w:p>
        </w:tc>
        <w:tc>
          <w:tcPr>
            <w:tcW w:w="2688" w:type="dxa"/>
          </w:tcPr>
          <w:p>
            <w:pPr>
              <w:pStyle w:val="TableParagraph"/>
              <w:rPr>
                <w:rFonts w:ascii="Times New Roman"/>
                <w:sz w:val="22"/>
              </w:rPr>
            </w:pPr>
          </w:p>
        </w:tc>
      </w:tr>
      <w:tr>
        <w:trPr>
          <w:trHeight w:val="297" w:hRule="atLeast"/>
        </w:trPr>
        <w:tc>
          <w:tcPr>
            <w:tcW w:w="974" w:type="dxa"/>
          </w:tcPr>
          <w:p>
            <w:pPr>
              <w:pStyle w:val="TableParagraph"/>
              <w:rPr>
                <w:rFonts w:ascii="Times New Roman"/>
                <w:sz w:val="22"/>
              </w:rPr>
            </w:pPr>
          </w:p>
        </w:tc>
        <w:tc>
          <w:tcPr>
            <w:tcW w:w="1985" w:type="dxa"/>
          </w:tcPr>
          <w:p>
            <w:pPr>
              <w:pStyle w:val="TableParagraph"/>
              <w:rPr>
                <w:rFonts w:ascii="Times New Roman"/>
                <w:sz w:val="22"/>
              </w:rPr>
            </w:pPr>
          </w:p>
        </w:tc>
        <w:tc>
          <w:tcPr>
            <w:tcW w:w="1418" w:type="dxa"/>
          </w:tcPr>
          <w:p>
            <w:pPr>
              <w:pStyle w:val="TableParagraph"/>
              <w:rPr>
                <w:rFonts w:ascii="Times New Roman"/>
                <w:sz w:val="22"/>
              </w:rPr>
            </w:pPr>
          </w:p>
        </w:tc>
        <w:tc>
          <w:tcPr>
            <w:tcW w:w="2688" w:type="dxa"/>
          </w:tcPr>
          <w:p>
            <w:pPr>
              <w:pStyle w:val="TableParagraph"/>
              <w:rPr>
                <w:rFonts w:ascii="Times New Roman"/>
                <w:sz w:val="22"/>
              </w:rPr>
            </w:pPr>
          </w:p>
        </w:tc>
      </w:tr>
      <w:tr>
        <w:trPr>
          <w:trHeight w:val="302" w:hRule="atLeast"/>
        </w:trPr>
        <w:tc>
          <w:tcPr>
            <w:tcW w:w="974" w:type="dxa"/>
          </w:tcPr>
          <w:p>
            <w:pPr>
              <w:pStyle w:val="TableParagraph"/>
              <w:rPr>
                <w:rFonts w:ascii="Times New Roman"/>
                <w:sz w:val="22"/>
              </w:rPr>
            </w:pPr>
          </w:p>
        </w:tc>
        <w:tc>
          <w:tcPr>
            <w:tcW w:w="1985" w:type="dxa"/>
          </w:tcPr>
          <w:p>
            <w:pPr>
              <w:pStyle w:val="TableParagraph"/>
              <w:rPr>
                <w:rFonts w:ascii="Times New Roman"/>
                <w:sz w:val="22"/>
              </w:rPr>
            </w:pPr>
          </w:p>
        </w:tc>
        <w:tc>
          <w:tcPr>
            <w:tcW w:w="1418" w:type="dxa"/>
          </w:tcPr>
          <w:p>
            <w:pPr>
              <w:pStyle w:val="TableParagraph"/>
              <w:rPr>
                <w:rFonts w:ascii="Times New Roman"/>
                <w:sz w:val="22"/>
              </w:rPr>
            </w:pPr>
          </w:p>
        </w:tc>
        <w:tc>
          <w:tcPr>
            <w:tcW w:w="2688" w:type="dxa"/>
          </w:tcPr>
          <w:p>
            <w:pPr>
              <w:pStyle w:val="TableParagraph"/>
              <w:rPr>
                <w:rFonts w:ascii="Times New Roman"/>
                <w:sz w:val="22"/>
              </w:rPr>
            </w:pPr>
          </w:p>
        </w:tc>
      </w:tr>
      <w:tr>
        <w:trPr>
          <w:trHeight w:val="313" w:hRule="atLeast"/>
        </w:trPr>
        <w:tc>
          <w:tcPr>
            <w:tcW w:w="974" w:type="dxa"/>
          </w:tcPr>
          <w:p>
            <w:pPr>
              <w:pStyle w:val="TableParagraph"/>
              <w:rPr>
                <w:rFonts w:ascii="Times New Roman"/>
                <w:sz w:val="22"/>
              </w:rPr>
            </w:pPr>
          </w:p>
        </w:tc>
        <w:tc>
          <w:tcPr>
            <w:tcW w:w="1985" w:type="dxa"/>
          </w:tcPr>
          <w:p>
            <w:pPr>
              <w:pStyle w:val="TableParagraph"/>
              <w:rPr>
                <w:rFonts w:ascii="Times New Roman"/>
                <w:sz w:val="22"/>
              </w:rPr>
            </w:pPr>
          </w:p>
        </w:tc>
        <w:tc>
          <w:tcPr>
            <w:tcW w:w="1418" w:type="dxa"/>
          </w:tcPr>
          <w:p>
            <w:pPr>
              <w:pStyle w:val="TableParagraph"/>
              <w:rPr>
                <w:rFonts w:ascii="Times New Roman"/>
                <w:sz w:val="22"/>
              </w:rPr>
            </w:pPr>
          </w:p>
        </w:tc>
        <w:tc>
          <w:tcPr>
            <w:tcW w:w="2688" w:type="dxa"/>
          </w:tcPr>
          <w:p>
            <w:pPr>
              <w:pStyle w:val="TableParagraph"/>
              <w:rPr>
                <w:rFonts w:ascii="Times New Roman"/>
                <w:sz w:val="22"/>
              </w:rPr>
            </w:pPr>
          </w:p>
        </w:tc>
      </w:tr>
    </w:tbl>
    <w:p>
      <w:pPr>
        <w:spacing w:after="0"/>
        <w:rPr>
          <w:rFonts w:ascii="Times New Roman"/>
          <w:sz w:val="22"/>
        </w:rPr>
        <w:sectPr>
          <w:pgSz w:w="12240" w:h="15840"/>
          <w:pgMar w:header="1153" w:footer="0" w:top="1560" w:bottom="280" w:left="880" w:right="640"/>
        </w:sectPr>
      </w:pPr>
    </w:p>
    <w:p>
      <w:pPr>
        <w:pStyle w:val="BodyText"/>
        <w:spacing w:before="6"/>
        <w:rPr>
          <w:i/>
          <w:sz w:val="13"/>
        </w:rPr>
      </w:pPr>
    </w:p>
    <w:p>
      <w:pPr>
        <w:pStyle w:val="Heading3"/>
        <w:numPr>
          <w:ilvl w:val="1"/>
          <w:numId w:val="51"/>
        </w:numPr>
        <w:tabs>
          <w:tab w:pos="1264" w:val="left" w:leader="none"/>
        </w:tabs>
        <w:spacing w:line="240" w:lineRule="auto" w:before="56" w:after="0"/>
        <w:ind w:left="1263" w:right="0" w:hanging="445"/>
        <w:jc w:val="left"/>
      </w:pPr>
      <w:r>
        <w:rPr/>
        <w:t>DECLARACIÓN DE VALOR AGREGADO ECUATORIANO DE LA</w:t>
      </w:r>
      <w:r>
        <w:rPr>
          <w:spacing w:val="-12"/>
        </w:rPr>
        <w:t> </w:t>
      </w:r>
      <w:r>
        <w:rPr/>
        <w:t>OFERTA</w:t>
      </w:r>
    </w:p>
    <w:p>
      <w:pPr>
        <w:pStyle w:val="BodyText"/>
        <w:rPr>
          <w:b/>
        </w:rPr>
      </w:pPr>
    </w:p>
    <w:p>
      <w:pPr>
        <w:spacing w:before="0"/>
        <w:ind w:left="822" w:right="1053" w:firstLine="0"/>
        <w:jc w:val="both"/>
        <w:rPr>
          <w:sz w:val="22"/>
        </w:rPr>
      </w:pPr>
      <w:r>
        <w:rPr>
          <w:sz w:val="22"/>
        </w:rPr>
        <w:t>El que suscribe, (</w:t>
      </w:r>
      <w:r>
        <w:rPr>
          <w:i/>
          <w:sz w:val="22"/>
        </w:rPr>
        <w:t>por mis propios derechos o en calidad de representante legal de la compañía..., o </w:t>
      </w:r>
      <w:r>
        <w:rPr>
          <w:i/>
          <w:sz w:val="22"/>
        </w:rPr>
        <w:t>del consorcio...) </w:t>
      </w:r>
      <w:r>
        <w:rPr>
          <w:sz w:val="22"/>
        </w:rPr>
        <w:t>declaro bajo juramento y en pleno conocimiento de las consecuencias legales que conlleva faltar a la verdad, que:</w:t>
      </w:r>
    </w:p>
    <w:p>
      <w:pPr>
        <w:pStyle w:val="BodyText"/>
        <w:spacing w:before="1"/>
      </w:pPr>
    </w:p>
    <w:p>
      <w:pPr>
        <w:pStyle w:val="ListParagraph"/>
        <w:numPr>
          <w:ilvl w:val="0"/>
          <w:numId w:val="56"/>
        </w:numPr>
        <w:tabs>
          <w:tab w:pos="1530" w:val="left" w:leader="none"/>
        </w:tabs>
        <w:spacing w:line="276" w:lineRule="auto" w:before="1" w:after="0"/>
        <w:ind w:left="1542" w:right="1059" w:hanging="360"/>
        <w:jc w:val="both"/>
        <w:rPr>
          <w:sz w:val="24"/>
        </w:rPr>
      </w:pPr>
      <w:r>
        <w:rPr>
          <w:sz w:val="24"/>
        </w:rPr>
        <w:t>Libre y voluntariamente presento la información que detallo más adelante, para fines única y exclusivamente relacionados con el presente procedimiento de contratación;</w:t>
      </w:r>
    </w:p>
    <w:p>
      <w:pPr>
        <w:pStyle w:val="ListParagraph"/>
        <w:numPr>
          <w:ilvl w:val="0"/>
          <w:numId w:val="56"/>
        </w:numPr>
        <w:tabs>
          <w:tab w:pos="1530" w:val="left" w:leader="none"/>
        </w:tabs>
        <w:spacing w:line="276" w:lineRule="auto" w:before="0" w:after="0"/>
        <w:ind w:left="1542" w:right="1052" w:hanging="360"/>
        <w:jc w:val="both"/>
        <w:rPr>
          <w:sz w:val="24"/>
        </w:rPr>
      </w:pPr>
      <w:r>
        <w:rPr>
          <w:sz w:val="24"/>
        </w:rPr>
        <w:t>Garantizo la veracidad y exactitud de la presente información; y, autorizo a la Entidad Contratante, al Servicio Nacional de Contratación Pública, o los Órganos de Control, a efectuar averiguaciones para comprobar tal</w:t>
      </w:r>
      <w:r>
        <w:rPr>
          <w:spacing w:val="-20"/>
          <w:sz w:val="24"/>
        </w:rPr>
        <w:t> </w:t>
      </w:r>
      <w:r>
        <w:rPr>
          <w:sz w:val="24"/>
        </w:rPr>
        <w:t>información.</w:t>
      </w:r>
    </w:p>
    <w:p>
      <w:pPr>
        <w:pStyle w:val="ListParagraph"/>
        <w:numPr>
          <w:ilvl w:val="0"/>
          <w:numId w:val="56"/>
        </w:numPr>
        <w:tabs>
          <w:tab w:pos="1530" w:val="left" w:leader="none"/>
        </w:tabs>
        <w:spacing w:line="276" w:lineRule="auto" w:before="0" w:after="0"/>
        <w:ind w:left="1542" w:right="1051" w:hanging="360"/>
        <w:jc w:val="both"/>
        <w:rPr>
          <w:sz w:val="24"/>
        </w:rPr>
      </w:pPr>
      <w:r>
        <w:rPr>
          <w:sz w:val="24"/>
        </w:rPr>
        <w:t>Autorizo</w:t>
      </w:r>
      <w:r>
        <w:rPr>
          <w:spacing w:val="-5"/>
          <w:sz w:val="24"/>
        </w:rPr>
        <w:t> </w:t>
      </w:r>
      <w:r>
        <w:rPr>
          <w:sz w:val="24"/>
        </w:rPr>
        <w:t>a</w:t>
      </w:r>
      <w:r>
        <w:rPr>
          <w:spacing w:val="-4"/>
          <w:sz w:val="24"/>
        </w:rPr>
        <w:t> </w:t>
      </w:r>
      <w:r>
        <w:rPr>
          <w:sz w:val="24"/>
        </w:rPr>
        <w:t>que</w:t>
      </w:r>
      <w:r>
        <w:rPr>
          <w:spacing w:val="-4"/>
          <w:sz w:val="24"/>
        </w:rPr>
        <w:t> </w:t>
      </w:r>
      <w:r>
        <w:rPr>
          <w:sz w:val="24"/>
        </w:rPr>
        <w:t>esta</w:t>
      </w:r>
      <w:r>
        <w:rPr>
          <w:spacing w:val="-2"/>
          <w:sz w:val="24"/>
        </w:rPr>
        <w:t> </w:t>
      </w:r>
      <w:r>
        <w:rPr>
          <w:sz w:val="24"/>
        </w:rPr>
        <w:t>información</w:t>
      </w:r>
      <w:r>
        <w:rPr>
          <w:spacing w:val="-1"/>
          <w:sz w:val="24"/>
        </w:rPr>
        <w:t> </w:t>
      </w:r>
      <w:r>
        <w:rPr>
          <w:sz w:val="24"/>
        </w:rPr>
        <w:t>se</w:t>
      </w:r>
      <w:r>
        <w:rPr>
          <w:spacing w:val="-3"/>
          <w:sz w:val="24"/>
        </w:rPr>
        <w:t> </w:t>
      </w:r>
      <w:r>
        <w:rPr>
          <w:sz w:val="24"/>
        </w:rPr>
        <w:t>transparente</w:t>
      </w:r>
      <w:r>
        <w:rPr>
          <w:spacing w:val="-3"/>
          <w:sz w:val="24"/>
        </w:rPr>
        <w:t> </w:t>
      </w:r>
      <w:r>
        <w:rPr>
          <w:sz w:val="24"/>
        </w:rPr>
        <w:t>a</w:t>
      </w:r>
      <w:r>
        <w:rPr>
          <w:spacing w:val="-2"/>
          <w:sz w:val="24"/>
        </w:rPr>
        <w:t> </w:t>
      </w:r>
      <w:r>
        <w:rPr>
          <w:sz w:val="24"/>
        </w:rPr>
        <w:t>través</w:t>
      </w:r>
      <w:r>
        <w:rPr>
          <w:spacing w:val="-4"/>
          <w:sz w:val="24"/>
        </w:rPr>
        <w:t> </w:t>
      </w:r>
      <w:r>
        <w:rPr>
          <w:sz w:val="24"/>
        </w:rPr>
        <w:t>del</w:t>
      </w:r>
      <w:r>
        <w:rPr>
          <w:spacing w:val="-5"/>
          <w:sz w:val="24"/>
        </w:rPr>
        <w:t> </w:t>
      </w:r>
      <w:r>
        <w:rPr>
          <w:sz w:val="24"/>
        </w:rPr>
        <w:t>Portal</w:t>
      </w:r>
      <w:r>
        <w:rPr>
          <w:spacing w:val="-4"/>
          <w:sz w:val="24"/>
        </w:rPr>
        <w:t> </w:t>
      </w:r>
      <w:r>
        <w:rPr>
          <w:sz w:val="24"/>
        </w:rPr>
        <w:t>Institucional</w:t>
      </w:r>
      <w:r>
        <w:rPr>
          <w:spacing w:val="-4"/>
          <w:sz w:val="24"/>
        </w:rPr>
        <w:t> </w:t>
      </w:r>
      <w:r>
        <w:rPr>
          <w:sz w:val="24"/>
        </w:rPr>
        <w:t>del Servicio Nacional de Contratación Pública; y, doy mi consentimiento para que se realicen las verificaciones que sean pertinentes en cualquier momento y </w:t>
      </w:r>
      <w:r>
        <w:rPr>
          <w:spacing w:val="-3"/>
          <w:sz w:val="24"/>
        </w:rPr>
        <w:t>sin </w:t>
      </w:r>
      <w:r>
        <w:rPr>
          <w:sz w:val="24"/>
        </w:rPr>
        <w:t>previo aviso.</w:t>
      </w:r>
    </w:p>
    <w:p>
      <w:pPr>
        <w:pStyle w:val="ListParagraph"/>
        <w:numPr>
          <w:ilvl w:val="0"/>
          <w:numId w:val="56"/>
        </w:numPr>
        <w:tabs>
          <w:tab w:pos="1530" w:val="left" w:leader="none"/>
        </w:tabs>
        <w:spacing w:line="276" w:lineRule="auto" w:before="1" w:after="0"/>
        <w:ind w:left="1542" w:right="1058" w:hanging="360"/>
        <w:jc w:val="both"/>
        <w:rPr>
          <w:sz w:val="24"/>
        </w:rPr>
      </w:pPr>
      <w:r>
        <w:rPr>
          <w:sz w:val="24"/>
        </w:rPr>
        <w:t>Como</w:t>
      </w:r>
      <w:r>
        <w:rPr>
          <w:spacing w:val="-6"/>
          <w:sz w:val="24"/>
        </w:rPr>
        <w:t> </w:t>
      </w:r>
      <w:r>
        <w:rPr>
          <w:sz w:val="24"/>
        </w:rPr>
        <w:t>oferente</w:t>
      </w:r>
      <w:r>
        <w:rPr>
          <w:spacing w:val="-8"/>
          <w:sz w:val="24"/>
        </w:rPr>
        <w:t> </w:t>
      </w:r>
      <w:r>
        <w:rPr>
          <w:sz w:val="24"/>
        </w:rPr>
        <w:t>me</w:t>
      </w:r>
      <w:r>
        <w:rPr>
          <w:spacing w:val="-8"/>
          <w:sz w:val="24"/>
        </w:rPr>
        <w:t> </w:t>
      </w:r>
      <w:r>
        <w:rPr>
          <w:sz w:val="24"/>
        </w:rPr>
        <w:t>comprometo</w:t>
      </w:r>
      <w:r>
        <w:rPr>
          <w:spacing w:val="-6"/>
          <w:sz w:val="24"/>
        </w:rPr>
        <w:t> </w:t>
      </w:r>
      <w:r>
        <w:rPr>
          <w:sz w:val="24"/>
        </w:rPr>
        <w:t>a</w:t>
      </w:r>
      <w:r>
        <w:rPr>
          <w:spacing w:val="-8"/>
          <w:sz w:val="24"/>
        </w:rPr>
        <w:t> </w:t>
      </w:r>
      <w:r>
        <w:rPr>
          <w:sz w:val="24"/>
        </w:rPr>
        <w:t>tener,</w:t>
      </w:r>
      <w:r>
        <w:rPr>
          <w:spacing w:val="-9"/>
          <w:sz w:val="24"/>
        </w:rPr>
        <w:t> </w:t>
      </w:r>
      <w:r>
        <w:rPr>
          <w:sz w:val="24"/>
        </w:rPr>
        <w:t>en</w:t>
      </w:r>
      <w:r>
        <w:rPr>
          <w:spacing w:val="-5"/>
          <w:sz w:val="24"/>
        </w:rPr>
        <w:t> </w:t>
      </w:r>
      <w:r>
        <w:rPr>
          <w:sz w:val="24"/>
        </w:rPr>
        <w:t>el</w:t>
      </w:r>
      <w:r>
        <w:rPr>
          <w:spacing w:val="-8"/>
          <w:sz w:val="24"/>
        </w:rPr>
        <w:t> </w:t>
      </w:r>
      <w:r>
        <w:rPr>
          <w:sz w:val="24"/>
        </w:rPr>
        <w:t>momento</w:t>
      </w:r>
      <w:r>
        <w:rPr>
          <w:spacing w:val="-7"/>
          <w:sz w:val="24"/>
        </w:rPr>
        <w:t> </w:t>
      </w:r>
      <w:r>
        <w:rPr>
          <w:sz w:val="24"/>
        </w:rPr>
        <w:t>que</w:t>
      </w:r>
      <w:r>
        <w:rPr>
          <w:spacing w:val="-8"/>
          <w:sz w:val="24"/>
        </w:rPr>
        <w:t> </w:t>
      </w:r>
      <w:r>
        <w:rPr>
          <w:sz w:val="24"/>
        </w:rPr>
        <w:t>el</w:t>
      </w:r>
      <w:r>
        <w:rPr>
          <w:spacing w:val="-8"/>
          <w:sz w:val="24"/>
        </w:rPr>
        <w:t> </w:t>
      </w:r>
      <w:r>
        <w:rPr>
          <w:sz w:val="24"/>
        </w:rPr>
        <w:t>Servicio</w:t>
      </w:r>
      <w:r>
        <w:rPr>
          <w:spacing w:val="-8"/>
          <w:sz w:val="24"/>
        </w:rPr>
        <w:t> </w:t>
      </w:r>
      <w:r>
        <w:rPr>
          <w:sz w:val="24"/>
        </w:rPr>
        <w:t>Nacional</w:t>
      </w:r>
      <w:r>
        <w:rPr>
          <w:spacing w:val="-8"/>
          <w:sz w:val="24"/>
        </w:rPr>
        <w:t> </w:t>
      </w:r>
      <w:r>
        <w:rPr>
          <w:sz w:val="24"/>
        </w:rPr>
        <w:t>de Contratación Pública lo solicite, la documentación de respaldo necesaria para el cálculo del VAE, para la verificación</w:t>
      </w:r>
      <w:r>
        <w:rPr>
          <w:spacing w:val="-8"/>
          <w:sz w:val="24"/>
        </w:rPr>
        <w:t> </w:t>
      </w:r>
      <w:r>
        <w:rPr>
          <w:sz w:val="24"/>
        </w:rPr>
        <w:t>correspondiente.</w:t>
      </w:r>
    </w:p>
    <w:p>
      <w:pPr>
        <w:pStyle w:val="ListParagraph"/>
        <w:numPr>
          <w:ilvl w:val="0"/>
          <w:numId w:val="56"/>
        </w:numPr>
        <w:tabs>
          <w:tab w:pos="1530" w:val="left" w:leader="none"/>
        </w:tabs>
        <w:spacing w:line="276" w:lineRule="auto" w:before="0" w:after="0"/>
        <w:ind w:left="1542" w:right="1053" w:hanging="360"/>
        <w:jc w:val="both"/>
        <w:rPr>
          <w:sz w:val="24"/>
        </w:rPr>
      </w:pPr>
      <w:r>
        <w:rPr>
          <w:sz w:val="24"/>
        </w:rPr>
        <w:t>La falta de veracidad de la información presentada por el oferente será causa de descalificación de la oferta, declararlo adjudicatario fallido o de terminación unilateral del contrato, según corresponda; sin perjuicio de las acciones judiciales a las que hubiera lugar.</w:t>
      </w:r>
    </w:p>
    <w:p>
      <w:pPr>
        <w:pStyle w:val="BodyText"/>
        <w:spacing w:before="11"/>
        <w:rPr>
          <w:sz w:val="21"/>
        </w:rPr>
      </w:pPr>
    </w:p>
    <w:p>
      <w:pPr>
        <w:pStyle w:val="BodyText"/>
        <w:ind w:left="822"/>
        <w:jc w:val="both"/>
      </w:pPr>
      <w:r>
        <w:rPr/>
        <w:t>El proveedor, como parte de la entrega de la oferta, presentará los siguientes datos:</w:t>
      </w:r>
    </w:p>
    <w:p>
      <w:pPr>
        <w:spacing w:after="0"/>
        <w:jc w:val="both"/>
        <w:sectPr>
          <w:pgSz w:w="12240" w:h="15840"/>
          <w:pgMar w:header="1153" w:footer="0" w:top="1560" w:bottom="280" w:left="880" w:right="64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rPr>
          <w:sz w:val="19"/>
        </w:rPr>
      </w:pPr>
    </w:p>
    <w:p>
      <w:pPr>
        <w:pStyle w:val="Heading3"/>
        <w:numPr>
          <w:ilvl w:val="1"/>
          <w:numId w:val="51"/>
        </w:numPr>
        <w:tabs>
          <w:tab w:pos="1264" w:val="left" w:leader="none"/>
        </w:tabs>
        <w:spacing w:line="240" w:lineRule="auto" w:before="56" w:after="0"/>
        <w:ind w:left="1263" w:right="0" w:hanging="445"/>
        <w:jc w:val="left"/>
      </w:pPr>
      <w:r>
        <w:rPr/>
        <w:pict>
          <v:line style="position:absolute;mso-position-horizontal-relative:page;mso-position-vertical-relative:paragraph;z-index:-257519616" from="459.100006pt,89.133659pt" to="459.100006pt,128.983659pt" stroked="true" strokeweight=".5pt" strokecolor="#000000">
            <v:stroke dashstyle="solid"/>
            <w10:wrap type="none"/>
          </v:line>
        </w:pict>
      </w:r>
      <w:r>
        <w:rPr/>
        <w:t>CÁLCULO DE PORCENTAJE DE VALOR AGREGADO</w:t>
      </w:r>
      <w:r>
        <w:rPr>
          <w:spacing w:val="-14"/>
        </w:rPr>
        <w:t> </w:t>
      </w:r>
      <w:r>
        <w:rPr/>
        <w:t>ECUATORIANO</w:t>
      </w:r>
    </w:p>
    <w:p>
      <w:pPr>
        <w:pStyle w:val="BodyText"/>
        <w:spacing w:before="10"/>
        <w:rPr>
          <w:b/>
          <w:sz w:val="26"/>
        </w:rPr>
      </w:pPr>
    </w:p>
    <w:tbl>
      <w:tblPr>
        <w:tblW w:w="0" w:type="auto"/>
        <w:jc w:val="left"/>
        <w:tblInd w:w="6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293"/>
        <w:gridCol w:w="227"/>
        <w:gridCol w:w="732"/>
      </w:tblGrid>
      <w:tr>
        <w:trPr>
          <w:trHeight w:val="442" w:hRule="atLeast"/>
        </w:trPr>
        <w:tc>
          <w:tcPr>
            <w:tcW w:w="8293" w:type="dxa"/>
          </w:tcPr>
          <w:p>
            <w:pPr>
              <w:pStyle w:val="TableParagraph"/>
              <w:spacing w:line="225" w:lineRule="exact"/>
              <w:ind w:left="1486"/>
              <w:rPr>
                <w:b/>
                <w:sz w:val="22"/>
              </w:rPr>
            </w:pPr>
            <w:r>
              <w:rPr>
                <w:b/>
                <w:sz w:val="22"/>
              </w:rPr>
              <w:t>Formulario de Declaración de Valor Agregado Ecuatoriano de la oferta</w:t>
            </w:r>
          </w:p>
        </w:tc>
        <w:tc>
          <w:tcPr>
            <w:tcW w:w="227" w:type="dxa"/>
          </w:tcPr>
          <w:p>
            <w:pPr>
              <w:pStyle w:val="TableParagraph"/>
              <w:rPr>
                <w:rFonts w:ascii="Times New Roman"/>
                <w:sz w:val="20"/>
              </w:rPr>
            </w:pPr>
          </w:p>
        </w:tc>
        <w:tc>
          <w:tcPr>
            <w:tcW w:w="732" w:type="dxa"/>
          </w:tcPr>
          <w:p>
            <w:pPr>
              <w:pStyle w:val="TableParagraph"/>
              <w:rPr>
                <w:rFonts w:ascii="Times New Roman"/>
                <w:sz w:val="20"/>
              </w:rPr>
            </w:pPr>
          </w:p>
        </w:tc>
      </w:tr>
      <w:tr>
        <w:trPr>
          <w:trHeight w:val="687" w:hRule="atLeast"/>
        </w:trPr>
        <w:tc>
          <w:tcPr>
            <w:tcW w:w="8293" w:type="dxa"/>
          </w:tcPr>
          <w:p>
            <w:pPr>
              <w:pStyle w:val="TableParagraph"/>
              <w:spacing w:before="178"/>
              <w:ind w:right="241"/>
              <w:jc w:val="right"/>
              <w:rPr>
                <w:b/>
                <w:sz w:val="22"/>
              </w:rPr>
            </w:pPr>
            <w:r>
              <w:rPr>
                <w:b/>
                <w:sz w:val="22"/>
              </w:rPr>
              <w:t>Si</w:t>
            </w:r>
          </w:p>
        </w:tc>
        <w:tc>
          <w:tcPr>
            <w:tcW w:w="227" w:type="dxa"/>
          </w:tcPr>
          <w:p>
            <w:pPr>
              <w:pStyle w:val="TableParagraph"/>
              <w:rPr>
                <w:rFonts w:ascii="Times New Roman"/>
                <w:sz w:val="20"/>
              </w:rPr>
            </w:pPr>
          </w:p>
        </w:tc>
        <w:tc>
          <w:tcPr>
            <w:tcW w:w="732" w:type="dxa"/>
            <w:tcBorders>
              <w:bottom w:val="single" w:sz="4" w:space="0" w:color="000000"/>
            </w:tcBorders>
          </w:tcPr>
          <w:p>
            <w:pPr>
              <w:pStyle w:val="TableParagraph"/>
              <w:spacing w:before="178"/>
              <w:ind w:left="232"/>
              <w:rPr>
                <w:b/>
                <w:sz w:val="22"/>
              </w:rPr>
            </w:pPr>
            <w:r>
              <w:rPr>
                <w:b/>
                <w:sz w:val="22"/>
              </w:rPr>
              <w:t>No</w:t>
            </w:r>
          </w:p>
        </w:tc>
      </w:tr>
      <w:tr>
        <w:trPr>
          <w:trHeight w:val="777" w:hRule="atLeast"/>
        </w:trPr>
        <w:tc>
          <w:tcPr>
            <w:tcW w:w="8293" w:type="dxa"/>
            <w:tcBorders>
              <w:right w:val="single" w:sz="4" w:space="0" w:color="000000"/>
            </w:tcBorders>
          </w:tcPr>
          <w:p>
            <w:pPr>
              <w:pStyle w:val="TableParagraph"/>
              <w:ind w:left="200" w:right="991"/>
              <w:rPr>
                <w:sz w:val="22"/>
              </w:rPr>
            </w:pPr>
            <w:r>
              <w:rPr>
                <w:sz w:val="22"/>
              </w:rPr>
              <w:t>¿Es intermediario (importador directo, distribuidor o comerciante) de todos los productos que conforman su oferta?</w:t>
            </w:r>
          </w:p>
        </w:tc>
        <w:tc>
          <w:tcPr>
            <w:tcW w:w="227" w:type="dxa"/>
            <w:tcBorders>
              <w:left w:val="single" w:sz="4" w:space="0" w:color="000000"/>
              <w:right w:val="single" w:sz="4" w:space="0" w:color="000000"/>
            </w:tcBorders>
          </w:tcPr>
          <w:p>
            <w:pPr>
              <w:pStyle w:val="TableParagraph"/>
              <w:rPr>
                <w:rFonts w:ascii="Times New Roman"/>
                <w:sz w:val="20"/>
              </w:rPr>
            </w:pPr>
          </w:p>
        </w:tc>
        <w:tc>
          <w:tcPr>
            <w:tcW w:w="73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r>
      <w:tr>
        <w:trPr>
          <w:trHeight w:val="952" w:hRule="atLeast"/>
        </w:trPr>
        <w:tc>
          <w:tcPr>
            <w:tcW w:w="9252" w:type="dxa"/>
            <w:gridSpan w:val="3"/>
          </w:tcPr>
          <w:p>
            <w:pPr>
              <w:pStyle w:val="TableParagraph"/>
              <w:spacing w:before="172"/>
              <w:ind w:right="134"/>
              <w:jc w:val="right"/>
              <w:rPr>
                <w:sz w:val="22"/>
              </w:rPr>
            </w:pPr>
            <w:r>
              <w:rPr>
                <w:sz w:val="22"/>
              </w:rPr>
              <w:t>Valor en USD$.</w:t>
            </w:r>
          </w:p>
        </w:tc>
      </w:tr>
      <w:tr>
        <w:trPr>
          <w:trHeight w:val="777" w:hRule="atLeast"/>
        </w:trPr>
        <w:tc>
          <w:tcPr>
            <w:tcW w:w="8293" w:type="dxa"/>
          </w:tcPr>
          <w:p>
            <w:pPr>
              <w:pStyle w:val="TableParagraph"/>
              <w:ind w:left="200" w:right="1502"/>
              <w:rPr>
                <w:sz w:val="22"/>
              </w:rPr>
            </w:pPr>
            <w:r>
              <w:rPr>
                <w:sz w:val="22"/>
              </w:rPr>
              <w:t>(a) ¿Cuánto va a importar o importó, directamente, para cumplir con esta oferta?</w:t>
            </w:r>
            <w:r>
              <w:rPr>
                <w:sz w:val="22"/>
                <w:vertAlign w:val="superscript"/>
              </w:rPr>
              <w:t>1</w:t>
            </w:r>
          </w:p>
        </w:tc>
        <w:tc>
          <w:tcPr>
            <w:tcW w:w="227" w:type="dxa"/>
            <w:tcBorders>
              <w:top w:val="single" w:sz="4" w:space="0" w:color="000000"/>
              <w:bottom w:val="single" w:sz="4" w:space="0" w:color="000000"/>
            </w:tcBorders>
          </w:tcPr>
          <w:p>
            <w:pPr>
              <w:pStyle w:val="TableParagraph"/>
              <w:rPr>
                <w:rFonts w:ascii="Times New Roman"/>
                <w:sz w:val="20"/>
              </w:rPr>
            </w:pPr>
          </w:p>
        </w:tc>
        <w:tc>
          <w:tcPr>
            <w:tcW w:w="732" w:type="dxa"/>
            <w:tcBorders>
              <w:top w:val="single" w:sz="4" w:space="0" w:color="000000"/>
              <w:bottom w:val="single" w:sz="4" w:space="0" w:color="000000"/>
              <w:right w:val="single" w:sz="4" w:space="0" w:color="000000"/>
            </w:tcBorders>
          </w:tcPr>
          <w:p>
            <w:pPr>
              <w:pStyle w:val="TableParagraph"/>
              <w:rPr>
                <w:rFonts w:ascii="Times New Roman"/>
                <w:sz w:val="20"/>
              </w:rPr>
            </w:pPr>
          </w:p>
        </w:tc>
      </w:tr>
      <w:tr>
        <w:trPr>
          <w:trHeight w:val="172" w:hRule="atLeast"/>
        </w:trPr>
        <w:tc>
          <w:tcPr>
            <w:tcW w:w="8293" w:type="dxa"/>
          </w:tcPr>
          <w:p>
            <w:pPr>
              <w:pStyle w:val="TableParagraph"/>
              <w:rPr>
                <w:rFonts w:ascii="Times New Roman"/>
                <w:sz w:val="10"/>
              </w:rPr>
            </w:pPr>
          </w:p>
        </w:tc>
        <w:tc>
          <w:tcPr>
            <w:tcW w:w="227" w:type="dxa"/>
            <w:tcBorders>
              <w:top w:val="single" w:sz="4" w:space="0" w:color="000000"/>
              <w:bottom w:val="single" w:sz="4" w:space="0" w:color="000000"/>
            </w:tcBorders>
          </w:tcPr>
          <w:p>
            <w:pPr>
              <w:pStyle w:val="TableParagraph"/>
              <w:rPr>
                <w:rFonts w:ascii="Times New Roman"/>
                <w:sz w:val="10"/>
              </w:rPr>
            </w:pPr>
          </w:p>
        </w:tc>
        <w:tc>
          <w:tcPr>
            <w:tcW w:w="732" w:type="dxa"/>
            <w:tcBorders>
              <w:top w:val="single" w:sz="4" w:space="0" w:color="000000"/>
              <w:bottom w:val="single" w:sz="4" w:space="0" w:color="000000"/>
            </w:tcBorders>
          </w:tcPr>
          <w:p>
            <w:pPr>
              <w:pStyle w:val="TableParagraph"/>
              <w:rPr>
                <w:rFonts w:ascii="Times New Roman"/>
                <w:sz w:val="10"/>
              </w:rPr>
            </w:pPr>
          </w:p>
        </w:tc>
      </w:tr>
      <w:tr>
        <w:trPr>
          <w:trHeight w:val="777" w:hRule="atLeast"/>
        </w:trPr>
        <w:tc>
          <w:tcPr>
            <w:tcW w:w="8293" w:type="dxa"/>
          </w:tcPr>
          <w:p>
            <w:pPr>
              <w:pStyle w:val="TableParagraph"/>
              <w:spacing w:line="237" w:lineRule="auto" w:before="1"/>
              <w:ind w:left="200" w:right="977"/>
              <w:rPr>
                <w:sz w:val="22"/>
              </w:rPr>
            </w:pPr>
            <w:r>
              <w:rPr>
                <w:sz w:val="22"/>
              </w:rPr>
              <w:t>(b) ¿Cuánto va a comprar o compró en el Ecuador, pero que es importado, para cumplir con esta oferta?</w:t>
            </w:r>
          </w:p>
        </w:tc>
        <w:tc>
          <w:tcPr>
            <w:tcW w:w="227" w:type="dxa"/>
            <w:tcBorders>
              <w:top w:val="single" w:sz="4" w:space="0" w:color="000000"/>
              <w:bottom w:val="single" w:sz="4" w:space="0" w:color="000000"/>
            </w:tcBorders>
          </w:tcPr>
          <w:p>
            <w:pPr>
              <w:pStyle w:val="TableParagraph"/>
              <w:rPr>
                <w:rFonts w:ascii="Times New Roman"/>
                <w:sz w:val="20"/>
              </w:rPr>
            </w:pPr>
          </w:p>
        </w:tc>
        <w:tc>
          <w:tcPr>
            <w:tcW w:w="732" w:type="dxa"/>
            <w:tcBorders>
              <w:top w:val="single" w:sz="4" w:space="0" w:color="000000"/>
              <w:bottom w:val="single" w:sz="4" w:space="0" w:color="000000"/>
              <w:right w:val="single" w:sz="4" w:space="0" w:color="000000"/>
            </w:tcBorders>
          </w:tcPr>
          <w:p>
            <w:pPr>
              <w:pStyle w:val="TableParagraph"/>
              <w:rPr>
                <w:rFonts w:ascii="Times New Roman"/>
                <w:sz w:val="20"/>
              </w:rPr>
            </w:pPr>
          </w:p>
        </w:tc>
      </w:tr>
    </w:tbl>
    <w:p>
      <w:pPr>
        <w:pStyle w:val="BodyText"/>
        <w:rPr>
          <w:b/>
        </w:rPr>
      </w:pPr>
    </w:p>
    <w:p>
      <w:pPr>
        <w:pStyle w:val="BodyText"/>
        <w:spacing w:before="9"/>
        <w:rPr>
          <w:b/>
        </w:rPr>
      </w:pPr>
    </w:p>
    <w:p>
      <w:pPr>
        <w:pStyle w:val="BodyText"/>
        <w:spacing w:line="276" w:lineRule="auto"/>
        <w:ind w:left="822" w:right="1048"/>
        <w:jc w:val="both"/>
      </w:pPr>
      <w:r>
        <w:rPr/>
        <w:pict>
          <v:line style="position:absolute;mso-position-horizontal-relative:page;mso-position-vertical-relative:paragraph;z-index:-257518592" from="459.100006pt,-115.736366pt" to="459.100006pt,-75.886366pt" stroked="true" strokeweight=".5pt" strokecolor="#000000">
            <v:stroke dashstyle="solid"/>
            <w10:wrap type="none"/>
          </v:line>
        </w:pict>
      </w:r>
      <w:r>
        <w:rPr/>
        <w:pict>
          <v:line style="position:absolute;mso-position-horizontal-relative:page;mso-position-vertical-relative:paragraph;z-index:-257517568" from="459.100006pt,-67.286362pt" to="459.100006pt,-27.936362pt" stroked="true" strokeweight=".5pt" strokecolor="#000000">
            <v:stroke dashstyle="solid"/>
            <w10:wrap type="none"/>
          </v:line>
        </w:pict>
      </w:r>
      <w:r>
        <w:rPr/>
        <w:t>El</w:t>
      </w:r>
      <w:r>
        <w:rPr>
          <w:spacing w:val="-4"/>
        </w:rPr>
        <w:t> </w:t>
      </w:r>
      <w:r>
        <w:rPr/>
        <w:t>oferente</w:t>
      </w:r>
      <w:r>
        <w:rPr>
          <w:spacing w:val="-5"/>
        </w:rPr>
        <w:t> </w:t>
      </w:r>
      <w:r>
        <w:rPr/>
        <w:t>del</w:t>
      </w:r>
      <w:r>
        <w:rPr>
          <w:spacing w:val="-6"/>
        </w:rPr>
        <w:t> </w:t>
      </w:r>
      <w:r>
        <w:rPr/>
        <w:t>Estado</w:t>
      </w:r>
      <w:r>
        <w:rPr>
          <w:spacing w:val="-2"/>
        </w:rPr>
        <w:t> </w:t>
      </w:r>
      <w:r>
        <w:rPr/>
        <w:t>deberá</w:t>
      </w:r>
      <w:r>
        <w:rPr>
          <w:spacing w:val="-4"/>
        </w:rPr>
        <w:t> </w:t>
      </w:r>
      <w:r>
        <w:rPr/>
        <w:t>tener</w:t>
      </w:r>
      <w:r>
        <w:rPr>
          <w:spacing w:val="-6"/>
        </w:rPr>
        <w:t> </w:t>
      </w:r>
      <w:r>
        <w:rPr/>
        <w:t>siempre</w:t>
      </w:r>
      <w:r>
        <w:rPr>
          <w:spacing w:val="-5"/>
        </w:rPr>
        <w:t> </w:t>
      </w:r>
      <w:r>
        <w:rPr/>
        <w:t>todos</w:t>
      </w:r>
      <w:r>
        <w:rPr>
          <w:spacing w:val="-3"/>
        </w:rPr>
        <w:t> </w:t>
      </w:r>
      <w:r>
        <w:rPr/>
        <w:t>los</w:t>
      </w:r>
      <w:r>
        <w:rPr>
          <w:spacing w:val="-7"/>
        </w:rPr>
        <w:t> </w:t>
      </w:r>
      <w:r>
        <w:rPr/>
        <w:t>documentos</w:t>
      </w:r>
      <w:r>
        <w:rPr>
          <w:spacing w:val="-3"/>
        </w:rPr>
        <w:t> </w:t>
      </w:r>
      <w:r>
        <w:rPr/>
        <w:t>de</w:t>
      </w:r>
      <w:r>
        <w:rPr>
          <w:spacing w:val="-3"/>
        </w:rPr>
        <w:t> </w:t>
      </w:r>
      <w:r>
        <w:rPr/>
        <w:t>respaldo</w:t>
      </w:r>
      <w:r>
        <w:rPr>
          <w:spacing w:val="-5"/>
        </w:rPr>
        <w:t> </w:t>
      </w:r>
      <w:r>
        <w:rPr/>
        <w:t>de</w:t>
      </w:r>
      <w:r>
        <w:rPr>
          <w:spacing w:val="-3"/>
        </w:rPr>
        <w:t> </w:t>
      </w:r>
      <w:r>
        <w:rPr/>
        <w:t>su</w:t>
      </w:r>
      <w:r>
        <w:rPr>
          <w:spacing w:val="-5"/>
        </w:rPr>
        <w:t> </w:t>
      </w:r>
      <w:r>
        <w:rPr/>
        <w:t>formulario</w:t>
      </w:r>
      <w:r>
        <w:rPr>
          <w:spacing w:val="-2"/>
        </w:rPr>
        <w:t> </w:t>
      </w:r>
      <w:r>
        <w:rPr/>
        <w:t>de Declaración de Valor Agregado Ecuatoriano, incluso aquellos fechados doce meses previos a la adjudicación</w:t>
      </w:r>
      <w:r>
        <w:rPr>
          <w:spacing w:val="-15"/>
        </w:rPr>
        <w:t> </w:t>
      </w:r>
      <w:r>
        <w:rPr/>
        <w:t>del</w:t>
      </w:r>
      <w:r>
        <w:rPr>
          <w:spacing w:val="-13"/>
        </w:rPr>
        <w:t> </w:t>
      </w:r>
      <w:r>
        <w:rPr/>
        <w:t>contrato</w:t>
      </w:r>
      <w:r>
        <w:rPr>
          <w:spacing w:val="-14"/>
        </w:rPr>
        <w:t> </w:t>
      </w:r>
      <w:r>
        <w:rPr/>
        <w:t>con</w:t>
      </w:r>
      <w:r>
        <w:rPr>
          <w:spacing w:val="-15"/>
        </w:rPr>
        <w:t> </w:t>
      </w:r>
      <w:r>
        <w:rPr/>
        <w:t>el</w:t>
      </w:r>
      <w:r>
        <w:rPr>
          <w:spacing w:val="-13"/>
        </w:rPr>
        <w:t> </w:t>
      </w:r>
      <w:r>
        <w:rPr/>
        <w:t>Estado.</w:t>
      </w:r>
      <w:r>
        <w:rPr>
          <w:spacing w:val="-16"/>
        </w:rPr>
        <w:t> </w:t>
      </w:r>
      <w:r>
        <w:rPr/>
        <w:t>Estos</w:t>
      </w:r>
      <w:r>
        <w:rPr>
          <w:spacing w:val="-13"/>
        </w:rPr>
        <w:t> </w:t>
      </w:r>
      <w:r>
        <w:rPr/>
        <w:t>documentos</w:t>
      </w:r>
      <w:r>
        <w:rPr>
          <w:spacing w:val="-14"/>
        </w:rPr>
        <w:t> </w:t>
      </w:r>
      <w:r>
        <w:rPr/>
        <w:t>serán</w:t>
      </w:r>
      <w:r>
        <w:rPr>
          <w:spacing w:val="-13"/>
        </w:rPr>
        <w:t> </w:t>
      </w:r>
      <w:r>
        <w:rPr/>
        <w:t>usados</w:t>
      </w:r>
      <w:r>
        <w:rPr>
          <w:spacing w:val="-15"/>
        </w:rPr>
        <w:t> </w:t>
      </w:r>
      <w:r>
        <w:rPr/>
        <w:t>en</w:t>
      </w:r>
      <w:r>
        <w:rPr>
          <w:spacing w:val="-13"/>
        </w:rPr>
        <w:t> </w:t>
      </w:r>
      <w:r>
        <w:rPr/>
        <w:t>la</w:t>
      </w:r>
      <w:r>
        <w:rPr>
          <w:spacing w:val="-16"/>
        </w:rPr>
        <w:t> </w:t>
      </w:r>
      <w:r>
        <w:rPr/>
        <w:t>verificación</w:t>
      </w:r>
      <w:r>
        <w:rPr>
          <w:spacing w:val="-14"/>
        </w:rPr>
        <w:t> </w:t>
      </w:r>
      <w:r>
        <w:rPr/>
        <w:t>respectiva de su declaración de Valor Agregado</w:t>
      </w:r>
      <w:r>
        <w:rPr>
          <w:spacing w:val="-9"/>
        </w:rPr>
        <w:t> </w:t>
      </w:r>
      <w:r>
        <w:rPr/>
        <w:t>Ecuatoriano.</w:t>
      </w:r>
    </w:p>
    <w:p>
      <w:pPr>
        <w:pStyle w:val="BodyText"/>
        <w:spacing w:before="9"/>
        <w:rPr>
          <w:sz w:val="19"/>
        </w:rPr>
      </w:pPr>
    </w:p>
    <w:p>
      <w:pPr>
        <w:pStyle w:val="Heading3"/>
      </w:pPr>
      <w:r>
        <w:rPr/>
        <w:t>Notas:</w:t>
      </w:r>
    </w:p>
    <w:p>
      <w:pPr>
        <w:pStyle w:val="BodyText"/>
        <w:rPr>
          <w:b/>
          <w:sz w:val="20"/>
        </w:rPr>
      </w:pPr>
    </w:p>
    <w:p>
      <w:pPr>
        <w:pStyle w:val="BodyText"/>
        <w:spacing w:before="2"/>
        <w:rPr>
          <w:b/>
        </w:rPr>
      </w:pPr>
      <w:r>
        <w:rPr/>
        <w:pict>
          <v:line style="position:absolute;mso-position-horizontal-relative:page;mso-position-vertical-relative:paragraph;z-index:-251629568;mso-wrap-distance-left:0;mso-wrap-distance-right:0" from="85.099998pt,15.785518pt" to="229.099998pt,15.785518pt" stroked="true" strokeweight=".599980pt" strokecolor="#000000">
            <v:stroke dashstyle="solid"/>
            <w10:wrap type="topAndBottom"/>
          </v:line>
        </w:pict>
      </w:r>
    </w:p>
    <w:p>
      <w:pPr>
        <w:spacing w:before="41"/>
        <w:ind w:left="822" w:right="1061" w:firstLine="0"/>
        <w:jc w:val="both"/>
        <w:rPr>
          <w:rFonts w:ascii="Times New Roman" w:hAnsi="Times New Roman"/>
          <w:sz w:val="20"/>
        </w:rPr>
      </w:pPr>
      <w:r>
        <w:rPr>
          <w:rFonts w:ascii="Times New Roman" w:hAnsi="Times New Roman"/>
          <w:position w:val="7"/>
          <w:sz w:val="13"/>
        </w:rPr>
        <w:t>1 </w:t>
      </w:r>
      <w:r>
        <w:rPr>
          <w:rFonts w:ascii="Times New Roman" w:hAnsi="Times New Roman"/>
          <w:sz w:val="20"/>
        </w:rPr>
        <w:t>El valor declarado en (a) debe ser el valor CIF “Costo, seguro y flete”; es decir, que incluye el coste de la mercancía, el del transporte, así como el seguro. Los costos pagados dentro del territorio nacional (como por ejemplo agentes de aduana) para la importación, desaduanización y otros servicios relacionados, no se deben tomar en cuenta.</w:t>
      </w:r>
    </w:p>
    <w:p>
      <w:pPr>
        <w:spacing w:after="0"/>
        <w:jc w:val="both"/>
        <w:rPr>
          <w:rFonts w:ascii="Times New Roman" w:hAnsi="Times New Roman"/>
          <w:sz w:val="20"/>
        </w:rPr>
        <w:sectPr>
          <w:pgSz w:w="12240" w:h="15840"/>
          <w:pgMar w:header="1153" w:footer="0" w:top="1560" w:bottom="280" w:left="880" w:right="640"/>
        </w:sectPr>
      </w:pPr>
    </w:p>
    <w:p>
      <w:pPr>
        <w:pStyle w:val="BodyText"/>
        <w:spacing w:before="5"/>
        <w:rPr>
          <w:rFonts w:ascii="Times New Roman"/>
          <w:sz w:val="10"/>
        </w:rPr>
      </w:pPr>
    </w:p>
    <w:p>
      <w:pPr>
        <w:pStyle w:val="ListParagraph"/>
        <w:numPr>
          <w:ilvl w:val="0"/>
          <w:numId w:val="57"/>
        </w:numPr>
        <w:tabs>
          <w:tab w:pos="1530" w:val="left" w:leader="none"/>
        </w:tabs>
        <w:spacing w:line="276" w:lineRule="auto" w:before="101" w:after="0"/>
        <w:ind w:left="1542" w:right="1046" w:hanging="360"/>
        <w:jc w:val="both"/>
        <w:rPr>
          <w:sz w:val="22"/>
        </w:rPr>
      </w:pPr>
      <w:r>
        <w:rPr>
          <w:sz w:val="22"/>
        </w:rPr>
        <w:t>Como respaldo de la pregunta (a), el oferente del Estado deberá tener siempre como justificativo sus declaraciones aduaneras de importaciones y facturas de importación. El oferente</w:t>
      </w:r>
      <w:r>
        <w:rPr>
          <w:spacing w:val="-6"/>
          <w:sz w:val="22"/>
        </w:rPr>
        <w:t> </w:t>
      </w:r>
      <w:r>
        <w:rPr>
          <w:sz w:val="22"/>
        </w:rPr>
        <w:t>podrá</w:t>
      </w:r>
      <w:r>
        <w:rPr>
          <w:spacing w:val="-6"/>
          <w:sz w:val="22"/>
        </w:rPr>
        <w:t> </w:t>
      </w:r>
      <w:r>
        <w:rPr>
          <w:sz w:val="22"/>
        </w:rPr>
        <w:t>presentar</w:t>
      </w:r>
      <w:r>
        <w:rPr>
          <w:spacing w:val="-6"/>
          <w:sz w:val="22"/>
        </w:rPr>
        <w:t> </w:t>
      </w:r>
      <w:r>
        <w:rPr>
          <w:sz w:val="22"/>
        </w:rPr>
        <w:t>también</w:t>
      </w:r>
      <w:r>
        <w:rPr>
          <w:spacing w:val="-7"/>
          <w:sz w:val="22"/>
        </w:rPr>
        <w:t> </w:t>
      </w:r>
      <w:r>
        <w:rPr>
          <w:sz w:val="22"/>
        </w:rPr>
        <w:t>cotizaciones</w:t>
      </w:r>
      <w:r>
        <w:rPr>
          <w:spacing w:val="-5"/>
          <w:sz w:val="22"/>
        </w:rPr>
        <w:t> </w:t>
      </w:r>
      <w:r>
        <w:rPr>
          <w:sz w:val="22"/>
        </w:rPr>
        <w:t>oficiales</w:t>
      </w:r>
      <w:r>
        <w:rPr>
          <w:spacing w:val="-5"/>
          <w:sz w:val="22"/>
        </w:rPr>
        <w:t> </w:t>
      </w:r>
      <w:r>
        <w:rPr>
          <w:sz w:val="22"/>
        </w:rPr>
        <w:t>enviadas</w:t>
      </w:r>
      <w:r>
        <w:rPr>
          <w:spacing w:val="-7"/>
          <w:sz w:val="22"/>
        </w:rPr>
        <w:t> </w:t>
      </w:r>
      <w:r>
        <w:rPr>
          <w:sz w:val="22"/>
        </w:rPr>
        <w:t>desde</w:t>
      </w:r>
      <w:r>
        <w:rPr>
          <w:spacing w:val="-5"/>
          <w:sz w:val="22"/>
        </w:rPr>
        <w:t> </w:t>
      </w:r>
      <w:r>
        <w:rPr>
          <w:sz w:val="22"/>
        </w:rPr>
        <w:t>el</w:t>
      </w:r>
      <w:r>
        <w:rPr>
          <w:spacing w:val="-6"/>
          <w:sz w:val="22"/>
        </w:rPr>
        <w:t> </w:t>
      </w:r>
      <w:r>
        <w:rPr>
          <w:sz w:val="22"/>
        </w:rPr>
        <w:t>exterior</w:t>
      </w:r>
      <w:r>
        <w:rPr>
          <w:spacing w:val="-4"/>
          <w:sz w:val="22"/>
        </w:rPr>
        <w:t> </w:t>
      </w:r>
      <w:r>
        <w:rPr>
          <w:sz w:val="22"/>
        </w:rPr>
        <w:t>siempre y cuando éstas estén debidamente legalizadas. En este caso el valor que conste en la cotización</w:t>
      </w:r>
      <w:r>
        <w:rPr>
          <w:spacing w:val="-4"/>
          <w:sz w:val="22"/>
        </w:rPr>
        <w:t> </w:t>
      </w:r>
      <w:r>
        <w:rPr>
          <w:sz w:val="22"/>
        </w:rPr>
        <w:t>deberá</w:t>
      </w:r>
      <w:r>
        <w:rPr>
          <w:spacing w:val="-6"/>
          <w:sz w:val="22"/>
        </w:rPr>
        <w:t> </w:t>
      </w:r>
      <w:r>
        <w:rPr>
          <w:sz w:val="22"/>
        </w:rPr>
        <w:t>ser</w:t>
      </w:r>
      <w:r>
        <w:rPr>
          <w:spacing w:val="-4"/>
          <w:sz w:val="22"/>
        </w:rPr>
        <w:t> </w:t>
      </w:r>
      <w:r>
        <w:rPr>
          <w:sz w:val="22"/>
        </w:rPr>
        <w:t>en</w:t>
      </w:r>
      <w:r>
        <w:rPr>
          <w:spacing w:val="-6"/>
          <w:sz w:val="22"/>
        </w:rPr>
        <w:t> </w:t>
      </w:r>
      <w:r>
        <w:rPr>
          <w:sz w:val="22"/>
        </w:rPr>
        <w:t>valor</w:t>
      </w:r>
      <w:r>
        <w:rPr>
          <w:spacing w:val="-2"/>
          <w:sz w:val="22"/>
        </w:rPr>
        <w:t> </w:t>
      </w:r>
      <w:r>
        <w:rPr>
          <w:sz w:val="22"/>
        </w:rPr>
        <w:t>FOB,</w:t>
      </w:r>
      <w:r>
        <w:rPr>
          <w:spacing w:val="-6"/>
          <w:sz w:val="22"/>
        </w:rPr>
        <w:t> </w:t>
      </w:r>
      <w:r>
        <w:rPr>
          <w:sz w:val="22"/>
        </w:rPr>
        <w:t>el</w:t>
      </w:r>
      <w:r>
        <w:rPr>
          <w:spacing w:val="-3"/>
          <w:sz w:val="22"/>
        </w:rPr>
        <w:t> </w:t>
      </w:r>
      <w:r>
        <w:rPr>
          <w:sz w:val="22"/>
        </w:rPr>
        <w:t>cual</w:t>
      </w:r>
      <w:r>
        <w:rPr>
          <w:spacing w:val="-5"/>
          <w:sz w:val="22"/>
        </w:rPr>
        <w:t> </w:t>
      </w:r>
      <w:r>
        <w:rPr>
          <w:sz w:val="22"/>
        </w:rPr>
        <w:t>estará</w:t>
      </w:r>
      <w:r>
        <w:rPr>
          <w:spacing w:val="-6"/>
          <w:sz w:val="22"/>
        </w:rPr>
        <w:t> </w:t>
      </w:r>
      <w:r>
        <w:rPr>
          <w:sz w:val="22"/>
        </w:rPr>
        <w:t>sujeto a</w:t>
      </w:r>
      <w:r>
        <w:rPr>
          <w:spacing w:val="-3"/>
          <w:sz w:val="22"/>
        </w:rPr>
        <w:t> </w:t>
      </w:r>
      <w:r>
        <w:rPr>
          <w:sz w:val="22"/>
        </w:rPr>
        <w:t>posterior</w:t>
      </w:r>
      <w:r>
        <w:rPr>
          <w:spacing w:val="-5"/>
          <w:sz w:val="22"/>
        </w:rPr>
        <w:t> </w:t>
      </w:r>
      <w:r>
        <w:rPr>
          <w:sz w:val="22"/>
        </w:rPr>
        <w:t>verificación</w:t>
      </w:r>
      <w:r>
        <w:rPr>
          <w:spacing w:val="-3"/>
          <w:sz w:val="22"/>
        </w:rPr>
        <w:t> </w:t>
      </w:r>
      <w:r>
        <w:rPr>
          <w:sz w:val="22"/>
        </w:rPr>
        <w:t>en</w:t>
      </w:r>
      <w:r>
        <w:rPr>
          <w:spacing w:val="-4"/>
          <w:sz w:val="22"/>
        </w:rPr>
        <w:t> </w:t>
      </w:r>
      <w:r>
        <w:rPr>
          <w:sz w:val="22"/>
        </w:rPr>
        <w:t>aduanas del Ecuador. El valor FOB (libre a bordo) corresponde al costo de la mercancía en el puerto de embarque sin incluir el seguro y el flete al puerto de destino</w:t>
      </w:r>
      <w:r>
        <w:rPr>
          <w:spacing w:val="-22"/>
          <w:sz w:val="22"/>
        </w:rPr>
        <w:t> </w:t>
      </w:r>
      <w:r>
        <w:rPr>
          <w:sz w:val="22"/>
        </w:rPr>
        <w:t>convenido.</w:t>
      </w:r>
    </w:p>
    <w:p>
      <w:pPr>
        <w:pStyle w:val="BodyText"/>
        <w:spacing w:before="8"/>
        <w:rPr>
          <w:sz w:val="19"/>
        </w:rPr>
      </w:pPr>
    </w:p>
    <w:p>
      <w:pPr>
        <w:pStyle w:val="ListParagraph"/>
        <w:numPr>
          <w:ilvl w:val="0"/>
          <w:numId w:val="57"/>
        </w:numPr>
        <w:tabs>
          <w:tab w:pos="1530" w:val="left" w:leader="none"/>
        </w:tabs>
        <w:spacing w:line="276" w:lineRule="auto" w:before="1" w:after="0"/>
        <w:ind w:left="1542" w:right="1044" w:hanging="360"/>
        <w:jc w:val="both"/>
        <w:rPr>
          <w:sz w:val="22"/>
        </w:rPr>
      </w:pPr>
      <w:r>
        <w:rPr>
          <w:sz w:val="22"/>
        </w:rPr>
        <w:t>Como respaldo de la pregunta (b), el oferente del Estado deberá tener siempre </w:t>
      </w:r>
      <w:r>
        <w:rPr>
          <w:spacing w:val="-3"/>
          <w:sz w:val="22"/>
        </w:rPr>
        <w:t>como </w:t>
      </w:r>
      <w:r>
        <w:rPr>
          <w:sz w:val="22"/>
        </w:rPr>
        <w:t>justificativo de la procedencia de los productos que ofrece e insumos que utiliza para la producción</w:t>
      </w:r>
      <w:r>
        <w:rPr>
          <w:spacing w:val="-7"/>
          <w:sz w:val="22"/>
        </w:rPr>
        <w:t> </w:t>
      </w:r>
      <w:r>
        <w:rPr>
          <w:sz w:val="22"/>
        </w:rPr>
        <w:t>de</w:t>
      </w:r>
      <w:r>
        <w:rPr>
          <w:spacing w:val="-3"/>
          <w:sz w:val="22"/>
        </w:rPr>
        <w:t> </w:t>
      </w:r>
      <w:r>
        <w:rPr>
          <w:sz w:val="22"/>
        </w:rPr>
        <w:t>los</w:t>
      </w:r>
      <w:r>
        <w:rPr>
          <w:spacing w:val="-4"/>
          <w:sz w:val="22"/>
        </w:rPr>
        <w:t> </w:t>
      </w:r>
      <w:r>
        <w:rPr>
          <w:sz w:val="22"/>
        </w:rPr>
        <w:t>bienes</w:t>
      </w:r>
      <w:r>
        <w:rPr>
          <w:spacing w:val="-5"/>
          <w:sz w:val="22"/>
        </w:rPr>
        <w:t> </w:t>
      </w:r>
      <w:r>
        <w:rPr>
          <w:sz w:val="22"/>
        </w:rPr>
        <w:t>y/o</w:t>
      </w:r>
      <w:r>
        <w:rPr>
          <w:spacing w:val="-2"/>
          <w:sz w:val="22"/>
        </w:rPr>
        <w:t> </w:t>
      </w:r>
      <w:r>
        <w:rPr>
          <w:sz w:val="22"/>
        </w:rPr>
        <w:t>prestación</w:t>
      </w:r>
      <w:r>
        <w:rPr>
          <w:spacing w:val="-5"/>
          <w:sz w:val="22"/>
        </w:rPr>
        <w:t> </w:t>
      </w:r>
      <w:r>
        <w:rPr>
          <w:sz w:val="22"/>
        </w:rPr>
        <w:t>de</w:t>
      </w:r>
      <w:r>
        <w:rPr>
          <w:spacing w:val="-5"/>
          <w:sz w:val="22"/>
        </w:rPr>
        <w:t> </w:t>
      </w:r>
      <w:r>
        <w:rPr>
          <w:sz w:val="22"/>
        </w:rPr>
        <w:t>los</w:t>
      </w:r>
      <w:r>
        <w:rPr>
          <w:spacing w:val="-6"/>
          <w:sz w:val="22"/>
        </w:rPr>
        <w:t> </w:t>
      </w:r>
      <w:r>
        <w:rPr>
          <w:sz w:val="22"/>
        </w:rPr>
        <w:t>servicios</w:t>
      </w:r>
      <w:r>
        <w:rPr>
          <w:spacing w:val="-4"/>
          <w:sz w:val="22"/>
        </w:rPr>
        <w:t> </w:t>
      </w:r>
      <w:r>
        <w:rPr>
          <w:sz w:val="22"/>
        </w:rPr>
        <w:t>(materia</w:t>
      </w:r>
      <w:r>
        <w:rPr>
          <w:spacing w:val="-7"/>
          <w:sz w:val="22"/>
        </w:rPr>
        <w:t> </w:t>
      </w:r>
      <w:r>
        <w:rPr>
          <w:sz w:val="22"/>
        </w:rPr>
        <w:t>prima,</w:t>
      </w:r>
      <w:r>
        <w:rPr>
          <w:spacing w:val="-4"/>
          <w:sz w:val="22"/>
        </w:rPr>
        <w:t> </w:t>
      </w:r>
      <w:r>
        <w:rPr>
          <w:sz w:val="22"/>
        </w:rPr>
        <w:t>bienes,</w:t>
      </w:r>
      <w:r>
        <w:rPr>
          <w:spacing w:val="-6"/>
          <w:sz w:val="22"/>
        </w:rPr>
        <w:t> </w:t>
      </w:r>
      <w:r>
        <w:rPr>
          <w:sz w:val="22"/>
        </w:rPr>
        <w:t>maquinaria y equipos adquiridos, servicios recibidos y en general otros insumos utilizados), los certificados que indiquen la procedencia de los mismos, emitidos por parte de sus respectivos proveedores de materia prima, insumos y bienes, detallando el país de producción</w:t>
      </w:r>
      <w:r>
        <w:rPr>
          <w:spacing w:val="-9"/>
          <w:sz w:val="22"/>
        </w:rPr>
        <w:t> </w:t>
      </w:r>
      <w:r>
        <w:rPr>
          <w:sz w:val="22"/>
        </w:rPr>
        <w:t>de</w:t>
      </w:r>
      <w:r>
        <w:rPr>
          <w:spacing w:val="-6"/>
          <w:sz w:val="22"/>
        </w:rPr>
        <w:t> </w:t>
      </w:r>
      <w:r>
        <w:rPr>
          <w:sz w:val="22"/>
        </w:rPr>
        <w:t>los</w:t>
      </w:r>
      <w:r>
        <w:rPr>
          <w:spacing w:val="-10"/>
          <w:sz w:val="22"/>
        </w:rPr>
        <w:t> </w:t>
      </w:r>
      <w:r>
        <w:rPr>
          <w:sz w:val="22"/>
        </w:rPr>
        <w:t>mismos</w:t>
      </w:r>
      <w:r>
        <w:rPr>
          <w:spacing w:val="-7"/>
          <w:sz w:val="22"/>
        </w:rPr>
        <w:t> </w:t>
      </w:r>
      <w:r>
        <w:rPr>
          <w:sz w:val="22"/>
        </w:rPr>
        <w:t>y/o,</w:t>
      </w:r>
      <w:r>
        <w:rPr>
          <w:spacing w:val="-8"/>
          <w:sz w:val="22"/>
        </w:rPr>
        <w:t> </w:t>
      </w:r>
      <w:r>
        <w:rPr>
          <w:sz w:val="22"/>
        </w:rPr>
        <w:t>constar</w:t>
      </w:r>
      <w:r>
        <w:rPr>
          <w:spacing w:val="-7"/>
          <w:sz w:val="22"/>
        </w:rPr>
        <w:t> </w:t>
      </w:r>
      <w:r>
        <w:rPr>
          <w:sz w:val="22"/>
        </w:rPr>
        <w:t>en</w:t>
      </w:r>
      <w:r>
        <w:rPr>
          <w:spacing w:val="-7"/>
          <w:sz w:val="22"/>
        </w:rPr>
        <w:t> </w:t>
      </w:r>
      <w:r>
        <w:rPr>
          <w:sz w:val="22"/>
        </w:rPr>
        <w:t>las</w:t>
      </w:r>
      <w:r>
        <w:rPr>
          <w:spacing w:val="-8"/>
          <w:sz w:val="22"/>
        </w:rPr>
        <w:t> </w:t>
      </w:r>
      <w:r>
        <w:rPr>
          <w:sz w:val="22"/>
        </w:rPr>
        <w:t>facturas</w:t>
      </w:r>
      <w:r>
        <w:rPr>
          <w:spacing w:val="-7"/>
          <w:sz w:val="22"/>
        </w:rPr>
        <w:t> </w:t>
      </w:r>
      <w:r>
        <w:rPr>
          <w:sz w:val="22"/>
        </w:rPr>
        <w:t>correspondientes</w:t>
      </w:r>
      <w:r>
        <w:rPr>
          <w:spacing w:val="-8"/>
          <w:sz w:val="22"/>
        </w:rPr>
        <w:t> </w:t>
      </w:r>
      <w:r>
        <w:rPr>
          <w:sz w:val="22"/>
        </w:rPr>
        <w:t>de</w:t>
      </w:r>
      <w:r>
        <w:rPr>
          <w:spacing w:val="-6"/>
          <w:sz w:val="22"/>
        </w:rPr>
        <w:t> </w:t>
      </w:r>
      <w:r>
        <w:rPr>
          <w:sz w:val="22"/>
        </w:rPr>
        <w:t>sus</w:t>
      </w:r>
      <w:r>
        <w:rPr>
          <w:spacing w:val="-9"/>
          <w:sz w:val="22"/>
        </w:rPr>
        <w:t> </w:t>
      </w:r>
      <w:r>
        <w:rPr>
          <w:sz w:val="22"/>
        </w:rPr>
        <w:t>proveedores la procedencia de los mismos, como ecuatorianos o</w:t>
      </w:r>
      <w:r>
        <w:rPr>
          <w:spacing w:val="-20"/>
          <w:sz w:val="22"/>
        </w:rPr>
        <w:t> </w:t>
      </w:r>
      <w:r>
        <w:rPr>
          <w:sz w:val="22"/>
        </w:rPr>
        <w:t>extranjeros.</w:t>
      </w:r>
    </w:p>
    <w:p>
      <w:pPr>
        <w:pStyle w:val="BodyText"/>
        <w:spacing w:before="7"/>
        <w:rPr>
          <w:sz w:val="19"/>
        </w:rPr>
      </w:pPr>
    </w:p>
    <w:p>
      <w:pPr>
        <w:pStyle w:val="ListParagraph"/>
        <w:numPr>
          <w:ilvl w:val="0"/>
          <w:numId w:val="57"/>
        </w:numPr>
        <w:tabs>
          <w:tab w:pos="1530" w:val="left" w:leader="none"/>
        </w:tabs>
        <w:spacing w:line="276" w:lineRule="auto" w:before="0" w:after="0"/>
        <w:ind w:left="1542" w:right="1051" w:hanging="360"/>
        <w:jc w:val="both"/>
        <w:rPr>
          <w:sz w:val="22"/>
        </w:rPr>
      </w:pPr>
      <w:r>
        <w:rPr>
          <w:sz w:val="22"/>
        </w:rPr>
        <w:t>Dentro del valor declarado de las importaciones directas (en inciso a) o indirectas (en el inciso b), se deberá incluir los valores de los servicios que hayan sido recibidos desde el exterior y que impliquen un pago y/o transferencia enviada al exterior y que son parte integrante de la oferta o, que han sido usados para producir los bienes que son parte de su oferta.</w:t>
      </w:r>
    </w:p>
    <w:p>
      <w:pPr>
        <w:pStyle w:val="BodyText"/>
        <w:spacing w:before="10"/>
        <w:rPr>
          <w:sz w:val="19"/>
        </w:rPr>
      </w:pPr>
    </w:p>
    <w:p>
      <w:pPr>
        <w:pStyle w:val="ListParagraph"/>
        <w:numPr>
          <w:ilvl w:val="0"/>
          <w:numId w:val="57"/>
        </w:numPr>
        <w:tabs>
          <w:tab w:pos="1530" w:val="left" w:leader="none"/>
        </w:tabs>
        <w:spacing w:line="276" w:lineRule="auto" w:before="0" w:after="0"/>
        <w:ind w:left="1542" w:right="1047" w:hanging="360"/>
        <w:jc w:val="both"/>
        <w:rPr>
          <w:sz w:val="22"/>
        </w:rPr>
      </w:pPr>
      <w:r>
        <w:rPr>
          <w:sz w:val="22"/>
        </w:rPr>
        <w:t>En el caso de la maquinaria y equipos que hayan sido importados para la producción de bienes y/o la prestación de servicios que sean parte de su oferta, el valor que deberá imputar como importaciones, corresponderá solamente a la proporción en dólares de su depreciación atribuible al tiempo de uso para la producción de los bienes pertenecientes a la oferta.</w:t>
      </w:r>
    </w:p>
    <w:p>
      <w:pPr>
        <w:pStyle w:val="BodyText"/>
        <w:spacing w:before="7"/>
        <w:rPr>
          <w:sz w:val="19"/>
        </w:rPr>
      </w:pPr>
    </w:p>
    <w:p>
      <w:pPr>
        <w:pStyle w:val="ListParagraph"/>
        <w:numPr>
          <w:ilvl w:val="0"/>
          <w:numId w:val="57"/>
        </w:numPr>
        <w:tabs>
          <w:tab w:pos="1529" w:val="left" w:leader="none"/>
          <w:tab w:pos="1530" w:val="left" w:leader="none"/>
        </w:tabs>
        <w:spacing w:line="240" w:lineRule="auto" w:before="1" w:after="0"/>
        <w:ind w:left="1530" w:right="0" w:hanging="351"/>
        <w:jc w:val="left"/>
        <w:rPr>
          <w:sz w:val="22"/>
        </w:rPr>
      </w:pPr>
      <w:r>
        <w:rPr>
          <w:sz w:val="22"/>
        </w:rPr>
        <w:t>El literal (c) se lo obtendrá directamente de la oferta económica final del</w:t>
      </w:r>
      <w:r>
        <w:rPr>
          <w:spacing w:val="-32"/>
          <w:sz w:val="22"/>
        </w:rPr>
        <w:t> </w:t>
      </w:r>
      <w:r>
        <w:rPr>
          <w:sz w:val="22"/>
        </w:rPr>
        <w:t>proveedor.</w:t>
      </w:r>
    </w:p>
    <w:p>
      <w:pPr>
        <w:pStyle w:val="BodyText"/>
        <w:spacing w:before="10"/>
      </w:pPr>
    </w:p>
    <w:p>
      <w:pPr>
        <w:pStyle w:val="BodyText"/>
        <w:ind w:left="822" w:right="1046"/>
        <w:jc w:val="both"/>
      </w:pPr>
      <w:r>
        <w:rPr/>
        <w:t>Las entidades contratantes, al momento de revisar la declaración del Valor Agregado Ecuatoriano de</w:t>
      </w:r>
      <w:r>
        <w:rPr>
          <w:spacing w:val="-10"/>
        </w:rPr>
        <w:t> </w:t>
      </w:r>
      <w:r>
        <w:rPr/>
        <w:t>la</w:t>
      </w:r>
      <w:r>
        <w:rPr>
          <w:spacing w:val="-13"/>
        </w:rPr>
        <w:t> </w:t>
      </w:r>
      <w:r>
        <w:rPr/>
        <w:t>oferta,</w:t>
      </w:r>
      <w:r>
        <w:rPr>
          <w:spacing w:val="-12"/>
        </w:rPr>
        <w:t> </w:t>
      </w:r>
      <w:r>
        <w:rPr/>
        <w:t>deberán</w:t>
      </w:r>
      <w:r>
        <w:rPr>
          <w:spacing w:val="-11"/>
        </w:rPr>
        <w:t> </w:t>
      </w:r>
      <w:r>
        <w:rPr/>
        <w:t>también</w:t>
      </w:r>
      <w:r>
        <w:rPr>
          <w:spacing w:val="-10"/>
        </w:rPr>
        <w:t> </w:t>
      </w:r>
      <w:r>
        <w:rPr/>
        <w:t>comprobar</w:t>
      </w:r>
      <w:r>
        <w:rPr>
          <w:spacing w:val="-13"/>
        </w:rPr>
        <w:t> </w:t>
      </w:r>
      <w:r>
        <w:rPr/>
        <w:t>la</w:t>
      </w:r>
      <w:r>
        <w:rPr>
          <w:spacing w:val="-13"/>
        </w:rPr>
        <w:t> </w:t>
      </w:r>
      <w:r>
        <w:rPr/>
        <w:t>respuesta</w:t>
      </w:r>
      <w:r>
        <w:rPr>
          <w:spacing w:val="-13"/>
        </w:rPr>
        <w:t> </w:t>
      </w:r>
      <w:r>
        <w:rPr/>
        <w:t>entregada</w:t>
      </w:r>
      <w:r>
        <w:rPr>
          <w:spacing w:val="-12"/>
        </w:rPr>
        <w:t> </w:t>
      </w:r>
      <w:r>
        <w:rPr/>
        <w:t>por</w:t>
      </w:r>
      <w:r>
        <w:rPr>
          <w:spacing w:val="-13"/>
        </w:rPr>
        <w:t> </w:t>
      </w:r>
      <w:r>
        <w:rPr/>
        <w:t>el</w:t>
      </w:r>
      <w:r>
        <w:rPr>
          <w:spacing w:val="-13"/>
        </w:rPr>
        <w:t> </w:t>
      </w:r>
      <w:r>
        <w:rPr/>
        <w:t>oferente</w:t>
      </w:r>
      <w:r>
        <w:rPr>
          <w:spacing w:val="-12"/>
        </w:rPr>
        <w:t> </w:t>
      </w:r>
      <w:r>
        <w:rPr/>
        <w:t>a</w:t>
      </w:r>
      <w:r>
        <w:rPr>
          <w:spacing w:val="-13"/>
        </w:rPr>
        <w:t> </w:t>
      </w:r>
      <w:r>
        <w:rPr/>
        <w:t>la</w:t>
      </w:r>
      <w:r>
        <w:rPr>
          <w:spacing w:val="-11"/>
        </w:rPr>
        <w:t> </w:t>
      </w:r>
      <w:r>
        <w:rPr/>
        <w:t>pregunta</w:t>
      </w:r>
      <w:r>
        <w:rPr>
          <w:spacing w:val="-10"/>
        </w:rPr>
        <w:t> </w:t>
      </w:r>
      <w:r>
        <w:rPr/>
        <w:t>inicial del formulario, bajo los siguientes criterios:</w:t>
      </w:r>
    </w:p>
    <w:p>
      <w:pPr>
        <w:pStyle w:val="BodyText"/>
      </w:pPr>
    </w:p>
    <w:p>
      <w:pPr>
        <w:pStyle w:val="BodyText"/>
        <w:spacing w:before="3"/>
        <w:rPr>
          <w:sz w:val="26"/>
        </w:rPr>
      </w:pPr>
    </w:p>
    <w:p>
      <w:pPr>
        <w:pStyle w:val="ListParagraph"/>
        <w:numPr>
          <w:ilvl w:val="0"/>
          <w:numId w:val="57"/>
        </w:numPr>
        <w:tabs>
          <w:tab w:pos="1530" w:val="left" w:leader="none"/>
        </w:tabs>
        <w:spacing w:line="276" w:lineRule="auto" w:before="0" w:after="0"/>
        <w:ind w:left="1542" w:right="1193" w:hanging="360"/>
        <w:jc w:val="both"/>
        <w:rPr>
          <w:sz w:val="22"/>
        </w:rPr>
      </w:pPr>
      <w:r>
        <w:rPr>
          <w:sz w:val="22"/>
        </w:rPr>
        <w:t>La pregunta inicial debe ser respondida de forma obligatoria por el proveedor, en caso de que no se responda, deberá solicitarse dicha información en la etapa de convalidación de errores.</w:t>
      </w:r>
    </w:p>
    <w:p>
      <w:pPr>
        <w:pStyle w:val="ListParagraph"/>
        <w:numPr>
          <w:ilvl w:val="0"/>
          <w:numId w:val="57"/>
        </w:numPr>
        <w:tabs>
          <w:tab w:pos="1530" w:val="left" w:leader="none"/>
        </w:tabs>
        <w:spacing w:line="276" w:lineRule="auto" w:before="0" w:after="0"/>
        <w:ind w:left="1542" w:right="1551" w:hanging="363"/>
        <w:jc w:val="both"/>
        <w:rPr>
          <w:sz w:val="22"/>
        </w:rPr>
      </w:pPr>
      <w:r>
        <w:rPr>
          <w:sz w:val="22"/>
        </w:rPr>
        <w:t>La</w:t>
      </w:r>
      <w:r>
        <w:rPr>
          <w:spacing w:val="-1"/>
          <w:sz w:val="22"/>
        </w:rPr>
        <w:t> </w:t>
      </w:r>
      <w:r>
        <w:rPr>
          <w:sz w:val="22"/>
        </w:rPr>
        <w:t>respuesta</w:t>
      </w:r>
      <w:r>
        <w:rPr>
          <w:spacing w:val="-3"/>
          <w:sz w:val="22"/>
        </w:rPr>
        <w:t> </w:t>
      </w:r>
      <w:r>
        <w:rPr>
          <w:sz w:val="22"/>
        </w:rPr>
        <w:t>entregada</w:t>
      </w:r>
      <w:r>
        <w:rPr>
          <w:spacing w:val="-1"/>
          <w:sz w:val="22"/>
        </w:rPr>
        <w:t> </w:t>
      </w:r>
      <w:r>
        <w:rPr>
          <w:sz w:val="22"/>
        </w:rPr>
        <w:t>por</w:t>
      </w:r>
      <w:r>
        <w:rPr>
          <w:spacing w:val="-4"/>
          <w:sz w:val="22"/>
        </w:rPr>
        <w:t> </w:t>
      </w:r>
      <w:r>
        <w:rPr>
          <w:sz w:val="22"/>
        </w:rPr>
        <w:t>el</w:t>
      </w:r>
      <w:r>
        <w:rPr>
          <w:spacing w:val="-1"/>
          <w:sz w:val="22"/>
        </w:rPr>
        <w:t> </w:t>
      </w:r>
      <w:r>
        <w:rPr>
          <w:sz w:val="22"/>
        </w:rPr>
        <w:t>proveedor</w:t>
      </w:r>
      <w:r>
        <w:rPr>
          <w:spacing w:val="-4"/>
          <w:sz w:val="22"/>
        </w:rPr>
        <w:t> </w:t>
      </w:r>
      <w:r>
        <w:rPr>
          <w:sz w:val="22"/>
        </w:rPr>
        <w:t>solo pueden</w:t>
      </w:r>
      <w:r>
        <w:rPr>
          <w:spacing w:val="-3"/>
          <w:sz w:val="22"/>
        </w:rPr>
        <w:t> </w:t>
      </w:r>
      <w:r>
        <w:rPr>
          <w:sz w:val="22"/>
        </w:rPr>
        <w:t>ser</w:t>
      </w:r>
      <w:r>
        <w:rPr>
          <w:spacing w:val="-1"/>
          <w:sz w:val="22"/>
        </w:rPr>
        <w:t> </w:t>
      </w:r>
      <w:r>
        <w:rPr>
          <w:sz w:val="22"/>
        </w:rPr>
        <w:t>“Si”</w:t>
      </w:r>
      <w:r>
        <w:rPr>
          <w:spacing w:val="-2"/>
          <w:sz w:val="22"/>
        </w:rPr>
        <w:t> </w:t>
      </w:r>
      <w:r>
        <w:rPr>
          <w:sz w:val="22"/>
        </w:rPr>
        <w:t>o</w:t>
      </w:r>
      <w:r>
        <w:rPr>
          <w:spacing w:val="-2"/>
          <w:sz w:val="22"/>
        </w:rPr>
        <w:t> </w:t>
      </w:r>
      <w:r>
        <w:rPr>
          <w:sz w:val="22"/>
        </w:rPr>
        <w:t>“No”,</w:t>
      </w:r>
      <w:r>
        <w:rPr>
          <w:spacing w:val="-1"/>
          <w:sz w:val="22"/>
        </w:rPr>
        <w:t> </w:t>
      </w:r>
      <w:r>
        <w:rPr>
          <w:sz w:val="22"/>
        </w:rPr>
        <w:t>nunca</w:t>
      </w:r>
      <w:r>
        <w:rPr>
          <w:spacing w:val="-3"/>
          <w:sz w:val="22"/>
        </w:rPr>
        <w:t> </w:t>
      </w:r>
      <w:r>
        <w:rPr>
          <w:sz w:val="22"/>
        </w:rPr>
        <w:t>ambas</w:t>
      </w:r>
      <w:r>
        <w:rPr>
          <w:spacing w:val="-15"/>
          <w:sz w:val="22"/>
        </w:rPr>
        <w:t> </w:t>
      </w:r>
      <w:r>
        <w:rPr>
          <w:sz w:val="22"/>
        </w:rPr>
        <w:t>al mismo</w:t>
      </w:r>
      <w:r>
        <w:rPr>
          <w:spacing w:val="-2"/>
          <w:sz w:val="22"/>
        </w:rPr>
        <w:t> </w:t>
      </w:r>
      <w:r>
        <w:rPr>
          <w:sz w:val="22"/>
        </w:rPr>
        <w:t>tiempo.</w:t>
      </w:r>
    </w:p>
    <w:p>
      <w:pPr>
        <w:spacing w:after="0" w:line="276" w:lineRule="auto"/>
        <w:jc w:val="both"/>
        <w:rPr>
          <w:sz w:val="22"/>
        </w:rPr>
        <w:sectPr>
          <w:pgSz w:w="12240" w:h="15840"/>
          <w:pgMar w:header="1153" w:footer="0" w:top="1560" w:bottom="280" w:left="880" w:right="64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rPr>
          <w:sz w:val="15"/>
        </w:rPr>
      </w:pPr>
    </w:p>
    <w:p>
      <w:pPr>
        <w:pStyle w:val="Heading3"/>
        <w:numPr>
          <w:ilvl w:val="1"/>
          <w:numId w:val="51"/>
        </w:numPr>
        <w:tabs>
          <w:tab w:pos="1283" w:val="left" w:leader="none"/>
        </w:tabs>
        <w:spacing w:line="240" w:lineRule="auto" w:before="56" w:after="0"/>
        <w:ind w:left="836" w:right="1119" w:firstLine="0"/>
        <w:jc w:val="left"/>
      </w:pPr>
      <w:r>
        <w:rPr/>
        <w:t>FORMULARIO PARA LA DECLARACIÓN DE VALOR AGREGADO ECUATORIANO DE LA</w:t>
      </w:r>
      <w:r>
        <w:rPr>
          <w:spacing w:val="-29"/>
        </w:rPr>
        <w:t> </w:t>
      </w:r>
      <w:r>
        <w:rPr/>
        <w:t>OFERTA DE DESARROLLO DE SOFTWARE Y, ADQUISICIÓN DE</w:t>
      </w:r>
      <w:r>
        <w:rPr>
          <w:spacing w:val="-18"/>
        </w:rPr>
        <w:t> </w:t>
      </w:r>
      <w:r>
        <w:rPr/>
        <w:t>SOFTWARE.</w:t>
      </w:r>
    </w:p>
    <w:p>
      <w:pPr>
        <w:pStyle w:val="BodyText"/>
        <w:spacing w:before="1"/>
        <w:rPr>
          <w:b/>
        </w:rPr>
      </w:pPr>
    </w:p>
    <w:p>
      <w:pPr>
        <w:pStyle w:val="BodyText"/>
        <w:ind w:left="822"/>
      </w:pPr>
      <w:r>
        <w:rPr/>
        <w:t>NOMBRE DEL OFERENTE: …………………………………..</w:t>
      </w:r>
    </w:p>
    <w:p>
      <w:pPr>
        <w:pStyle w:val="BodyText"/>
      </w:pPr>
    </w:p>
    <w:p>
      <w:pPr>
        <w:pStyle w:val="BodyText"/>
        <w:spacing w:before="11"/>
        <w:rPr>
          <w:sz w:val="21"/>
        </w:rPr>
      </w:pPr>
    </w:p>
    <w:p>
      <w:pPr>
        <w:pStyle w:val="Heading3"/>
        <w:ind w:left="515" w:right="744"/>
        <w:jc w:val="center"/>
      </w:pPr>
      <w:r>
        <w:rPr/>
        <w:t>Código del Procedimiento</w:t>
      </w:r>
    </w:p>
    <w:p>
      <w:pPr>
        <w:pStyle w:val="BodyText"/>
        <w:spacing w:before="11"/>
        <w:rPr>
          <w:b/>
          <w:sz w:val="19"/>
        </w:rPr>
      </w:pPr>
    </w:p>
    <w:p>
      <w:pPr>
        <w:pStyle w:val="BodyText"/>
        <w:ind w:left="822"/>
      </w:pPr>
      <w:r>
        <w:rPr/>
        <w:t>Señor</w:t>
      </w:r>
    </w:p>
    <w:p>
      <w:pPr>
        <w:pStyle w:val="BodyText"/>
        <w:spacing w:line="237" w:lineRule="auto" w:before="2"/>
        <w:ind w:left="822" w:right="7601"/>
      </w:pPr>
      <w:r>
        <w:rPr/>
        <w:t>(Máxima Autoridad ENTIDAD CONTRATANTE)</w:t>
      </w:r>
    </w:p>
    <w:p>
      <w:pPr>
        <w:pStyle w:val="BodyText"/>
        <w:spacing w:before="2"/>
        <w:ind w:left="822"/>
      </w:pPr>
      <w:r>
        <w:rPr/>
        <w:t>Presente</w:t>
      </w:r>
    </w:p>
    <w:p>
      <w:pPr>
        <w:pStyle w:val="BodyText"/>
        <w:spacing w:before="2"/>
      </w:pPr>
    </w:p>
    <w:p>
      <w:pPr>
        <w:pStyle w:val="BodyText"/>
        <w:spacing w:before="1"/>
        <w:ind w:left="822"/>
      </w:pPr>
      <w:r>
        <w:rPr/>
        <w:t>De mi consideración:</w:t>
      </w:r>
    </w:p>
    <w:p>
      <w:pPr>
        <w:spacing w:after="0"/>
        <w:sectPr>
          <w:pgSz w:w="12240" w:h="15840"/>
          <w:pgMar w:header="1153" w:footer="0" w:top="1560" w:bottom="280" w:left="880" w:right="640"/>
        </w:sectPr>
      </w:pPr>
    </w:p>
    <w:p>
      <w:pPr>
        <w:pStyle w:val="BodyText"/>
        <w:spacing w:before="6"/>
        <w:rPr>
          <w:sz w:val="13"/>
        </w:rPr>
      </w:pPr>
    </w:p>
    <w:p>
      <w:pPr>
        <w:spacing w:before="56"/>
        <w:ind w:left="822" w:right="1051" w:firstLine="0"/>
        <w:jc w:val="both"/>
        <w:rPr>
          <w:sz w:val="22"/>
        </w:rPr>
      </w:pPr>
      <w:r>
        <w:rPr>
          <w:sz w:val="22"/>
        </w:rPr>
        <w:t>El que suscribe, (</w:t>
      </w:r>
      <w:r>
        <w:rPr>
          <w:i/>
          <w:sz w:val="22"/>
        </w:rPr>
        <w:t>por mis propios derechos o en calidad de representante legal de la compañía..., o </w:t>
      </w:r>
      <w:r>
        <w:rPr>
          <w:i/>
          <w:sz w:val="22"/>
        </w:rPr>
        <w:t>del consorcio...) </w:t>
      </w:r>
      <w:r>
        <w:rPr>
          <w:sz w:val="22"/>
        </w:rPr>
        <w:t>declaro bajo juramento y en pleno conocimiento de las consecuencias legales que conlleva faltar a la verdad, que:</w:t>
      </w:r>
    </w:p>
    <w:p>
      <w:pPr>
        <w:pStyle w:val="Heading2"/>
        <w:numPr>
          <w:ilvl w:val="0"/>
          <w:numId w:val="58"/>
        </w:numPr>
        <w:tabs>
          <w:tab w:pos="1530" w:val="left" w:leader="none"/>
        </w:tabs>
        <w:spacing w:line="276" w:lineRule="auto" w:before="3" w:after="0"/>
        <w:ind w:left="1542" w:right="1057" w:hanging="360"/>
        <w:jc w:val="both"/>
      </w:pPr>
      <w:r>
        <w:rPr/>
        <w:t>Libre y voluntariamente presento la información que detallo más adelante, para fines única y exclusivamente relacionados con el presente procedimiento de contratación;</w:t>
      </w:r>
    </w:p>
    <w:p>
      <w:pPr>
        <w:pStyle w:val="ListParagraph"/>
        <w:numPr>
          <w:ilvl w:val="0"/>
          <w:numId w:val="58"/>
        </w:numPr>
        <w:tabs>
          <w:tab w:pos="1530" w:val="left" w:leader="none"/>
        </w:tabs>
        <w:spacing w:line="276" w:lineRule="auto" w:before="0" w:after="0"/>
        <w:ind w:left="1542" w:right="1057" w:hanging="360"/>
        <w:jc w:val="both"/>
        <w:rPr>
          <w:sz w:val="24"/>
        </w:rPr>
      </w:pPr>
      <w:r>
        <w:rPr>
          <w:sz w:val="24"/>
        </w:rPr>
        <w:t>Garantizo la veracidad y exactitud de la presente información; y, autorizo a la Entidad Contratante, al Servicio Nacional de Contratación Pública, o a los Órganos de Control, a efectuar averiguaciones para comprobar tal</w:t>
      </w:r>
      <w:r>
        <w:rPr>
          <w:spacing w:val="-18"/>
          <w:sz w:val="24"/>
        </w:rPr>
        <w:t> </w:t>
      </w:r>
      <w:r>
        <w:rPr>
          <w:sz w:val="24"/>
        </w:rPr>
        <w:t>información.</w:t>
      </w:r>
    </w:p>
    <w:p>
      <w:pPr>
        <w:pStyle w:val="ListParagraph"/>
        <w:numPr>
          <w:ilvl w:val="0"/>
          <w:numId w:val="58"/>
        </w:numPr>
        <w:tabs>
          <w:tab w:pos="1530" w:val="left" w:leader="none"/>
        </w:tabs>
        <w:spacing w:line="276" w:lineRule="auto" w:before="0" w:after="0"/>
        <w:ind w:left="1542" w:right="1051" w:hanging="360"/>
        <w:jc w:val="both"/>
        <w:rPr>
          <w:sz w:val="24"/>
        </w:rPr>
      </w:pPr>
      <w:r>
        <w:rPr>
          <w:sz w:val="24"/>
        </w:rPr>
        <w:t>Autorizo</w:t>
      </w:r>
      <w:r>
        <w:rPr>
          <w:spacing w:val="-5"/>
          <w:sz w:val="24"/>
        </w:rPr>
        <w:t> </w:t>
      </w:r>
      <w:r>
        <w:rPr>
          <w:sz w:val="24"/>
        </w:rPr>
        <w:t>a</w:t>
      </w:r>
      <w:r>
        <w:rPr>
          <w:spacing w:val="-4"/>
          <w:sz w:val="24"/>
        </w:rPr>
        <w:t> </w:t>
      </w:r>
      <w:r>
        <w:rPr>
          <w:sz w:val="24"/>
        </w:rPr>
        <w:t>que</w:t>
      </w:r>
      <w:r>
        <w:rPr>
          <w:spacing w:val="-4"/>
          <w:sz w:val="24"/>
        </w:rPr>
        <w:t> </w:t>
      </w:r>
      <w:r>
        <w:rPr>
          <w:sz w:val="24"/>
        </w:rPr>
        <w:t>esta</w:t>
      </w:r>
      <w:r>
        <w:rPr>
          <w:spacing w:val="-5"/>
          <w:sz w:val="24"/>
        </w:rPr>
        <w:t> </w:t>
      </w:r>
      <w:r>
        <w:rPr>
          <w:sz w:val="24"/>
        </w:rPr>
        <w:t>información se</w:t>
      </w:r>
      <w:r>
        <w:rPr>
          <w:spacing w:val="-4"/>
          <w:sz w:val="24"/>
        </w:rPr>
        <w:t> </w:t>
      </w:r>
      <w:r>
        <w:rPr>
          <w:sz w:val="24"/>
        </w:rPr>
        <w:t>transparente</w:t>
      </w:r>
      <w:r>
        <w:rPr>
          <w:spacing w:val="-6"/>
          <w:sz w:val="24"/>
        </w:rPr>
        <w:t> </w:t>
      </w:r>
      <w:r>
        <w:rPr>
          <w:sz w:val="24"/>
        </w:rPr>
        <w:t>a</w:t>
      </w:r>
      <w:r>
        <w:rPr>
          <w:spacing w:val="-2"/>
          <w:sz w:val="24"/>
        </w:rPr>
        <w:t> </w:t>
      </w:r>
      <w:r>
        <w:rPr>
          <w:sz w:val="24"/>
        </w:rPr>
        <w:t>través</w:t>
      </w:r>
      <w:r>
        <w:rPr>
          <w:spacing w:val="-5"/>
          <w:sz w:val="24"/>
        </w:rPr>
        <w:t> </w:t>
      </w:r>
      <w:r>
        <w:rPr>
          <w:sz w:val="24"/>
        </w:rPr>
        <w:t>del</w:t>
      </w:r>
      <w:r>
        <w:rPr>
          <w:spacing w:val="-4"/>
          <w:sz w:val="24"/>
        </w:rPr>
        <w:t> </w:t>
      </w:r>
      <w:r>
        <w:rPr>
          <w:sz w:val="24"/>
        </w:rPr>
        <w:t>Portal</w:t>
      </w:r>
      <w:r>
        <w:rPr>
          <w:spacing w:val="-4"/>
          <w:sz w:val="24"/>
        </w:rPr>
        <w:t> </w:t>
      </w:r>
      <w:r>
        <w:rPr>
          <w:sz w:val="24"/>
        </w:rPr>
        <w:t>Institucional</w:t>
      </w:r>
      <w:r>
        <w:rPr>
          <w:spacing w:val="-5"/>
          <w:sz w:val="24"/>
        </w:rPr>
        <w:t> </w:t>
      </w:r>
      <w:r>
        <w:rPr>
          <w:sz w:val="24"/>
        </w:rPr>
        <w:t>del Servicio Nacional de Contratación Pública; y, doy mi consentimiento para que se realicen las verificaciones que sean pertinentes en cualquier momento y </w:t>
      </w:r>
      <w:r>
        <w:rPr>
          <w:spacing w:val="-3"/>
          <w:sz w:val="24"/>
        </w:rPr>
        <w:t>sin </w:t>
      </w:r>
      <w:r>
        <w:rPr>
          <w:sz w:val="24"/>
        </w:rPr>
        <w:t>previo aviso.</w:t>
      </w:r>
    </w:p>
    <w:p>
      <w:pPr>
        <w:pStyle w:val="ListParagraph"/>
        <w:numPr>
          <w:ilvl w:val="0"/>
          <w:numId w:val="58"/>
        </w:numPr>
        <w:tabs>
          <w:tab w:pos="1530" w:val="left" w:leader="none"/>
        </w:tabs>
        <w:spacing w:line="276" w:lineRule="auto" w:before="1" w:after="0"/>
        <w:ind w:left="1542" w:right="1054" w:hanging="360"/>
        <w:jc w:val="both"/>
        <w:rPr>
          <w:sz w:val="24"/>
        </w:rPr>
      </w:pPr>
      <w:r>
        <w:rPr>
          <w:sz w:val="24"/>
        </w:rPr>
        <w:t>Como</w:t>
      </w:r>
      <w:r>
        <w:rPr>
          <w:spacing w:val="-7"/>
          <w:sz w:val="24"/>
        </w:rPr>
        <w:t> </w:t>
      </w:r>
      <w:r>
        <w:rPr>
          <w:sz w:val="24"/>
        </w:rPr>
        <w:t>oferente</w:t>
      </w:r>
      <w:r>
        <w:rPr>
          <w:spacing w:val="-8"/>
          <w:sz w:val="24"/>
        </w:rPr>
        <w:t> </w:t>
      </w:r>
      <w:r>
        <w:rPr>
          <w:sz w:val="24"/>
        </w:rPr>
        <w:t>me</w:t>
      </w:r>
      <w:r>
        <w:rPr>
          <w:spacing w:val="-8"/>
          <w:sz w:val="24"/>
        </w:rPr>
        <w:t> </w:t>
      </w:r>
      <w:r>
        <w:rPr>
          <w:sz w:val="24"/>
        </w:rPr>
        <w:t>comprometo</w:t>
      </w:r>
      <w:r>
        <w:rPr>
          <w:spacing w:val="-6"/>
          <w:sz w:val="24"/>
        </w:rPr>
        <w:t> </w:t>
      </w:r>
      <w:r>
        <w:rPr>
          <w:sz w:val="24"/>
        </w:rPr>
        <w:t>a</w:t>
      </w:r>
      <w:r>
        <w:rPr>
          <w:spacing w:val="-9"/>
          <w:sz w:val="24"/>
        </w:rPr>
        <w:t> </w:t>
      </w:r>
      <w:r>
        <w:rPr>
          <w:sz w:val="24"/>
        </w:rPr>
        <w:t>tener,</w:t>
      </w:r>
      <w:r>
        <w:rPr>
          <w:spacing w:val="-9"/>
          <w:sz w:val="24"/>
        </w:rPr>
        <w:t> </w:t>
      </w:r>
      <w:r>
        <w:rPr>
          <w:sz w:val="24"/>
        </w:rPr>
        <w:t>en</w:t>
      </w:r>
      <w:r>
        <w:rPr>
          <w:spacing w:val="-8"/>
          <w:sz w:val="24"/>
        </w:rPr>
        <w:t> </w:t>
      </w:r>
      <w:r>
        <w:rPr>
          <w:sz w:val="24"/>
        </w:rPr>
        <w:t>el</w:t>
      </w:r>
      <w:r>
        <w:rPr>
          <w:spacing w:val="-6"/>
          <w:sz w:val="24"/>
        </w:rPr>
        <w:t> </w:t>
      </w:r>
      <w:r>
        <w:rPr>
          <w:sz w:val="24"/>
        </w:rPr>
        <w:t>momento</w:t>
      </w:r>
      <w:r>
        <w:rPr>
          <w:spacing w:val="-6"/>
          <w:sz w:val="24"/>
        </w:rPr>
        <w:t> </w:t>
      </w:r>
      <w:r>
        <w:rPr>
          <w:sz w:val="24"/>
        </w:rPr>
        <w:t>que</w:t>
      </w:r>
      <w:r>
        <w:rPr>
          <w:spacing w:val="-8"/>
          <w:sz w:val="24"/>
        </w:rPr>
        <w:t> </w:t>
      </w:r>
      <w:r>
        <w:rPr>
          <w:sz w:val="24"/>
        </w:rPr>
        <w:t>el</w:t>
      </w:r>
      <w:r>
        <w:rPr>
          <w:spacing w:val="-7"/>
          <w:sz w:val="24"/>
        </w:rPr>
        <w:t> </w:t>
      </w:r>
      <w:r>
        <w:rPr>
          <w:sz w:val="24"/>
        </w:rPr>
        <w:t>Servicio</w:t>
      </w:r>
      <w:r>
        <w:rPr>
          <w:spacing w:val="-8"/>
          <w:sz w:val="24"/>
        </w:rPr>
        <w:t> </w:t>
      </w:r>
      <w:r>
        <w:rPr>
          <w:sz w:val="24"/>
        </w:rPr>
        <w:t>Nacional</w:t>
      </w:r>
      <w:r>
        <w:rPr>
          <w:spacing w:val="-9"/>
          <w:sz w:val="24"/>
        </w:rPr>
        <w:t> </w:t>
      </w:r>
      <w:r>
        <w:rPr>
          <w:sz w:val="24"/>
        </w:rPr>
        <w:t>de Contratación Pública lo solicite, la documentación de respaldo necesaria para el cálculo del VAE, para la verificación</w:t>
      </w:r>
      <w:r>
        <w:rPr>
          <w:spacing w:val="-8"/>
          <w:sz w:val="24"/>
        </w:rPr>
        <w:t> </w:t>
      </w:r>
      <w:r>
        <w:rPr>
          <w:sz w:val="24"/>
        </w:rPr>
        <w:t>correspondiente.</w:t>
      </w:r>
    </w:p>
    <w:p>
      <w:pPr>
        <w:pStyle w:val="ListParagraph"/>
        <w:numPr>
          <w:ilvl w:val="0"/>
          <w:numId w:val="58"/>
        </w:numPr>
        <w:tabs>
          <w:tab w:pos="1530" w:val="left" w:leader="none"/>
        </w:tabs>
        <w:spacing w:line="276" w:lineRule="auto" w:before="0" w:after="0"/>
        <w:ind w:left="1542" w:right="1049" w:hanging="360"/>
        <w:jc w:val="both"/>
        <w:rPr>
          <w:sz w:val="24"/>
        </w:rPr>
      </w:pPr>
      <w:r>
        <w:rPr>
          <w:sz w:val="24"/>
        </w:rPr>
        <w:t>La falta de veracidad de la información presentada por el oferente será causa de descalificación de la oferta, declararlo adjudicatario fallido o de terminación unilateral del contrato, según corresponda; sin perjuicio de las acciones judiciales a las que hubiera lugar.</w:t>
      </w:r>
    </w:p>
    <w:p>
      <w:pPr>
        <w:pStyle w:val="BodyText"/>
        <w:spacing w:before="9"/>
        <w:rPr>
          <w:sz w:val="21"/>
        </w:rPr>
      </w:pPr>
    </w:p>
    <w:p>
      <w:pPr>
        <w:pStyle w:val="BodyText"/>
        <w:ind w:left="822"/>
        <w:jc w:val="both"/>
      </w:pPr>
      <w:r>
        <w:rPr/>
        <w:t>El proveedor, como parte de la entrega de la oferta, presentará la siguiente información:</w:t>
      </w:r>
    </w:p>
    <w:p>
      <w:pPr>
        <w:pStyle w:val="BodyText"/>
      </w:pPr>
    </w:p>
    <w:p>
      <w:pPr>
        <w:pStyle w:val="BodyText"/>
      </w:pPr>
    </w:p>
    <w:p>
      <w:pPr>
        <w:pStyle w:val="BodyText"/>
        <w:spacing w:before="1"/>
      </w:pPr>
    </w:p>
    <w:p>
      <w:pPr>
        <w:pStyle w:val="Heading3"/>
        <w:ind w:left="508" w:right="744"/>
        <w:jc w:val="center"/>
      </w:pPr>
      <w:r>
        <w:rPr/>
        <w:t>Formulario de Declaración de Valor Agregado Ecuatoriano de la Oferta</w:t>
      </w:r>
    </w:p>
    <w:p>
      <w:pPr>
        <w:pStyle w:val="BodyText"/>
        <w:rPr>
          <w:b/>
        </w:rPr>
      </w:pPr>
    </w:p>
    <w:p>
      <w:pPr>
        <w:pStyle w:val="BodyText"/>
        <w:rPr>
          <w:b/>
        </w:rPr>
      </w:pPr>
    </w:p>
    <w:p>
      <w:pPr>
        <w:pStyle w:val="BodyText"/>
        <w:spacing w:before="11"/>
        <w:rPr>
          <w:b/>
          <w:sz w:val="21"/>
        </w:rPr>
      </w:pPr>
    </w:p>
    <w:p>
      <w:pPr>
        <w:pStyle w:val="BodyText"/>
        <w:ind w:left="822" w:right="1111"/>
        <w:jc w:val="both"/>
      </w:pPr>
      <w:r>
        <w:rPr/>
        <w:t>1.-</w:t>
      </w:r>
      <w:r>
        <w:rPr>
          <w:spacing w:val="-2"/>
        </w:rPr>
        <w:t> </w:t>
      </w:r>
      <w:r>
        <w:rPr/>
        <w:t>¿El</w:t>
      </w:r>
      <w:r>
        <w:rPr>
          <w:spacing w:val="-5"/>
        </w:rPr>
        <w:t> </w:t>
      </w:r>
      <w:r>
        <w:rPr/>
        <w:t>producto</w:t>
      </w:r>
      <w:r>
        <w:rPr>
          <w:spacing w:val="-1"/>
        </w:rPr>
        <w:t> </w:t>
      </w:r>
      <w:r>
        <w:rPr/>
        <w:t>desarrollado</w:t>
      </w:r>
      <w:r>
        <w:rPr>
          <w:spacing w:val="-1"/>
        </w:rPr>
        <w:t> </w:t>
      </w:r>
      <w:r>
        <w:rPr/>
        <w:t>u</w:t>
      </w:r>
      <w:r>
        <w:rPr>
          <w:spacing w:val="-5"/>
        </w:rPr>
        <w:t> </w:t>
      </w:r>
      <w:r>
        <w:rPr/>
        <w:t>ofertado,</w:t>
      </w:r>
      <w:r>
        <w:rPr>
          <w:spacing w:val="-4"/>
        </w:rPr>
        <w:t> </w:t>
      </w:r>
      <w:r>
        <w:rPr/>
        <w:t>o</w:t>
      </w:r>
      <w:r>
        <w:rPr>
          <w:spacing w:val="-3"/>
        </w:rPr>
        <w:t> </w:t>
      </w:r>
      <w:r>
        <w:rPr/>
        <w:t>el</w:t>
      </w:r>
      <w:r>
        <w:rPr>
          <w:spacing w:val="-2"/>
        </w:rPr>
        <w:t> </w:t>
      </w:r>
      <w:r>
        <w:rPr/>
        <w:t>producto</w:t>
      </w:r>
      <w:r>
        <w:rPr>
          <w:spacing w:val="-3"/>
        </w:rPr>
        <w:t> </w:t>
      </w:r>
      <w:r>
        <w:rPr/>
        <w:t>objeto</w:t>
      </w:r>
      <w:r>
        <w:rPr>
          <w:spacing w:val="-1"/>
        </w:rPr>
        <w:t> </w:t>
      </w:r>
      <w:r>
        <w:rPr/>
        <w:t>del</w:t>
      </w:r>
      <w:r>
        <w:rPr>
          <w:spacing w:val="-5"/>
        </w:rPr>
        <w:t> </w:t>
      </w:r>
      <w:r>
        <w:rPr/>
        <w:t>servicio</w:t>
      </w:r>
      <w:r>
        <w:rPr>
          <w:spacing w:val="-1"/>
        </w:rPr>
        <w:t> </w:t>
      </w:r>
      <w:r>
        <w:rPr/>
        <w:t>de</w:t>
      </w:r>
      <w:r>
        <w:rPr>
          <w:spacing w:val="-2"/>
        </w:rPr>
        <w:t> </w:t>
      </w:r>
      <w:r>
        <w:rPr/>
        <w:t>su</w:t>
      </w:r>
      <w:r>
        <w:rPr>
          <w:spacing w:val="-5"/>
        </w:rPr>
        <w:t> </w:t>
      </w:r>
      <w:r>
        <w:rPr/>
        <w:t>oferta</w:t>
      </w:r>
      <w:r>
        <w:rPr>
          <w:spacing w:val="-4"/>
        </w:rPr>
        <w:t> </w:t>
      </w:r>
      <w:r>
        <w:rPr/>
        <w:t>es</w:t>
      </w:r>
      <w:r>
        <w:rPr>
          <w:spacing w:val="-4"/>
        </w:rPr>
        <w:t> </w:t>
      </w:r>
      <w:r>
        <w:rPr/>
        <w:t>software de código</w:t>
      </w:r>
      <w:r>
        <w:rPr>
          <w:spacing w:val="1"/>
        </w:rPr>
        <w:t> </w:t>
      </w:r>
      <w:r>
        <w:rPr/>
        <w:t>abierto?</w:t>
      </w:r>
    </w:p>
    <w:tbl>
      <w:tblPr>
        <w:tblW w:w="0" w:type="auto"/>
        <w:jc w:val="left"/>
        <w:tblInd w:w="81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55"/>
        <w:gridCol w:w="860"/>
      </w:tblGrid>
      <w:tr>
        <w:trPr>
          <w:trHeight w:val="220" w:hRule="atLeast"/>
        </w:trPr>
        <w:tc>
          <w:tcPr>
            <w:tcW w:w="755" w:type="dxa"/>
          </w:tcPr>
          <w:p>
            <w:pPr>
              <w:pStyle w:val="TableParagraph"/>
              <w:spacing w:line="201" w:lineRule="exact"/>
              <w:ind w:left="200"/>
              <w:rPr>
                <w:b/>
                <w:sz w:val="22"/>
              </w:rPr>
            </w:pPr>
            <w:r>
              <w:rPr>
                <w:b/>
                <w:sz w:val="22"/>
              </w:rPr>
              <w:t>Si</w:t>
            </w:r>
          </w:p>
        </w:tc>
        <w:tc>
          <w:tcPr>
            <w:tcW w:w="860" w:type="dxa"/>
          </w:tcPr>
          <w:p>
            <w:pPr>
              <w:pStyle w:val="TableParagraph"/>
              <w:spacing w:line="201" w:lineRule="exact"/>
              <w:ind w:left="392"/>
              <w:rPr>
                <w:b/>
                <w:sz w:val="22"/>
              </w:rPr>
            </w:pPr>
            <w:r>
              <w:rPr>
                <w:b/>
                <w:sz w:val="22"/>
              </w:rPr>
              <w:t>No</w:t>
            </w:r>
          </w:p>
        </w:tc>
      </w:tr>
    </w:tbl>
    <w:p>
      <w:pPr>
        <w:pStyle w:val="BodyText"/>
        <w:spacing w:before="7"/>
        <w:rPr>
          <w:sz w:val="13"/>
        </w:rPr>
      </w:pPr>
      <w:r>
        <w:rPr/>
        <w:pict>
          <v:group style="position:absolute;margin-left:444.549988pt;margin-top:10.520899pt;width:36.75pt;height:26.45pt;mso-position-horizontal-relative:page;mso-position-vertical-relative:paragraph;z-index:-251625472;mso-wrap-distance-left:0;mso-wrap-distance-right:0" coordorigin="8891,210" coordsize="735,529">
            <v:rect style="position:absolute;left:8891;top:728;width:19;height:10" filled="true" fillcolor="#000000" stroked="false">
              <v:fill type="solid"/>
            </v:rect>
            <v:line style="position:absolute" from="8896,219" to="8896,729" stroked="true" strokeweight=".5pt" strokecolor="#000000">
              <v:stroke dashstyle="solid"/>
            </v:line>
            <v:rect style="position:absolute;left:8891;top:210;width:19;height:8" filled="true" fillcolor="#000000" stroked="false">
              <v:fill type="solid"/>
            </v:rect>
            <v:line style="position:absolute" from="8910,733" to="9616,733" stroked="true" strokeweight=".5pt" strokecolor="#000000">
              <v:stroke dashstyle="solid"/>
            </v:line>
            <v:line style="position:absolute" from="9621,210" to="9621,738" stroked="true" strokeweight=".5pt" strokecolor="#000000">
              <v:stroke dashstyle="solid"/>
            </v:line>
            <v:line style="position:absolute" from="8910,215" to="9616,215" stroked="true" strokeweight=".45pt" strokecolor="#000000">
              <v:stroke dashstyle="solid"/>
            </v:line>
            <w10:wrap type="topAndBottom"/>
          </v:group>
        </w:pict>
      </w:r>
      <w:r>
        <w:rPr/>
        <w:pict>
          <v:group style="position:absolute;margin-left:495pt;margin-top:10.520899pt;width:35.85pt;height:26.45pt;mso-position-horizontal-relative:page;mso-position-vertical-relative:paragraph;z-index:-251624448;mso-wrap-distance-left:0;mso-wrap-distance-right:0" coordorigin="9900,210" coordsize="717,529">
            <v:line style="position:absolute" from="9904,210" to="9904,738" stroked="true" strokeweight=".45pt" strokecolor="#000000">
              <v:stroke dashstyle="solid"/>
            </v:line>
            <v:line style="position:absolute" from="9909,734" to="10617,734" stroked="true" strokeweight=".5pt" strokecolor="#000000">
              <v:stroke dashstyle="solid"/>
            </v:line>
            <v:line style="position:absolute" from="10613,219" to="10613,729" stroked="true" strokeweight=".45pt" strokecolor="#000000">
              <v:stroke dashstyle="solid"/>
            </v:line>
            <v:line style="position:absolute" from="9909,215" to="10617,215" stroked="true" strokeweight=".4pt" strokecolor="#000000">
              <v:stroke dashstyle="solid"/>
            </v:line>
            <w10:wrap type="topAndBottom"/>
          </v:group>
        </w:pict>
      </w:r>
    </w:p>
    <w:p>
      <w:pPr>
        <w:pStyle w:val="BodyText"/>
        <w:spacing w:before="54"/>
        <w:ind w:left="822" w:right="3281"/>
      </w:pPr>
      <w:r>
        <w:rPr/>
        <w:t>2.- Por favor llenar la siguiente tabla para los casos de consultorías para el desarrollo de software, o adquisición de software:</w:t>
      </w:r>
    </w:p>
    <w:tbl>
      <w:tblPr>
        <w:tblW w:w="0" w:type="auto"/>
        <w:jc w:val="left"/>
        <w:tblInd w:w="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812"/>
        <w:gridCol w:w="1985"/>
        <w:gridCol w:w="2098"/>
        <w:gridCol w:w="1928"/>
        <w:gridCol w:w="1930"/>
      </w:tblGrid>
      <w:tr>
        <w:trPr>
          <w:trHeight w:val="616" w:hRule="atLeast"/>
        </w:trPr>
        <w:tc>
          <w:tcPr>
            <w:tcW w:w="1812" w:type="dxa"/>
          </w:tcPr>
          <w:p>
            <w:pPr>
              <w:pStyle w:val="TableParagraph"/>
              <w:spacing w:before="150"/>
              <w:ind w:left="159" w:right="139"/>
              <w:jc w:val="center"/>
              <w:rPr>
                <w:sz w:val="22"/>
              </w:rPr>
            </w:pPr>
            <w:r>
              <w:rPr>
                <w:sz w:val="22"/>
              </w:rPr>
              <w:t>PROCESO</w:t>
            </w:r>
          </w:p>
        </w:tc>
        <w:tc>
          <w:tcPr>
            <w:tcW w:w="1985" w:type="dxa"/>
          </w:tcPr>
          <w:p>
            <w:pPr>
              <w:pStyle w:val="TableParagraph"/>
              <w:spacing w:before="150"/>
              <w:ind w:left="155" w:right="139"/>
              <w:jc w:val="center"/>
              <w:rPr>
                <w:sz w:val="22"/>
              </w:rPr>
            </w:pPr>
            <w:r>
              <w:rPr>
                <w:sz w:val="22"/>
              </w:rPr>
              <w:t>PONDERACIÓN (a)</w:t>
            </w:r>
          </w:p>
        </w:tc>
        <w:tc>
          <w:tcPr>
            <w:tcW w:w="2098" w:type="dxa"/>
          </w:tcPr>
          <w:p>
            <w:pPr>
              <w:pStyle w:val="TableParagraph"/>
              <w:spacing w:before="150"/>
              <w:ind w:left="158"/>
              <w:rPr>
                <w:sz w:val="22"/>
              </w:rPr>
            </w:pPr>
            <w:r>
              <w:rPr>
                <w:sz w:val="22"/>
              </w:rPr>
              <w:t>ECUATORIANOS (b)</w:t>
            </w:r>
          </w:p>
        </w:tc>
        <w:tc>
          <w:tcPr>
            <w:tcW w:w="1928" w:type="dxa"/>
            <w:tcBorders>
              <w:right w:val="single" w:sz="6" w:space="0" w:color="000000"/>
            </w:tcBorders>
          </w:tcPr>
          <w:p>
            <w:pPr>
              <w:pStyle w:val="TableParagraph"/>
              <w:spacing w:before="150"/>
              <w:ind w:left="199"/>
              <w:rPr>
                <w:sz w:val="22"/>
              </w:rPr>
            </w:pPr>
            <w:r>
              <w:rPr>
                <w:sz w:val="22"/>
              </w:rPr>
              <w:t>EXTRANJEROS (c)</w:t>
            </w:r>
          </w:p>
        </w:tc>
        <w:tc>
          <w:tcPr>
            <w:tcW w:w="1930" w:type="dxa"/>
            <w:tcBorders>
              <w:left w:val="single" w:sz="6" w:space="0" w:color="000000"/>
            </w:tcBorders>
          </w:tcPr>
          <w:p>
            <w:pPr>
              <w:pStyle w:val="TableParagraph"/>
              <w:spacing w:before="6"/>
              <w:ind w:left="172" w:right="161"/>
              <w:jc w:val="center"/>
              <w:rPr>
                <w:sz w:val="22"/>
              </w:rPr>
            </w:pPr>
            <w:r>
              <w:rPr>
                <w:sz w:val="22"/>
              </w:rPr>
              <w:t>% ECUATORIANO</w:t>
            </w:r>
          </w:p>
          <w:p>
            <w:pPr>
              <w:pStyle w:val="TableParagraph"/>
              <w:spacing w:before="34"/>
              <w:ind w:left="172" w:right="158"/>
              <w:jc w:val="center"/>
              <w:rPr>
                <w:sz w:val="22"/>
              </w:rPr>
            </w:pPr>
            <w:r>
              <w:rPr>
                <w:sz w:val="22"/>
              </w:rPr>
              <w:t>(a x b/(b+c))</w:t>
            </w:r>
          </w:p>
        </w:tc>
      </w:tr>
      <w:tr>
        <w:trPr>
          <w:trHeight w:val="309" w:hRule="atLeast"/>
        </w:trPr>
        <w:tc>
          <w:tcPr>
            <w:tcW w:w="1812" w:type="dxa"/>
          </w:tcPr>
          <w:p>
            <w:pPr>
              <w:pStyle w:val="TableParagraph"/>
              <w:spacing w:before="6"/>
              <w:ind w:left="156" w:right="139"/>
              <w:jc w:val="center"/>
              <w:rPr>
                <w:sz w:val="22"/>
              </w:rPr>
            </w:pPr>
            <w:r>
              <w:rPr>
                <w:sz w:val="22"/>
              </w:rPr>
              <w:t>Análisis</w:t>
            </w:r>
          </w:p>
        </w:tc>
        <w:tc>
          <w:tcPr>
            <w:tcW w:w="1985" w:type="dxa"/>
          </w:tcPr>
          <w:p>
            <w:pPr>
              <w:pStyle w:val="TableParagraph"/>
              <w:spacing w:before="6"/>
              <w:ind w:left="155" w:right="136"/>
              <w:jc w:val="center"/>
              <w:rPr>
                <w:sz w:val="22"/>
              </w:rPr>
            </w:pPr>
            <w:r>
              <w:rPr>
                <w:sz w:val="22"/>
              </w:rPr>
              <w:t>20%</w:t>
            </w:r>
          </w:p>
        </w:tc>
        <w:tc>
          <w:tcPr>
            <w:tcW w:w="2098" w:type="dxa"/>
          </w:tcPr>
          <w:p>
            <w:pPr>
              <w:pStyle w:val="TableParagraph"/>
              <w:rPr>
                <w:rFonts w:ascii="Times New Roman"/>
                <w:sz w:val="22"/>
              </w:rPr>
            </w:pPr>
          </w:p>
        </w:tc>
        <w:tc>
          <w:tcPr>
            <w:tcW w:w="1928" w:type="dxa"/>
            <w:tcBorders>
              <w:right w:val="single" w:sz="6" w:space="0" w:color="000000"/>
            </w:tcBorders>
          </w:tcPr>
          <w:p>
            <w:pPr>
              <w:pStyle w:val="TableParagraph"/>
              <w:rPr>
                <w:rFonts w:ascii="Times New Roman"/>
                <w:sz w:val="22"/>
              </w:rPr>
            </w:pPr>
          </w:p>
        </w:tc>
        <w:tc>
          <w:tcPr>
            <w:tcW w:w="1930" w:type="dxa"/>
            <w:tcBorders>
              <w:left w:val="single" w:sz="6" w:space="0" w:color="000000"/>
            </w:tcBorders>
          </w:tcPr>
          <w:p>
            <w:pPr>
              <w:pStyle w:val="TableParagraph"/>
              <w:rPr>
                <w:rFonts w:ascii="Times New Roman"/>
                <w:sz w:val="22"/>
              </w:rPr>
            </w:pPr>
          </w:p>
        </w:tc>
      </w:tr>
      <w:tr>
        <w:trPr>
          <w:trHeight w:val="309" w:hRule="atLeast"/>
        </w:trPr>
        <w:tc>
          <w:tcPr>
            <w:tcW w:w="1812" w:type="dxa"/>
          </w:tcPr>
          <w:p>
            <w:pPr>
              <w:pStyle w:val="TableParagraph"/>
              <w:spacing w:before="6"/>
              <w:ind w:left="160" w:right="139"/>
              <w:jc w:val="center"/>
              <w:rPr>
                <w:sz w:val="22"/>
              </w:rPr>
            </w:pPr>
            <w:r>
              <w:rPr>
                <w:sz w:val="22"/>
              </w:rPr>
              <w:t>Diseño</w:t>
            </w:r>
          </w:p>
        </w:tc>
        <w:tc>
          <w:tcPr>
            <w:tcW w:w="1985" w:type="dxa"/>
          </w:tcPr>
          <w:p>
            <w:pPr>
              <w:pStyle w:val="TableParagraph"/>
              <w:spacing w:before="6"/>
              <w:ind w:left="155" w:right="136"/>
              <w:jc w:val="center"/>
              <w:rPr>
                <w:sz w:val="22"/>
              </w:rPr>
            </w:pPr>
            <w:r>
              <w:rPr>
                <w:sz w:val="22"/>
              </w:rPr>
              <w:t>25%</w:t>
            </w:r>
          </w:p>
        </w:tc>
        <w:tc>
          <w:tcPr>
            <w:tcW w:w="2098" w:type="dxa"/>
          </w:tcPr>
          <w:p>
            <w:pPr>
              <w:pStyle w:val="TableParagraph"/>
              <w:rPr>
                <w:rFonts w:ascii="Times New Roman"/>
                <w:sz w:val="22"/>
              </w:rPr>
            </w:pPr>
          </w:p>
        </w:tc>
        <w:tc>
          <w:tcPr>
            <w:tcW w:w="1928" w:type="dxa"/>
            <w:tcBorders>
              <w:right w:val="single" w:sz="6" w:space="0" w:color="000000"/>
            </w:tcBorders>
          </w:tcPr>
          <w:p>
            <w:pPr>
              <w:pStyle w:val="TableParagraph"/>
              <w:rPr>
                <w:rFonts w:ascii="Times New Roman"/>
                <w:sz w:val="22"/>
              </w:rPr>
            </w:pPr>
          </w:p>
        </w:tc>
        <w:tc>
          <w:tcPr>
            <w:tcW w:w="1930" w:type="dxa"/>
            <w:tcBorders>
              <w:left w:val="single" w:sz="6" w:space="0" w:color="000000"/>
            </w:tcBorders>
          </w:tcPr>
          <w:p>
            <w:pPr>
              <w:pStyle w:val="TableParagraph"/>
              <w:rPr>
                <w:rFonts w:ascii="Times New Roman"/>
                <w:sz w:val="22"/>
              </w:rPr>
            </w:pPr>
          </w:p>
        </w:tc>
      </w:tr>
    </w:tbl>
    <w:p>
      <w:pPr>
        <w:spacing w:after="0"/>
        <w:rPr>
          <w:rFonts w:ascii="Times New Roman"/>
          <w:sz w:val="22"/>
        </w:rPr>
        <w:sectPr>
          <w:pgSz w:w="12240" w:h="15840"/>
          <w:pgMar w:header="1153" w:footer="0" w:top="1560" w:bottom="280" w:left="880" w:right="640"/>
        </w:sectPr>
      </w:pPr>
    </w:p>
    <w:p>
      <w:pPr>
        <w:pStyle w:val="BodyText"/>
        <w:spacing w:before="1" w:after="1"/>
        <w:rPr>
          <w:sz w:val="18"/>
        </w:rPr>
      </w:pPr>
    </w:p>
    <w:tbl>
      <w:tblPr>
        <w:tblW w:w="0" w:type="auto"/>
        <w:jc w:val="left"/>
        <w:tblInd w:w="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812"/>
        <w:gridCol w:w="1985"/>
        <w:gridCol w:w="2098"/>
        <w:gridCol w:w="1928"/>
        <w:gridCol w:w="1930"/>
      </w:tblGrid>
      <w:tr>
        <w:trPr>
          <w:trHeight w:val="309" w:hRule="atLeast"/>
        </w:trPr>
        <w:tc>
          <w:tcPr>
            <w:tcW w:w="1812" w:type="dxa"/>
          </w:tcPr>
          <w:p>
            <w:pPr>
              <w:pStyle w:val="TableParagraph"/>
              <w:spacing w:before="6"/>
              <w:ind w:left="159" w:right="139"/>
              <w:jc w:val="center"/>
              <w:rPr>
                <w:sz w:val="22"/>
              </w:rPr>
            </w:pPr>
            <w:r>
              <w:rPr>
                <w:sz w:val="22"/>
              </w:rPr>
              <w:t>Codificación</w:t>
            </w:r>
          </w:p>
        </w:tc>
        <w:tc>
          <w:tcPr>
            <w:tcW w:w="1985" w:type="dxa"/>
          </w:tcPr>
          <w:p>
            <w:pPr>
              <w:pStyle w:val="TableParagraph"/>
              <w:spacing w:before="6"/>
              <w:ind w:left="155" w:right="136"/>
              <w:jc w:val="center"/>
              <w:rPr>
                <w:sz w:val="22"/>
              </w:rPr>
            </w:pPr>
            <w:r>
              <w:rPr>
                <w:sz w:val="22"/>
              </w:rPr>
              <w:t>45%</w:t>
            </w:r>
          </w:p>
        </w:tc>
        <w:tc>
          <w:tcPr>
            <w:tcW w:w="2098" w:type="dxa"/>
          </w:tcPr>
          <w:p>
            <w:pPr>
              <w:pStyle w:val="TableParagraph"/>
              <w:rPr>
                <w:rFonts w:ascii="Times New Roman"/>
                <w:sz w:val="22"/>
              </w:rPr>
            </w:pPr>
          </w:p>
        </w:tc>
        <w:tc>
          <w:tcPr>
            <w:tcW w:w="1928" w:type="dxa"/>
            <w:tcBorders>
              <w:right w:val="single" w:sz="6" w:space="0" w:color="000000"/>
            </w:tcBorders>
          </w:tcPr>
          <w:p>
            <w:pPr>
              <w:pStyle w:val="TableParagraph"/>
              <w:rPr>
                <w:rFonts w:ascii="Times New Roman"/>
                <w:sz w:val="22"/>
              </w:rPr>
            </w:pPr>
          </w:p>
        </w:tc>
        <w:tc>
          <w:tcPr>
            <w:tcW w:w="1930" w:type="dxa"/>
            <w:tcBorders>
              <w:left w:val="single" w:sz="6" w:space="0" w:color="000000"/>
            </w:tcBorders>
          </w:tcPr>
          <w:p>
            <w:pPr>
              <w:pStyle w:val="TableParagraph"/>
              <w:rPr>
                <w:rFonts w:ascii="Times New Roman"/>
                <w:sz w:val="22"/>
              </w:rPr>
            </w:pPr>
          </w:p>
        </w:tc>
      </w:tr>
      <w:tr>
        <w:trPr>
          <w:trHeight w:val="309" w:hRule="atLeast"/>
        </w:trPr>
        <w:tc>
          <w:tcPr>
            <w:tcW w:w="1812" w:type="dxa"/>
          </w:tcPr>
          <w:p>
            <w:pPr>
              <w:pStyle w:val="TableParagraph"/>
              <w:spacing w:before="6"/>
              <w:ind w:left="161" w:right="138"/>
              <w:jc w:val="center"/>
              <w:rPr>
                <w:sz w:val="22"/>
              </w:rPr>
            </w:pPr>
            <w:r>
              <w:rPr>
                <w:sz w:val="22"/>
              </w:rPr>
              <w:t>Prueba</w:t>
            </w:r>
          </w:p>
        </w:tc>
        <w:tc>
          <w:tcPr>
            <w:tcW w:w="1985" w:type="dxa"/>
          </w:tcPr>
          <w:p>
            <w:pPr>
              <w:pStyle w:val="TableParagraph"/>
              <w:spacing w:before="6"/>
              <w:ind w:left="155" w:right="129"/>
              <w:jc w:val="center"/>
              <w:rPr>
                <w:sz w:val="22"/>
              </w:rPr>
            </w:pPr>
            <w:r>
              <w:rPr>
                <w:sz w:val="22"/>
              </w:rPr>
              <w:t>5%</w:t>
            </w:r>
          </w:p>
        </w:tc>
        <w:tc>
          <w:tcPr>
            <w:tcW w:w="2098" w:type="dxa"/>
          </w:tcPr>
          <w:p>
            <w:pPr>
              <w:pStyle w:val="TableParagraph"/>
              <w:rPr>
                <w:rFonts w:ascii="Times New Roman"/>
                <w:sz w:val="22"/>
              </w:rPr>
            </w:pPr>
          </w:p>
        </w:tc>
        <w:tc>
          <w:tcPr>
            <w:tcW w:w="1928" w:type="dxa"/>
            <w:tcBorders>
              <w:right w:val="single" w:sz="6" w:space="0" w:color="000000"/>
            </w:tcBorders>
          </w:tcPr>
          <w:p>
            <w:pPr>
              <w:pStyle w:val="TableParagraph"/>
              <w:rPr>
                <w:rFonts w:ascii="Times New Roman"/>
                <w:sz w:val="22"/>
              </w:rPr>
            </w:pPr>
          </w:p>
        </w:tc>
        <w:tc>
          <w:tcPr>
            <w:tcW w:w="1930" w:type="dxa"/>
            <w:tcBorders>
              <w:left w:val="single" w:sz="6" w:space="0" w:color="000000"/>
            </w:tcBorders>
          </w:tcPr>
          <w:p>
            <w:pPr>
              <w:pStyle w:val="TableParagraph"/>
              <w:rPr>
                <w:rFonts w:ascii="Times New Roman"/>
                <w:sz w:val="22"/>
              </w:rPr>
            </w:pPr>
          </w:p>
        </w:tc>
      </w:tr>
      <w:tr>
        <w:trPr>
          <w:trHeight w:val="309" w:hRule="atLeast"/>
        </w:trPr>
        <w:tc>
          <w:tcPr>
            <w:tcW w:w="1812" w:type="dxa"/>
          </w:tcPr>
          <w:p>
            <w:pPr>
              <w:pStyle w:val="TableParagraph"/>
              <w:spacing w:before="6"/>
              <w:ind w:left="161" w:right="139"/>
              <w:jc w:val="center"/>
              <w:rPr>
                <w:sz w:val="22"/>
              </w:rPr>
            </w:pPr>
            <w:r>
              <w:rPr>
                <w:sz w:val="22"/>
              </w:rPr>
              <w:t>Implementación</w:t>
            </w:r>
          </w:p>
        </w:tc>
        <w:tc>
          <w:tcPr>
            <w:tcW w:w="1985" w:type="dxa"/>
          </w:tcPr>
          <w:p>
            <w:pPr>
              <w:pStyle w:val="TableParagraph"/>
              <w:spacing w:before="6"/>
              <w:ind w:left="155" w:right="129"/>
              <w:jc w:val="center"/>
              <w:rPr>
                <w:sz w:val="22"/>
              </w:rPr>
            </w:pPr>
            <w:r>
              <w:rPr>
                <w:sz w:val="22"/>
              </w:rPr>
              <w:t>5%</w:t>
            </w:r>
          </w:p>
        </w:tc>
        <w:tc>
          <w:tcPr>
            <w:tcW w:w="2098" w:type="dxa"/>
          </w:tcPr>
          <w:p>
            <w:pPr>
              <w:pStyle w:val="TableParagraph"/>
              <w:rPr>
                <w:rFonts w:ascii="Times New Roman"/>
                <w:sz w:val="22"/>
              </w:rPr>
            </w:pPr>
          </w:p>
        </w:tc>
        <w:tc>
          <w:tcPr>
            <w:tcW w:w="1928" w:type="dxa"/>
            <w:tcBorders>
              <w:right w:val="single" w:sz="6" w:space="0" w:color="000000"/>
            </w:tcBorders>
          </w:tcPr>
          <w:p>
            <w:pPr>
              <w:pStyle w:val="TableParagraph"/>
              <w:rPr>
                <w:rFonts w:ascii="Times New Roman"/>
                <w:sz w:val="22"/>
              </w:rPr>
            </w:pPr>
          </w:p>
        </w:tc>
        <w:tc>
          <w:tcPr>
            <w:tcW w:w="1930" w:type="dxa"/>
            <w:tcBorders>
              <w:left w:val="single" w:sz="6" w:space="0" w:color="000000"/>
            </w:tcBorders>
          </w:tcPr>
          <w:p>
            <w:pPr>
              <w:pStyle w:val="TableParagraph"/>
              <w:rPr>
                <w:rFonts w:ascii="Times New Roman"/>
                <w:sz w:val="22"/>
              </w:rPr>
            </w:pPr>
          </w:p>
        </w:tc>
      </w:tr>
      <w:tr>
        <w:trPr>
          <w:trHeight w:val="309" w:hRule="atLeast"/>
        </w:trPr>
        <w:tc>
          <w:tcPr>
            <w:tcW w:w="1812" w:type="dxa"/>
          </w:tcPr>
          <w:p>
            <w:pPr>
              <w:pStyle w:val="TableParagraph"/>
              <w:spacing w:before="6"/>
              <w:ind w:left="159" w:right="139"/>
              <w:jc w:val="center"/>
              <w:rPr>
                <w:sz w:val="22"/>
              </w:rPr>
            </w:pPr>
            <w:r>
              <w:rPr>
                <w:sz w:val="22"/>
              </w:rPr>
              <w:t>VAEP</w:t>
            </w:r>
          </w:p>
        </w:tc>
        <w:tc>
          <w:tcPr>
            <w:tcW w:w="1985" w:type="dxa"/>
          </w:tcPr>
          <w:p>
            <w:pPr>
              <w:pStyle w:val="TableParagraph"/>
              <w:rPr>
                <w:rFonts w:ascii="Times New Roman"/>
                <w:sz w:val="22"/>
              </w:rPr>
            </w:pPr>
          </w:p>
        </w:tc>
        <w:tc>
          <w:tcPr>
            <w:tcW w:w="2098" w:type="dxa"/>
          </w:tcPr>
          <w:p>
            <w:pPr>
              <w:pStyle w:val="TableParagraph"/>
              <w:rPr>
                <w:rFonts w:ascii="Times New Roman"/>
                <w:sz w:val="22"/>
              </w:rPr>
            </w:pPr>
          </w:p>
        </w:tc>
        <w:tc>
          <w:tcPr>
            <w:tcW w:w="1928" w:type="dxa"/>
            <w:tcBorders>
              <w:right w:val="single" w:sz="6" w:space="0" w:color="000000"/>
            </w:tcBorders>
          </w:tcPr>
          <w:p>
            <w:pPr>
              <w:pStyle w:val="TableParagraph"/>
              <w:rPr>
                <w:rFonts w:ascii="Times New Roman"/>
                <w:sz w:val="22"/>
              </w:rPr>
            </w:pPr>
          </w:p>
        </w:tc>
        <w:tc>
          <w:tcPr>
            <w:tcW w:w="1930" w:type="dxa"/>
            <w:tcBorders>
              <w:left w:val="single" w:sz="6" w:space="0" w:color="000000"/>
            </w:tcBorders>
          </w:tcPr>
          <w:p>
            <w:pPr>
              <w:pStyle w:val="TableParagraph"/>
              <w:rPr>
                <w:rFonts w:ascii="Times New Roman"/>
                <w:sz w:val="22"/>
              </w:rPr>
            </w:pPr>
          </w:p>
        </w:tc>
      </w:tr>
    </w:tbl>
    <w:p>
      <w:pPr>
        <w:pStyle w:val="BodyText"/>
        <w:spacing w:before="6"/>
        <w:rPr>
          <w:sz w:val="20"/>
        </w:rPr>
      </w:pPr>
    </w:p>
    <w:p>
      <w:pPr>
        <w:pStyle w:val="BodyText"/>
        <w:tabs>
          <w:tab w:pos="1988" w:val="left" w:leader="none"/>
        </w:tabs>
        <w:spacing w:before="56"/>
        <w:ind w:left="822"/>
      </w:pPr>
      <w:r>
        <w:rPr/>
        <w:t>VAEP =</w:t>
      </w:r>
      <w:r>
        <w:rPr>
          <w:u w:val="single"/>
        </w:rPr>
        <w:t> </w:t>
        <w:tab/>
      </w:r>
      <w:r>
        <w:rPr/>
        <w:t>%</w:t>
      </w:r>
    </w:p>
    <w:p>
      <w:pPr>
        <w:pStyle w:val="BodyText"/>
        <w:spacing w:before="1"/>
        <w:rPr>
          <w:sz w:val="24"/>
        </w:rPr>
      </w:pPr>
    </w:p>
    <w:p>
      <w:pPr>
        <w:pStyle w:val="BodyText"/>
        <w:spacing w:before="57"/>
        <w:ind w:left="822"/>
      </w:pPr>
      <w:r>
        <w:rPr/>
        <w:t>a = Ponderación de cada proceso del desarrollo del software (fijo)</w:t>
      </w:r>
    </w:p>
    <w:p>
      <w:pPr>
        <w:pStyle w:val="BodyText"/>
        <w:spacing w:line="271" w:lineRule="auto" w:before="41"/>
        <w:ind w:left="822" w:right="1237"/>
      </w:pPr>
      <w:r>
        <w:rPr/>
        <w:t>b = Número de personas ecuatorianas contratadas que participan en cada proceso del desarrollo del software</w:t>
      </w:r>
    </w:p>
    <w:p>
      <w:pPr>
        <w:pStyle w:val="BodyText"/>
        <w:spacing w:line="276" w:lineRule="auto" w:before="8"/>
        <w:ind w:left="822" w:right="1081"/>
      </w:pPr>
      <w:r>
        <w:rPr/>
        <w:t>c = Número de personas extranjeras contratadas que participan en cada proceso del desarrollo del software</w:t>
      </w:r>
    </w:p>
    <w:p>
      <w:pPr>
        <w:pStyle w:val="BodyText"/>
        <w:spacing w:before="29"/>
        <w:ind w:left="822"/>
      </w:pPr>
      <w:r>
        <w:rPr/>
        <w:t>VAEP = Resultado de la</w:t>
      </w:r>
      <w:r>
        <w:rPr>
          <w:spacing w:val="-19"/>
        </w:rPr>
        <w:t> </w:t>
      </w:r>
      <w:r>
        <w:rPr/>
        <w:t>fórmula </w:t>
      </w:r>
      <w:r>
        <w:rPr>
          <w:spacing w:val="-3"/>
          <w:position w:val="-12"/>
        </w:rPr>
        <w:drawing>
          <wp:inline distT="0" distB="0" distL="0" distR="0">
            <wp:extent cx="1417320" cy="257175"/>
            <wp:effectExtent l="0" t="0" r="0" b="0"/>
            <wp:docPr id="7" name="image8.png"/>
            <wp:cNvGraphicFramePr>
              <a:graphicFrameLocks noChangeAspect="1"/>
            </wp:cNvGraphicFramePr>
            <a:graphic>
              <a:graphicData uri="http://schemas.openxmlformats.org/drawingml/2006/picture">
                <pic:pic>
                  <pic:nvPicPr>
                    <pic:cNvPr id="8" name="image8.png"/>
                    <pic:cNvPicPr/>
                  </pic:nvPicPr>
                  <pic:blipFill>
                    <a:blip r:embed="rId18" cstate="print"/>
                    <a:stretch>
                      <a:fillRect/>
                    </a:stretch>
                  </pic:blipFill>
                  <pic:spPr>
                    <a:xfrm>
                      <a:off x="0" y="0"/>
                      <a:ext cx="1417320" cy="257175"/>
                    </a:xfrm>
                    <a:prstGeom prst="rect">
                      <a:avLst/>
                    </a:prstGeom>
                  </pic:spPr>
                </pic:pic>
              </a:graphicData>
            </a:graphic>
          </wp:inline>
        </w:drawing>
      </w:r>
      <w:r>
        <w:rPr>
          <w:spacing w:val="-3"/>
          <w:position w:val="-12"/>
        </w:rPr>
      </w:r>
    </w:p>
    <w:p>
      <w:pPr>
        <w:pStyle w:val="BodyText"/>
        <w:spacing w:before="10"/>
        <w:rPr>
          <w:sz w:val="29"/>
        </w:rPr>
      </w:pPr>
    </w:p>
    <w:p>
      <w:pPr>
        <w:pStyle w:val="BodyText"/>
        <w:spacing w:line="276" w:lineRule="auto"/>
        <w:ind w:left="822" w:right="1050"/>
        <w:jc w:val="both"/>
      </w:pPr>
      <w:r>
        <w:rPr/>
        <w:t>3.- Por favor llenar la siguiente tabla para otros servicios prestados en los que no se considere el desarrollo de software (excepto consultoría para el desarrollo de software y, adquisición de software):</w:t>
      </w:r>
    </w:p>
    <w:p>
      <w:pPr>
        <w:pStyle w:val="BodyText"/>
        <w:spacing w:before="5"/>
        <w:rPr>
          <w:sz w:val="25"/>
        </w:rPr>
      </w:pPr>
    </w:p>
    <w:tbl>
      <w:tblPr>
        <w:tblW w:w="0" w:type="auto"/>
        <w:jc w:val="left"/>
        <w:tblInd w:w="7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57"/>
        <w:gridCol w:w="1928"/>
        <w:gridCol w:w="1930"/>
        <w:gridCol w:w="1814"/>
        <w:gridCol w:w="1817"/>
      </w:tblGrid>
      <w:tr>
        <w:trPr>
          <w:trHeight w:val="618" w:hRule="atLeast"/>
        </w:trPr>
        <w:tc>
          <w:tcPr>
            <w:tcW w:w="1757" w:type="dxa"/>
          </w:tcPr>
          <w:p>
            <w:pPr>
              <w:pStyle w:val="TableParagraph"/>
              <w:spacing w:before="150"/>
              <w:ind w:left="450" w:right="429"/>
              <w:jc w:val="center"/>
              <w:rPr>
                <w:sz w:val="22"/>
              </w:rPr>
            </w:pPr>
            <w:r>
              <w:rPr>
                <w:sz w:val="22"/>
              </w:rPr>
              <w:t>SERVICIO</w:t>
            </w:r>
          </w:p>
        </w:tc>
        <w:tc>
          <w:tcPr>
            <w:tcW w:w="1928" w:type="dxa"/>
          </w:tcPr>
          <w:p>
            <w:pPr>
              <w:pStyle w:val="TableParagraph"/>
              <w:spacing w:before="6"/>
              <w:ind w:left="215" w:right="201"/>
              <w:jc w:val="center"/>
              <w:rPr>
                <w:sz w:val="22"/>
              </w:rPr>
            </w:pPr>
            <w:r>
              <w:rPr>
                <w:sz w:val="22"/>
              </w:rPr>
              <w:t>PONDERACIÓN*</w:t>
            </w:r>
          </w:p>
          <w:p>
            <w:pPr>
              <w:pStyle w:val="TableParagraph"/>
              <w:spacing w:before="34"/>
              <w:ind w:left="207" w:right="201"/>
              <w:jc w:val="center"/>
              <w:rPr>
                <w:sz w:val="22"/>
              </w:rPr>
            </w:pPr>
            <w:r>
              <w:rPr>
                <w:sz w:val="22"/>
              </w:rPr>
              <w:t>(a)</w:t>
            </w:r>
          </w:p>
        </w:tc>
        <w:tc>
          <w:tcPr>
            <w:tcW w:w="1930" w:type="dxa"/>
          </w:tcPr>
          <w:p>
            <w:pPr>
              <w:pStyle w:val="TableParagraph"/>
              <w:spacing w:before="6"/>
              <w:ind w:left="230" w:right="213"/>
              <w:jc w:val="center"/>
              <w:rPr>
                <w:sz w:val="22"/>
              </w:rPr>
            </w:pPr>
            <w:r>
              <w:rPr>
                <w:sz w:val="22"/>
              </w:rPr>
              <w:t>ECUATORIANOS</w:t>
            </w:r>
          </w:p>
          <w:p>
            <w:pPr>
              <w:pStyle w:val="TableParagraph"/>
              <w:spacing w:before="34"/>
              <w:ind w:left="230" w:right="212"/>
              <w:jc w:val="center"/>
              <w:rPr>
                <w:sz w:val="22"/>
              </w:rPr>
            </w:pPr>
            <w:r>
              <w:rPr>
                <w:sz w:val="22"/>
              </w:rPr>
              <w:t>(b)</w:t>
            </w:r>
          </w:p>
        </w:tc>
        <w:tc>
          <w:tcPr>
            <w:tcW w:w="1814" w:type="dxa"/>
          </w:tcPr>
          <w:p>
            <w:pPr>
              <w:pStyle w:val="TableParagraph"/>
              <w:spacing w:before="6"/>
              <w:ind w:left="257" w:right="244"/>
              <w:jc w:val="center"/>
              <w:rPr>
                <w:sz w:val="22"/>
              </w:rPr>
            </w:pPr>
            <w:r>
              <w:rPr>
                <w:sz w:val="22"/>
              </w:rPr>
              <w:t>EXTRANJEROS</w:t>
            </w:r>
          </w:p>
          <w:p>
            <w:pPr>
              <w:pStyle w:val="TableParagraph"/>
              <w:spacing w:before="34"/>
              <w:ind w:left="257" w:right="236"/>
              <w:jc w:val="center"/>
              <w:rPr>
                <w:sz w:val="22"/>
              </w:rPr>
            </w:pPr>
            <w:r>
              <w:rPr>
                <w:sz w:val="22"/>
              </w:rPr>
              <w:t>(c)</w:t>
            </w:r>
          </w:p>
        </w:tc>
        <w:tc>
          <w:tcPr>
            <w:tcW w:w="1817" w:type="dxa"/>
          </w:tcPr>
          <w:p>
            <w:pPr>
              <w:pStyle w:val="TableParagraph"/>
              <w:spacing w:before="6"/>
              <w:ind w:left="117" w:right="106"/>
              <w:jc w:val="center"/>
              <w:rPr>
                <w:sz w:val="22"/>
              </w:rPr>
            </w:pPr>
            <w:r>
              <w:rPr>
                <w:sz w:val="22"/>
              </w:rPr>
              <w:t>% ECUATORIANO</w:t>
            </w:r>
          </w:p>
          <w:p>
            <w:pPr>
              <w:pStyle w:val="TableParagraph"/>
              <w:spacing w:before="34"/>
              <w:ind w:left="117" w:right="103"/>
              <w:jc w:val="center"/>
              <w:rPr>
                <w:sz w:val="22"/>
              </w:rPr>
            </w:pPr>
            <w:r>
              <w:rPr>
                <w:sz w:val="22"/>
              </w:rPr>
              <w:t>(a x b/(b+c))</w:t>
            </w:r>
          </w:p>
        </w:tc>
      </w:tr>
      <w:tr>
        <w:trPr>
          <w:trHeight w:val="307" w:hRule="atLeast"/>
        </w:trPr>
        <w:tc>
          <w:tcPr>
            <w:tcW w:w="1757" w:type="dxa"/>
          </w:tcPr>
          <w:p>
            <w:pPr>
              <w:pStyle w:val="TableParagraph"/>
              <w:rPr>
                <w:rFonts w:ascii="Times New Roman"/>
                <w:sz w:val="22"/>
              </w:rPr>
            </w:pPr>
          </w:p>
        </w:tc>
        <w:tc>
          <w:tcPr>
            <w:tcW w:w="1928" w:type="dxa"/>
          </w:tcPr>
          <w:p>
            <w:pPr>
              <w:pStyle w:val="TableParagraph"/>
              <w:rPr>
                <w:rFonts w:ascii="Times New Roman"/>
                <w:sz w:val="22"/>
              </w:rPr>
            </w:pPr>
          </w:p>
        </w:tc>
        <w:tc>
          <w:tcPr>
            <w:tcW w:w="1930" w:type="dxa"/>
          </w:tcPr>
          <w:p>
            <w:pPr>
              <w:pStyle w:val="TableParagraph"/>
              <w:rPr>
                <w:rFonts w:ascii="Times New Roman"/>
                <w:sz w:val="22"/>
              </w:rPr>
            </w:pPr>
          </w:p>
        </w:tc>
        <w:tc>
          <w:tcPr>
            <w:tcW w:w="1814" w:type="dxa"/>
          </w:tcPr>
          <w:p>
            <w:pPr>
              <w:pStyle w:val="TableParagraph"/>
              <w:rPr>
                <w:rFonts w:ascii="Times New Roman"/>
                <w:sz w:val="22"/>
              </w:rPr>
            </w:pPr>
          </w:p>
        </w:tc>
        <w:tc>
          <w:tcPr>
            <w:tcW w:w="1817" w:type="dxa"/>
          </w:tcPr>
          <w:p>
            <w:pPr>
              <w:pStyle w:val="TableParagraph"/>
              <w:rPr>
                <w:rFonts w:ascii="Times New Roman"/>
                <w:sz w:val="22"/>
              </w:rPr>
            </w:pPr>
          </w:p>
        </w:tc>
      </w:tr>
      <w:tr>
        <w:trPr>
          <w:trHeight w:val="309" w:hRule="atLeast"/>
        </w:trPr>
        <w:tc>
          <w:tcPr>
            <w:tcW w:w="1757" w:type="dxa"/>
          </w:tcPr>
          <w:p>
            <w:pPr>
              <w:pStyle w:val="TableParagraph"/>
              <w:rPr>
                <w:rFonts w:ascii="Times New Roman"/>
                <w:sz w:val="22"/>
              </w:rPr>
            </w:pPr>
          </w:p>
        </w:tc>
        <w:tc>
          <w:tcPr>
            <w:tcW w:w="1928" w:type="dxa"/>
          </w:tcPr>
          <w:p>
            <w:pPr>
              <w:pStyle w:val="TableParagraph"/>
              <w:rPr>
                <w:rFonts w:ascii="Times New Roman"/>
                <w:sz w:val="22"/>
              </w:rPr>
            </w:pPr>
          </w:p>
        </w:tc>
        <w:tc>
          <w:tcPr>
            <w:tcW w:w="1930" w:type="dxa"/>
          </w:tcPr>
          <w:p>
            <w:pPr>
              <w:pStyle w:val="TableParagraph"/>
              <w:rPr>
                <w:rFonts w:ascii="Times New Roman"/>
                <w:sz w:val="22"/>
              </w:rPr>
            </w:pPr>
          </w:p>
        </w:tc>
        <w:tc>
          <w:tcPr>
            <w:tcW w:w="1814" w:type="dxa"/>
          </w:tcPr>
          <w:p>
            <w:pPr>
              <w:pStyle w:val="TableParagraph"/>
              <w:rPr>
                <w:rFonts w:ascii="Times New Roman"/>
                <w:sz w:val="22"/>
              </w:rPr>
            </w:pPr>
          </w:p>
        </w:tc>
        <w:tc>
          <w:tcPr>
            <w:tcW w:w="1817" w:type="dxa"/>
          </w:tcPr>
          <w:p>
            <w:pPr>
              <w:pStyle w:val="TableParagraph"/>
              <w:rPr>
                <w:rFonts w:ascii="Times New Roman"/>
                <w:sz w:val="22"/>
              </w:rPr>
            </w:pPr>
          </w:p>
        </w:tc>
      </w:tr>
      <w:tr>
        <w:trPr>
          <w:trHeight w:val="309" w:hRule="atLeast"/>
        </w:trPr>
        <w:tc>
          <w:tcPr>
            <w:tcW w:w="1757" w:type="dxa"/>
          </w:tcPr>
          <w:p>
            <w:pPr>
              <w:pStyle w:val="TableParagraph"/>
              <w:spacing w:before="6"/>
              <w:ind w:left="448" w:right="429"/>
              <w:jc w:val="center"/>
              <w:rPr>
                <w:b/>
                <w:sz w:val="22"/>
              </w:rPr>
            </w:pPr>
            <w:r>
              <w:rPr>
                <w:b/>
                <w:color w:val="FF0000"/>
                <w:sz w:val="22"/>
              </w:rPr>
              <w:t>VAES</w:t>
            </w:r>
          </w:p>
        </w:tc>
        <w:tc>
          <w:tcPr>
            <w:tcW w:w="1928" w:type="dxa"/>
          </w:tcPr>
          <w:p>
            <w:pPr>
              <w:pStyle w:val="TableParagraph"/>
              <w:rPr>
                <w:rFonts w:ascii="Times New Roman"/>
                <w:sz w:val="22"/>
              </w:rPr>
            </w:pPr>
          </w:p>
        </w:tc>
        <w:tc>
          <w:tcPr>
            <w:tcW w:w="1930" w:type="dxa"/>
          </w:tcPr>
          <w:p>
            <w:pPr>
              <w:pStyle w:val="TableParagraph"/>
              <w:rPr>
                <w:rFonts w:ascii="Times New Roman"/>
                <w:sz w:val="22"/>
              </w:rPr>
            </w:pPr>
          </w:p>
        </w:tc>
        <w:tc>
          <w:tcPr>
            <w:tcW w:w="1814" w:type="dxa"/>
          </w:tcPr>
          <w:p>
            <w:pPr>
              <w:pStyle w:val="TableParagraph"/>
              <w:rPr>
                <w:rFonts w:ascii="Times New Roman"/>
                <w:sz w:val="22"/>
              </w:rPr>
            </w:pPr>
          </w:p>
        </w:tc>
        <w:tc>
          <w:tcPr>
            <w:tcW w:w="1817" w:type="dxa"/>
          </w:tcPr>
          <w:p>
            <w:pPr>
              <w:pStyle w:val="TableParagraph"/>
              <w:rPr>
                <w:rFonts w:ascii="Times New Roman"/>
                <w:sz w:val="22"/>
              </w:rPr>
            </w:pPr>
          </w:p>
        </w:tc>
      </w:tr>
    </w:tbl>
    <w:p>
      <w:pPr>
        <w:pStyle w:val="ListParagraph"/>
        <w:numPr>
          <w:ilvl w:val="0"/>
          <w:numId w:val="59"/>
        </w:numPr>
        <w:tabs>
          <w:tab w:pos="1041" w:val="left" w:leader="none"/>
        </w:tabs>
        <w:spacing w:line="276" w:lineRule="auto" w:before="0" w:after="0"/>
        <w:ind w:left="822" w:right="1055" w:firstLine="0"/>
        <w:jc w:val="both"/>
        <w:rPr>
          <w:sz w:val="22"/>
        </w:rPr>
      </w:pPr>
      <w:r>
        <w:rPr>
          <w:sz w:val="22"/>
        </w:rPr>
        <w:t>El</w:t>
      </w:r>
      <w:r>
        <w:rPr>
          <w:spacing w:val="-14"/>
          <w:sz w:val="22"/>
        </w:rPr>
        <w:t> </w:t>
      </w:r>
      <w:r>
        <w:rPr>
          <w:sz w:val="22"/>
        </w:rPr>
        <w:t>número</w:t>
      </w:r>
      <w:r>
        <w:rPr>
          <w:spacing w:val="-13"/>
          <w:sz w:val="22"/>
        </w:rPr>
        <w:t> </w:t>
      </w:r>
      <w:r>
        <w:rPr>
          <w:sz w:val="22"/>
        </w:rPr>
        <w:t>de</w:t>
      </w:r>
      <w:r>
        <w:rPr>
          <w:spacing w:val="-15"/>
          <w:sz w:val="22"/>
        </w:rPr>
        <w:t> </w:t>
      </w:r>
      <w:r>
        <w:rPr>
          <w:sz w:val="22"/>
        </w:rPr>
        <w:t>servicios</w:t>
      </w:r>
      <w:r>
        <w:rPr>
          <w:spacing w:val="-14"/>
          <w:sz w:val="22"/>
        </w:rPr>
        <w:t> </w:t>
      </w:r>
      <w:r>
        <w:rPr>
          <w:sz w:val="22"/>
        </w:rPr>
        <w:t>a</w:t>
      </w:r>
      <w:r>
        <w:rPr>
          <w:spacing w:val="-13"/>
          <w:sz w:val="22"/>
        </w:rPr>
        <w:t> </w:t>
      </w:r>
      <w:r>
        <w:rPr>
          <w:sz w:val="22"/>
        </w:rPr>
        <w:t>calificar</w:t>
      </w:r>
      <w:r>
        <w:rPr>
          <w:spacing w:val="-15"/>
          <w:sz w:val="22"/>
        </w:rPr>
        <w:t> </w:t>
      </w:r>
      <w:r>
        <w:rPr>
          <w:sz w:val="22"/>
        </w:rPr>
        <w:t>será</w:t>
      </w:r>
      <w:r>
        <w:rPr>
          <w:spacing w:val="-15"/>
          <w:sz w:val="22"/>
        </w:rPr>
        <w:t> </w:t>
      </w:r>
      <w:r>
        <w:rPr>
          <w:sz w:val="22"/>
        </w:rPr>
        <w:t>variable</w:t>
      </w:r>
      <w:r>
        <w:rPr>
          <w:spacing w:val="-15"/>
          <w:sz w:val="22"/>
        </w:rPr>
        <w:t> </w:t>
      </w:r>
      <w:r>
        <w:rPr>
          <w:sz w:val="22"/>
        </w:rPr>
        <w:t>y</w:t>
      </w:r>
      <w:r>
        <w:rPr>
          <w:spacing w:val="-13"/>
          <w:sz w:val="22"/>
        </w:rPr>
        <w:t> </w:t>
      </w:r>
      <w:r>
        <w:rPr>
          <w:sz w:val="22"/>
        </w:rPr>
        <w:t>determinado</w:t>
      </w:r>
      <w:r>
        <w:rPr>
          <w:spacing w:val="-13"/>
          <w:sz w:val="22"/>
        </w:rPr>
        <w:t> </w:t>
      </w:r>
      <w:r>
        <w:rPr>
          <w:sz w:val="22"/>
        </w:rPr>
        <w:t>por</w:t>
      </w:r>
      <w:r>
        <w:rPr>
          <w:spacing w:val="-13"/>
          <w:sz w:val="22"/>
        </w:rPr>
        <w:t> </w:t>
      </w:r>
      <w:r>
        <w:rPr>
          <w:sz w:val="22"/>
        </w:rPr>
        <w:t>la</w:t>
      </w:r>
      <w:r>
        <w:rPr>
          <w:spacing w:val="-16"/>
          <w:sz w:val="22"/>
        </w:rPr>
        <w:t> </w:t>
      </w:r>
      <w:r>
        <w:rPr>
          <w:sz w:val="22"/>
        </w:rPr>
        <w:t>entidad</w:t>
      </w:r>
      <w:r>
        <w:rPr>
          <w:spacing w:val="-15"/>
          <w:sz w:val="22"/>
        </w:rPr>
        <w:t> </w:t>
      </w:r>
      <w:r>
        <w:rPr>
          <w:sz w:val="22"/>
        </w:rPr>
        <w:t>contratante</w:t>
      </w:r>
      <w:r>
        <w:rPr>
          <w:spacing w:val="-13"/>
          <w:sz w:val="22"/>
        </w:rPr>
        <w:t> </w:t>
      </w:r>
      <w:r>
        <w:rPr>
          <w:sz w:val="22"/>
        </w:rPr>
        <w:t>conforme el alcance y objeto de contratación. Por tanto, la ponderación variará, de acuerdo a la fórmula 100/n.</w:t>
      </w:r>
    </w:p>
    <w:p>
      <w:pPr>
        <w:pStyle w:val="BodyText"/>
        <w:spacing w:before="4"/>
        <w:rPr>
          <w:sz w:val="25"/>
        </w:rPr>
      </w:pPr>
    </w:p>
    <w:p>
      <w:pPr>
        <w:pStyle w:val="BodyText"/>
        <w:tabs>
          <w:tab w:pos="1976" w:val="left" w:leader="none"/>
        </w:tabs>
        <w:spacing w:line="273" w:lineRule="auto"/>
        <w:ind w:left="822" w:right="8583"/>
      </w:pPr>
      <w:r>
        <w:rPr/>
        <w:t>VAEP =</w:t>
      </w:r>
      <w:r>
        <w:rPr>
          <w:u w:val="single"/>
        </w:rPr>
        <w:t> </w:t>
        <w:tab/>
      </w:r>
      <w:r>
        <w:rPr>
          <w:spacing w:val="-17"/>
        </w:rPr>
        <w:t>% </w:t>
      </w:r>
      <w:r>
        <w:rPr/>
        <w:t>VAES</w:t>
      </w:r>
      <w:r>
        <w:rPr>
          <w:spacing w:val="-1"/>
        </w:rPr>
        <w:t> </w:t>
      </w:r>
      <w:r>
        <w:rPr/>
        <w:t>=</w:t>
      </w:r>
      <w:r>
        <w:rPr>
          <w:u w:val="single"/>
        </w:rPr>
        <w:t> </w:t>
        <w:tab/>
      </w:r>
      <w:r>
        <w:rPr>
          <w:spacing w:val="-17"/>
        </w:rPr>
        <w:t>%</w:t>
      </w:r>
    </w:p>
    <w:p>
      <w:pPr>
        <w:pStyle w:val="BodyText"/>
        <w:spacing w:before="1"/>
        <w:rPr>
          <w:sz w:val="21"/>
        </w:rPr>
      </w:pPr>
    </w:p>
    <w:p>
      <w:pPr>
        <w:pStyle w:val="BodyText"/>
        <w:spacing w:before="57"/>
        <w:ind w:left="822"/>
      </w:pPr>
      <w:r>
        <w:rPr/>
        <w:t>SERVICIO = Tipo de servicio de software que se está ofertando.</w:t>
      </w:r>
    </w:p>
    <w:p>
      <w:pPr>
        <w:pStyle w:val="BodyText"/>
        <w:spacing w:before="41"/>
        <w:ind w:left="822"/>
      </w:pPr>
      <w:r>
        <w:rPr/>
        <w:t>a = Ponderación de cada servicio de software (100/número de servicios).</w:t>
      </w:r>
    </w:p>
    <w:p>
      <w:pPr>
        <w:pStyle w:val="BodyText"/>
        <w:spacing w:line="276" w:lineRule="auto" w:before="39"/>
        <w:ind w:left="822" w:right="1279"/>
      </w:pPr>
      <w:r>
        <w:rPr/>
        <w:t>b = Número de personas contratadas nacionales que participan en la prestación de cada servicio de software de su</w:t>
      </w:r>
      <w:r>
        <w:rPr>
          <w:spacing w:val="-3"/>
        </w:rPr>
        <w:t> </w:t>
      </w:r>
      <w:r>
        <w:rPr/>
        <w:t>oferta.</w:t>
      </w:r>
    </w:p>
    <w:p>
      <w:pPr>
        <w:pStyle w:val="BodyText"/>
        <w:spacing w:line="271" w:lineRule="auto" w:before="2"/>
        <w:ind w:left="822" w:right="1243"/>
      </w:pPr>
      <w:r>
        <w:rPr/>
        <w:t>c = Número de personas contratadas extranjeras que participan en la prestación de cada servicio de software de su</w:t>
      </w:r>
      <w:r>
        <w:rPr>
          <w:spacing w:val="-1"/>
        </w:rPr>
        <w:t> </w:t>
      </w:r>
      <w:r>
        <w:rPr/>
        <w:t>oferta.</w:t>
      </w:r>
    </w:p>
    <w:p>
      <w:pPr>
        <w:pStyle w:val="BodyText"/>
      </w:pPr>
    </w:p>
    <w:p>
      <w:pPr>
        <w:pStyle w:val="BodyText"/>
        <w:tabs>
          <w:tab w:pos="5990" w:val="left" w:leader="none"/>
        </w:tabs>
        <w:spacing w:before="139"/>
        <w:ind w:left="822"/>
      </w:pPr>
      <w:r>
        <w:rPr/>
        <w:drawing>
          <wp:anchor distT="0" distB="0" distL="0" distR="0" allowOverlap="1" layoutInCell="1" locked="0" behindDoc="1" simplePos="0" relativeHeight="245801984">
            <wp:simplePos x="0" y="0"/>
            <wp:positionH relativeFrom="page">
              <wp:posOffset>2931795</wp:posOffset>
            </wp:positionH>
            <wp:positionV relativeFrom="paragraph">
              <wp:posOffset>48026</wp:posOffset>
            </wp:positionV>
            <wp:extent cx="1416684" cy="257175"/>
            <wp:effectExtent l="0" t="0" r="0" b="0"/>
            <wp:wrapNone/>
            <wp:docPr id="9" name="image8.png"/>
            <wp:cNvGraphicFramePr>
              <a:graphicFrameLocks noChangeAspect="1"/>
            </wp:cNvGraphicFramePr>
            <a:graphic>
              <a:graphicData uri="http://schemas.openxmlformats.org/drawingml/2006/picture">
                <pic:pic>
                  <pic:nvPicPr>
                    <pic:cNvPr id="10" name="image8.png"/>
                    <pic:cNvPicPr/>
                  </pic:nvPicPr>
                  <pic:blipFill>
                    <a:blip r:embed="rId18" cstate="print"/>
                    <a:stretch>
                      <a:fillRect/>
                    </a:stretch>
                  </pic:blipFill>
                  <pic:spPr>
                    <a:xfrm>
                      <a:off x="0" y="0"/>
                      <a:ext cx="1416684" cy="257175"/>
                    </a:xfrm>
                    <a:prstGeom prst="rect">
                      <a:avLst/>
                    </a:prstGeom>
                  </pic:spPr>
                </pic:pic>
              </a:graphicData>
            </a:graphic>
          </wp:anchor>
        </w:drawing>
      </w:r>
      <w:r>
        <w:rPr/>
        <w:t>VAEP = Resultado de</w:t>
      </w:r>
      <w:r>
        <w:rPr>
          <w:spacing w:val="-10"/>
        </w:rPr>
        <w:t> </w:t>
      </w:r>
      <w:r>
        <w:rPr/>
        <w:t>la</w:t>
      </w:r>
      <w:r>
        <w:rPr>
          <w:spacing w:val="-3"/>
        </w:rPr>
        <w:t> </w:t>
      </w:r>
      <w:r>
        <w:rPr/>
        <w:t>fórmula,</w:t>
        <w:tab/>
        <w:t>, según el numeral</w:t>
      </w:r>
      <w:r>
        <w:rPr>
          <w:spacing w:val="-8"/>
        </w:rPr>
        <w:t> </w:t>
      </w:r>
      <w:r>
        <w:rPr/>
        <w:t>2.</w:t>
      </w:r>
    </w:p>
    <w:p>
      <w:pPr>
        <w:spacing w:after="0"/>
        <w:sectPr>
          <w:pgSz w:w="12240" w:h="15840"/>
          <w:pgMar w:header="1153" w:footer="0" w:top="1560" w:bottom="280" w:left="880" w:right="640"/>
        </w:sectPr>
      </w:pPr>
    </w:p>
    <w:p>
      <w:pPr>
        <w:pStyle w:val="BodyText"/>
        <w:spacing w:before="6"/>
        <w:rPr>
          <w:sz w:val="13"/>
        </w:rPr>
      </w:pPr>
    </w:p>
    <w:p>
      <w:pPr>
        <w:pStyle w:val="BodyText"/>
        <w:spacing w:line="276" w:lineRule="auto" w:before="56"/>
        <w:ind w:left="822" w:right="1053"/>
        <w:jc w:val="both"/>
      </w:pPr>
      <w:r>
        <w:rPr/>
        <w:t>En caso que el software objeto del servicio es software de código abierto, el VAEP es 1, de lo contrario, el VAEP se calcula como en el numeral 2.</w:t>
      </w:r>
    </w:p>
    <w:p>
      <w:pPr>
        <w:pStyle w:val="BodyText"/>
        <w:spacing w:before="10"/>
        <w:rPr>
          <w:sz w:val="27"/>
        </w:rPr>
      </w:pPr>
    </w:p>
    <w:p>
      <w:pPr>
        <w:pStyle w:val="BodyText"/>
        <w:ind w:left="822"/>
        <w:jc w:val="both"/>
      </w:pPr>
      <w:r>
        <w:rPr/>
        <w:t>VAES = Resultado de la</w:t>
      </w:r>
      <w:r>
        <w:rPr>
          <w:spacing w:val="-14"/>
        </w:rPr>
        <w:t> </w:t>
      </w:r>
      <w:r>
        <w:rPr/>
        <w:t>fórmula, </w:t>
      </w:r>
      <w:r>
        <w:rPr>
          <w:spacing w:val="-2"/>
          <w:position w:val="-12"/>
        </w:rPr>
        <w:drawing>
          <wp:inline distT="0" distB="0" distL="0" distR="0">
            <wp:extent cx="1958467" cy="256412"/>
            <wp:effectExtent l="0" t="0" r="0" b="0"/>
            <wp:docPr id="11" name="image9.png"/>
            <wp:cNvGraphicFramePr>
              <a:graphicFrameLocks noChangeAspect="1"/>
            </wp:cNvGraphicFramePr>
            <a:graphic>
              <a:graphicData uri="http://schemas.openxmlformats.org/drawingml/2006/picture">
                <pic:pic>
                  <pic:nvPicPr>
                    <pic:cNvPr id="12" name="image9.png"/>
                    <pic:cNvPicPr/>
                  </pic:nvPicPr>
                  <pic:blipFill>
                    <a:blip r:embed="rId19" cstate="print"/>
                    <a:stretch>
                      <a:fillRect/>
                    </a:stretch>
                  </pic:blipFill>
                  <pic:spPr>
                    <a:xfrm>
                      <a:off x="0" y="0"/>
                      <a:ext cx="1958467" cy="256412"/>
                    </a:xfrm>
                    <a:prstGeom prst="rect">
                      <a:avLst/>
                    </a:prstGeom>
                  </pic:spPr>
                </pic:pic>
              </a:graphicData>
            </a:graphic>
          </wp:inline>
        </w:drawing>
      </w:r>
      <w:r>
        <w:rPr>
          <w:spacing w:val="-2"/>
          <w:position w:val="-12"/>
        </w:rPr>
      </w:r>
    </w:p>
    <w:p>
      <w:pPr>
        <w:pStyle w:val="BodyText"/>
        <w:spacing w:before="8"/>
        <w:rPr>
          <w:sz w:val="29"/>
        </w:rPr>
      </w:pPr>
    </w:p>
    <w:p>
      <w:pPr>
        <w:pStyle w:val="BodyText"/>
        <w:spacing w:line="276" w:lineRule="auto"/>
        <w:ind w:left="822" w:right="1050"/>
        <w:jc w:val="both"/>
      </w:pPr>
      <w:r>
        <w:rPr/>
        <w:t>El</w:t>
      </w:r>
      <w:r>
        <w:rPr>
          <w:spacing w:val="-4"/>
        </w:rPr>
        <w:t> </w:t>
      </w:r>
      <w:r>
        <w:rPr/>
        <w:t>oferente</w:t>
      </w:r>
      <w:r>
        <w:rPr>
          <w:spacing w:val="-5"/>
        </w:rPr>
        <w:t> </w:t>
      </w:r>
      <w:r>
        <w:rPr/>
        <w:t>del</w:t>
      </w:r>
      <w:r>
        <w:rPr>
          <w:spacing w:val="-6"/>
        </w:rPr>
        <w:t> </w:t>
      </w:r>
      <w:r>
        <w:rPr/>
        <w:t>Estado</w:t>
      </w:r>
      <w:r>
        <w:rPr>
          <w:spacing w:val="-2"/>
        </w:rPr>
        <w:t> </w:t>
      </w:r>
      <w:r>
        <w:rPr/>
        <w:t>deberá</w:t>
      </w:r>
      <w:r>
        <w:rPr>
          <w:spacing w:val="-4"/>
        </w:rPr>
        <w:t> </w:t>
      </w:r>
      <w:r>
        <w:rPr/>
        <w:t>tener</w:t>
      </w:r>
      <w:r>
        <w:rPr>
          <w:spacing w:val="-6"/>
        </w:rPr>
        <w:t> </w:t>
      </w:r>
      <w:r>
        <w:rPr/>
        <w:t>siempre</w:t>
      </w:r>
      <w:r>
        <w:rPr>
          <w:spacing w:val="-5"/>
        </w:rPr>
        <w:t> </w:t>
      </w:r>
      <w:r>
        <w:rPr/>
        <w:t>todos</w:t>
      </w:r>
      <w:r>
        <w:rPr>
          <w:spacing w:val="-3"/>
        </w:rPr>
        <w:t> </w:t>
      </w:r>
      <w:r>
        <w:rPr/>
        <w:t>los</w:t>
      </w:r>
      <w:r>
        <w:rPr>
          <w:spacing w:val="-7"/>
        </w:rPr>
        <w:t> </w:t>
      </w:r>
      <w:r>
        <w:rPr/>
        <w:t>documentos</w:t>
      </w:r>
      <w:r>
        <w:rPr>
          <w:spacing w:val="-3"/>
        </w:rPr>
        <w:t> </w:t>
      </w:r>
      <w:r>
        <w:rPr/>
        <w:t>de</w:t>
      </w:r>
      <w:r>
        <w:rPr>
          <w:spacing w:val="-3"/>
        </w:rPr>
        <w:t> </w:t>
      </w:r>
      <w:r>
        <w:rPr/>
        <w:t>respaldo</w:t>
      </w:r>
      <w:r>
        <w:rPr>
          <w:spacing w:val="-5"/>
        </w:rPr>
        <w:t> </w:t>
      </w:r>
      <w:r>
        <w:rPr/>
        <w:t>de</w:t>
      </w:r>
      <w:r>
        <w:rPr>
          <w:spacing w:val="-3"/>
        </w:rPr>
        <w:t> </w:t>
      </w:r>
      <w:r>
        <w:rPr/>
        <w:t>su</w:t>
      </w:r>
      <w:r>
        <w:rPr>
          <w:spacing w:val="-5"/>
        </w:rPr>
        <w:t> </w:t>
      </w:r>
      <w:r>
        <w:rPr/>
        <w:t>formulario</w:t>
      </w:r>
      <w:r>
        <w:rPr>
          <w:spacing w:val="-2"/>
        </w:rPr>
        <w:t> </w:t>
      </w:r>
      <w:r>
        <w:rPr/>
        <w:t>de Declaración de Valor Agregado Ecuatoriano. Estos documentos serán usados en la verificación respectiva de su declaración de Valor Agregado</w:t>
      </w:r>
      <w:r>
        <w:rPr>
          <w:spacing w:val="-17"/>
        </w:rPr>
        <w:t> </w:t>
      </w:r>
      <w:r>
        <w:rPr/>
        <w:t>Ecuatoriano.</w:t>
      </w:r>
    </w:p>
    <w:p>
      <w:pPr>
        <w:pStyle w:val="BodyText"/>
        <w:spacing w:before="8"/>
        <w:rPr>
          <w:sz w:val="19"/>
        </w:rPr>
      </w:pPr>
    </w:p>
    <w:p>
      <w:pPr>
        <w:pStyle w:val="BodyText"/>
        <w:ind w:left="822" w:right="1046"/>
        <w:jc w:val="both"/>
      </w:pPr>
      <w:r>
        <w:rPr/>
        <w:t>Las entidades contratantes, al momento de revisar la declaración del Valor Agregado Ecuatoriano de</w:t>
      </w:r>
      <w:r>
        <w:rPr>
          <w:spacing w:val="-10"/>
        </w:rPr>
        <w:t> </w:t>
      </w:r>
      <w:r>
        <w:rPr/>
        <w:t>la</w:t>
      </w:r>
      <w:r>
        <w:rPr>
          <w:spacing w:val="-13"/>
        </w:rPr>
        <w:t> </w:t>
      </w:r>
      <w:r>
        <w:rPr/>
        <w:t>oferta,</w:t>
      </w:r>
      <w:r>
        <w:rPr>
          <w:spacing w:val="-12"/>
        </w:rPr>
        <w:t> </w:t>
      </w:r>
      <w:r>
        <w:rPr/>
        <w:t>deberán</w:t>
      </w:r>
      <w:r>
        <w:rPr>
          <w:spacing w:val="-11"/>
        </w:rPr>
        <w:t> </w:t>
      </w:r>
      <w:r>
        <w:rPr/>
        <w:t>también</w:t>
      </w:r>
      <w:r>
        <w:rPr>
          <w:spacing w:val="-9"/>
        </w:rPr>
        <w:t> </w:t>
      </w:r>
      <w:r>
        <w:rPr/>
        <w:t>comprobar</w:t>
      </w:r>
      <w:r>
        <w:rPr>
          <w:spacing w:val="-13"/>
        </w:rPr>
        <w:t> </w:t>
      </w:r>
      <w:r>
        <w:rPr/>
        <w:t>la</w:t>
      </w:r>
      <w:r>
        <w:rPr>
          <w:spacing w:val="-13"/>
        </w:rPr>
        <w:t> </w:t>
      </w:r>
      <w:r>
        <w:rPr/>
        <w:t>respuesta</w:t>
      </w:r>
      <w:r>
        <w:rPr>
          <w:spacing w:val="-13"/>
        </w:rPr>
        <w:t> </w:t>
      </w:r>
      <w:r>
        <w:rPr/>
        <w:t>entregada</w:t>
      </w:r>
      <w:r>
        <w:rPr>
          <w:spacing w:val="-10"/>
        </w:rPr>
        <w:t> </w:t>
      </w:r>
      <w:r>
        <w:rPr/>
        <w:t>por</w:t>
      </w:r>
      <w:r>
        <w:rPr>
          <w:spacing w:val="-13"/>
        </w:rPr>
        <w:t> </w:t>
      </w:r>
      <w:r>
        <w:rPr/>
        <w:t>el</w:t>
      </w:r>
      <w:r>
        <w:rPr>
          <w:spacing w:val="-13"/>
        </w:rPr>
        <w:t> </w:t>
      </w:r>
      <w:r>
        <w:rPr/>
        <w:t>oferente</w:t>
      </w:r>
      <w:r>
        <w:rPr>
          <w:spacing w:val="-12"/>
        </w:rPr>
        <w:t> </w:t>
      </w:r>
      <w:r>
        <w:rPr/>
        <w:t>a</w:t>
      </w:r>
      <w:r>
        <w:rPr>
          <w:spacing w:val="-12"/>
        </w:rPr>
        <w:t> </w:t>
      </w:r>
      <w:r>
        <w:rPr/>
        <w:t>la</w:t>
      </w:r>
      <w:r>
        <w:rPr>
          <w:spacing w:val="-11"/>
        </w:rPr>
        <w:t> </w:t>
      </w:r>
      <w:r>
        <w:rPr/>
        <w:t>pregunta</w:t>
      </w:r>
      <w:r>
        <w:rPr>
          <w:spacing w:val="-10"/>
        </w:rPr>
        <w:t> </w:t>
      </w:r>
      <w:r>
        <w:rPr/>
        <w:t>inicial del formulario, bajo los siguientes criterios:</w:t>
      </w:r>
    </w:p>
    <w:p>
      <w:pPr>
        <w:pStyle w:val="ListParagraph"/>
        <w:numPr>
          <w:ilvl w:val="1"/>
          <w:numId w:val="59"/>
        </w:numPr>
        <w:tabs>
          <w:tab w:pos="1530" w:val="left" w:leader="none"/>
        </w:tabs>
        <w:spacing w:line="276" w:lineRule="auto" w:before="2" w:after="0"/>
        <w:ind w:left="1542" w:right="1185" w:hanging="360"/>
        <w:jc w:val="both"/>
        <w:rPr>
          <w:sz w:val="22"/>
        </w:rPr>
      </w:pPr>
      <w:r>
        <w:rPr>
          <w:sz w:val="22"/>
        </w:rPr>
        <w:t>La pregunta inicial debe ser respondida de forma obligatoria por el proveedor, en caso de que no se responda, deberá solicitarse dicha información en la etapa de convalidación de errores.</w:t>
      </w:r>
    </w:p>
    <w:p>
      <w:pPr>
        <w:pStyle w:val="ListParagraph"/>
        <w:numPr>
          <w:ilvl w:val="1"/>
          <w:numId w:val="59"/>
        </w:numPr>
        <w:tabs>
          <w:tab w:pos="1530" w:val="left" w:leader="none"/>
        </w:tabs>
        <w:spacing w:line="273" w:lineRule="auto" w:before="2" w:after="0"/>
        <w:ind w:left="1542" w:right="1186" w:hanging="360"/>
        <w:jc w:val="both"/>
        <w:rPr>
          <w:sz w:val="22"/>
        </w:rPr>
      </w:pPr>
      <w:r>
        <w:rPr>
          <w:sz w:val="22"/>
        </w:rPr>
        <w:t>La respuesta entregada </w:t>
      </w:r>
      <w:r>
        <w:rPr>
          <w:spacing w:val="-2"/>
          <w:sz w:val="22"/>
        </w:rPr>
        <w:t>por </w:t>
      </w:r>
      <w:r>
        <w:rPr>
          <w:sz w:val="22"/>
        </w:rPr>
        <w:t>el proveedor en la primera pregunta solo puede ser “Si” o “No”, nunca ambas al mismo</w:t>
      </w:r>
      <w:r>
        <w:rPr>
          <w:spacing w:val="-13"/>
          <w:sz w:val="22"/>
        </w:rPr>
        <w:t> </w:t>
      </w:r>
      <w:r>
        <w:rPr>
          <w:sz w:val="22"/>
        </w:rPr>
        <w:t>tiempo.</w:t>
      </w:r>
    </w:p>
    <w:p>
      <w:pPr>
        <w:pStyle w:val="BodyText"/>
        <w:spacing w:before="6"/>
        <w:rPr>
          <w:sz w:val="25"/>
        </w:rPr>
      </w:pPr>
    </w:p>
    <w:p>
      <w:pPr>
        <w:pStyle w:val="BodyText"/>
        <w:spacing w:line="276" w:lineRule="auto"/>
        <w:ind w:left="822" w:right="1048"/>
        <w:jc w:val="both"/>
      </w:pPr>
      <w:r>
        <w:rPr/>
        <w:t>Como documento de verificación del formulario de declaración del VAE, el oferente deberá presentar como anexo el registro de propiedad intelectual, conforme a la legislación del país de origen del software, donde conste la lista de programadores, desarrolladores o autores que intervinieron o que intervinieren en el desarrollo </w:t>
      </w:r>
      <w:r>
        <w:rPr>
          <w:spacing w:val="-2"/>
        </w:rPr>
        <w:t>del </w:t>
      </w:r>
      <w:r>
        <w:rPr/>
        <w:t>software. En caso de no presentarse esta documentación,</w:t>
      </w:r>
      <w:r>
        <w:rPr>
          <w:spacing w:val="-6"/>
        </w:rPr>
        <w:t> </w:t>
      </w:r>
      <w:r>
        <w:rPr/>
        <w:t>se</w:t>
      </w:r>
      <w:r>
        <w:rPr>
          <w:spacing w:val="-6"/>
        </w:rPr>
        <w:t> </w:t>
      </w:r>
      <w:r>
        <w:rPr/>
        <w:t>asumirá</w:t>
      </w:r>
      <w:r>
        <w:rPr>
          <w:spacing w:val="-9"/>
        </w:rPr>
        <w:t> </w:t>
      </w:r>
      <w:r>
        <w:rPr/>
        <w:t>que</w:t>
      </w:r>
      <w:r>
        <w:rPr>
          <w:spacing w:val="-6"/>
        </w:rPr>
        <w:t> </w:t>
      </w:r>
      <w:r>
        <w:rPr/>
        <w:t>el</w:t>
      </w:r>
      <w:r>
        <w:rPr>
          <w:spacing w:val="-8"/>
        </w:rPr>
        <w:t> </w:t>
      </w:r>
      <w:r>
        <w:rPr/>
        <w:t>software</w:t>
      </w:r>
      <w:r>
        <w:rPr>
          <w:spacing w:val="-7"/>
        </w:rPr>
        <w:t> </w:t>
      </w:r>
      <w:r>
        <w:rPr/>
        <w:t>es</w:t>
      </w:r>
      <w:r>
        <w:rPr>
          <w:spacing w:val="-8"/>
        </w:rPr>
        <w:t> </w:t>
      </w:r>
      <w:r>
        <w:rPr/>
        <w:t>100%</w:t>
      </w:r>
      <w:r>
        <w:rPr>
          <w:spacing w:val="-7"/>
        </w:rPr>
        <w:t> </w:t>
      </w:r>
      <w:r>
        <w:rPr/>
        <w:t>de</w:t>
      </w:r>
      <w:r>
        <w:rPr>
          <w:spacing w:val="-5"/>
        </w:rPr>
        <w:t> </w:t>
      </w:r>
      <w:r>
        <w:rPr/>
        <w:t>origen</w:t>
      </w:r>
      <w:r>
        <w:rPr>
          <w:spacing w:val="-7"/>
        </w:rPr>
        <w:t> </w:t>
      </w:r>
      <w:r>
        <w:rPr/>
        <w:t>extranjero</w:t>
      </w:r>
      <w:r>
        <w:rPr>
          <w:spacing w:val="-7"/>
        </w:rPr>
        <w:t> </w:t>
      </w:r>
      <w:r>
        <w:rPr/>
        <w:t>y</w:t>
      </w:r>
      <w:r>
        <w:rPr>
          <w:spacing w:val="-7"/>
        </w:rPr>
        <w:t> </w:t>
      </w:r>
      <w:r>
        <w:rPr/>
        <w:t>su</w:t>
      </w:r>
      <w:r>
        <w:rPr>
          <w:spacing w:val="-7"/>
        </w:rPr>
        <w:t> </w:t>
      </w:r>
      <w:r>
        <w:rPr/>
        <w:t>VAE</w:t>
      </w:r>
      <w:r>
        <w:rPr>
          <w:spacing w:val="-5"/>
        </w:rPr>
        <w:t> </w:t>
      </w:r>
      <w:r>
        <w:rPr/>
        <w:t>será</w:t>
      </w:r>
      <w:r>
        <w:rPr>
          <w:spacing w:val="-8"/>
        </w:rPr>
        <w:t> </w:t>
      </w:r>
      <w:r>
        <w:rPr/>
        <w:t>igual</w:t>
      </w:r>
      <w:r>
        <w:rPr>
          <w:spacing w:val="-7"/>
        </w:rPr>
        <w:t> </w:t>
      </w:r>
      <w:r>
        <w:rPr/>
        <w:t>a</w:t>
      </w:r>
      <w:r>
        <w:rPr>
          <w:spacing w:val="-8"/>
        </w:rPr>
        <w:t> </w:t>
      </w:r>
      <w:r>
        <w:rPr/>
        <w:t>cero.</w:t>
      </w:r>
    </w:p>
    <w:p>
      <w:pPr>
        <w:pStyle w:val="BodyText"/>
        <w:spacing w:before="7"/>
        <w:rPr>
          <w:sz w:val="25"/>
        </w:rPr>
      </w:pPr>
    </w:p>
    <w:p>
      <w:pPr>
        <w:pStyle w:val="BodyText"/>
        <w:spacing w:line="276" w:lineRule="auto"/>
        <w:ind w:left="822" w:right="1043"/>
        <w:jc w:val="both"/>
      </w:pPr>
      <w:r>
        <w:rPr/>
        <w:t>En la consultoría para el desarrollo de software, el Servicio Nacional de Contratación Pública verificará que el personal declarado hubiere sido efectivamente contratado para el objeto de la contratación, y que su autoría se reconozca expresamente en los créditos del software resultante. En la adquisición de software y en los otros servicios en los que no se considere el desarrollo de software, el oferente presentará la lista de programadores, desarrolladores o autores que estuvieren efectivamente incluidos en los créditos del software, tal como conste en el registro de propiedad intelectual, conforme a la legislación del país de origen del software, así como el listado del personal técnico involucrado en la prestación del servicio contratado. En todos los casos el oferente deberá indicar quiénes de las personas que constaren en la lista son efectivamente ecuatorianos.</w:t>
      </w:r>
    </w:p>
    <w:p>
      <w:pPr>
        <w:pStyle w:val="BodyText"/>
        <w:rPr>
          <w:sz w:val="20"/>
        </w:rPr>
      </w:pPr>
    </w:p>
    <w:p>
      <w:pPr>
        <w:pStyle w:val="BodyText"/>
        <w:spacing w:before="4"/>
        <w:rPr>
          <w:sz w:val="27"/>
        </w:rPr>
      </w:pPr>
      <w:r>
        <w:rPr/>
        <w:pict>
          <v:group style="position:absolute;margin-left:79.199997pt;margin-top:18.677525pt;width:453.75pt;height:41.85pt;mso-position-horizontal-relative:page;mso-position-vertical-relative:paragraph;z-index:-251621376;mso-wrap-distance-left:0;mso-wrap-distance-right:0" coordorigin="1584,374" coordsize="9075,837">
            <v:shape style="position:absolute;left:1584;top:373;width:9075;height:837" type="#_x0000_t75" stroked="false">
              <v:imagedata r:id="rId20" o:title=""/>
            </v:shape>
            <v:shape style="position:absolute;left:1584;top:373;width:9075;height:837" type="#_x0000_t202" filled="false" stroked="false">
              <v:textbox inset="0,0,0,0">
                <w:txbxContent>
                  <w:p>
                    <w:pPr>
                      <w:spacing w:before="29"/>
                      <w:ind w:left="118" w:right="0" w:firstLine="0"/>
                      <w:jc w:val="left"/>
                      <w:rPr>
                        <w:sz w:val="22"/>
                      </w:rPr>
                    </w:pPr>
                    <w:r>
                      <w:rPr>
                        <w:sz w:val="22"/>
                      </w:rPr>
                      <w:t>Para constancia de lo ofertado, suscribo este formulario,</w:t>
                    </w:r>
                  </w:p>
                  <w:p>
                    <w:pPr>
                      <w:spacing w:line="240" w:lineRule="auto" w:before="0"/>
                      <w:rPr>
                        <w:sz w:val="22"/>
                      </w:rPr>
                    </w:pPr>
                  </w:p>
                  <w:p>
                    <w:pPr>
                      <w:spacing w:before="0"/>
                      <w:ind w:left="118" w:right="0" w:firstLine="0"/>
                      <w:jc w:val="left"/>
                      <w:rPr>
                        <w:b/>
                        <w:sz w:val="22"/>
                      </w:rPr>
                    </w:pPr>
                    <w:r>
                      <w:rPr>
                        <w:b/>
                        <w:sz w:val="22"/>
                      </w:rPr>
                      <w:t>-------------------------------------------------------</w:t>
                    </w:r>
                  </w:p>
                </w:txbxContent>
              </v:textbox>
              <w10:wrap type="none"/>
            </v:shape>
            <w10:wrap type="topAndBottom"/>
          </v:group>
        </w:pict>
      </w:r>
    </w:p>
    <w:p>
      <w:pPr>
        <w:spacing w:after="0"/>
        <w:rPr>
          <w:sz w:val="27"/>
        </w:rPr>
        <w:sectPr>
          <w:pgSz w:w="12240" w:h="15840"/>
          <w:pgMar w:header="1153" w:footer="0" w:top="1560" w:bottom="280" w:left="880" w:right="640"/>
        </w:sectPr>
      </w:pPr>
    </w:p>
    <w:p>
      <w:pPr>
        <w:pStyle w:val="BodyText"/>
        <w:spacing w:before="1"/>
        <w:rPr>
          <w:sz w:val="18"/>
        </w:rPr>
      </w:pPr>
    </w:p>
    <w:p>
      <w:pPr>
        <w:pStyle w:val="BodyText"/>
        <w:ind w:left="703"/>
        <w:rPr>
          <w:sz w:val="20"/>
        </w:rPr>
      </w:pPr>
      <w:r>
        <w:rPr>
          <w:sz w:val="20"/>
        </w:rPr>
        <w:pict>
          <v:group style="width:453.8pt;height:48.5pt;mso-position-horizontal-relative:char;mso-position-vertical-relative:line" coordorigin="0,0" coordsize="9076,970">
            <v:shape style="position:absolute;left:0;top:0;width:9076;height:970" type="#_x0000_t75" stroked="false">
              <v:imagedata r:id="rId21" o:title=""/>
            </v:shape>
            <v:shape style="position:absolute;left:0;top:0;width:9076;height:970" type="#_x0000_t202" filled="false" stroked="false">
              <v:textbox inset="0,0,0,0">
                <w:txbxContent>
                  <w:p>
                    <w:pPr>
                      <w:spacing w:line="265" w:lineRule="exact" w:before="7"/>
                      <w:ind w:left="119" w:right="0" w:firstLine="0"/>
                      <w:jc w:val="left"/>
                      <w:rPr>
                        <w:b/>
                        <w:sz w:val="22"/>
                      </w:rPr>
                    </w:pPr>
                    <w:r>
                      <w:rPr>
                        <w:b/>
                        <w:sz w:val="22"/>
                      </w:rPr>
                      <w:t>FIRMA DEL OFERENTE, SU REPRESENTANTE LEGAL, APODERADO O PROCURADOR COMÚN</w:t>
                    </w:r>
                  </w:p>
                  <w:p>
                    <w:pPr>
                      <w:spacing w:line="265" w:lineRule="exact" w:before="0"/>
                      <w:ind w:left="119" w:right="0" w:firstLine="0"/>
                      <w:jc w:val="left"/>
                      <w:rPr>
                        <w:b/>
                        <w:sz w:val="22"/>
                      </w:rPr>
                    </w:pPr>
                    <w:r>
                      <w:rPr>
                        <w:b/>
                        <w:sz w:val="22"/>
                      </w:rPr>
                      <w:t>(según el caso)</w:t>
                    </w:r>
                  </w:p>
                </w:txbxContent>
              </v:textbox>
              <w10:wrap type="none"/>
            </v:shape>
          </v:group>
        </w:pict>
      </w:r>
      <w:r>
        <w:rPr>
          <w:sz w:val="20"/>
        </w:rPr>
      </w:r>
    </w:p>
    <w:p>
      <w:pPr>
        <w:pStyle w:val="BodyText"/>
        <w:spacing w:line="236" w:lineRule="exact"/>
        <w:ind w:left="836"/>
        <w:jc w:val="both"/>
      </w:pPr>
      <w:r>
        <w:rPr/>
        <w:t>(LUGAR Y FECHA)</w:t>
      </w:r>
    </w:p>
    <w:p>
      <w:pPr>
        <w:pStyle w:val="BodyText"/>
        <w:spacing w:before="2"/>
        <w:rPr>
          <w:sz w:val="24"/>
        </w:rPr>
      </w:pPr>
    </w:p>
    <w:p>
      <w:pPr>
        <w:pStyle w:val="Heading1"/>
        <w:ind w:left="1179"/>
      </w:pPr>
      <w:r>
        <w:rPr/>
        <w:t>a) Procedimiento de declaración electrónica transitorio</w:t>
      </w:r>
    </w:p>
    <w:p>
      <w:pPr>
        <w:pStyle w:val="BodyText"/>
        <w:spacing w:before="6"/>
        <w:rPr>
          <w:b/>
          <w:sz w:val="27"/>
        </w:rPr>
      </w:pPr>
    </w:p>
    <w:p>
      <w:pPr>
        <w:pStyle w:val="BodyText"/>
        <w:ind w:left="822" w:right="1046"/>
        <w:jc w:val="both"/>
      </w:pPr>
      <w:r>
        <w:rPr/>
        <w:t>Hasta</w:t>
      </w:r>
      <w:r>
        <w:rPr>
          <w:spacing w:val="-4"/>
        </w:rPr>
        <w:t> </w:t>
      </w:r>
      <w:r>
        <w:rPr/>
        <w:t>que</w:t>
      </w:r>
      <w:r>
        <w:rPr>
          <w:spacing w:val="-3"/>
        </w:rPr>
        <w:t> </w:t>
      </w:r>
      <w:r>
        <w:rPr/>
        <w:t>el</w:t>
      </w:r>
      <w:r>
        <w:rPr>
          <w:spacing w:val="-7"/>
        </w:rPr>
        <w:t> </w:t>
      </w:r>
      <w:r>
        <w:rPr/>
        <w:t>módulo</w:t>
      </w:r>
      <w:r>
        <w:rPr>
          <w:spacing w:val="-5"/>
        </w:rPr>
        <w:t> </w:t>
      </w:r>
      <w:r>
        <w:rPr/>
        <w:t>facilitador</w:t>
      </w:r>
      <w:r>
        <w:rPr>
          <w:spacing w:val="-3"/>
        </w:rPr>
        <w:t> </w:t>
      </w:r>
      <w:r>
        <w:rPr/>
        <w:t>de</w:t>
      </w:r>
      <w:r>
        <w:rPr>
          <w:spacing w:val="-4"/>
        </w:rPr>
        <w:t> </w:t>
      </w:r>
      <w:r>
        <w:rPr/>
        <w:t>la</w:t>
      </w:r>
      <w:r>
        <w:rPr>
          <w:spacing w:val="-6"/>
        </w:rPr>
        <w:t> </w:t>
      </w:r>
      <w:r>
        <w:rPr/>
        <w:t>contratación</w:t>
      </w:r>
      <w:r>
        <w:rPr>
          <w:spacing w:val="-5"/>
        </w:rPr>
        <w:t> </w:t>
      </w:r>
      <w:r>
        <w:rPr/>
        <w:t>pública</w:t>
      </w:r>
      <w:r>
        <w:rPr>
          <w:spacing w:val="-3"/>
        </w:rPr>
        <w:t> </w:t>
      </w:r>
      <w:r>
        <w:rPr/>
        <w:t>(herramienta</w:t>
      </w:r>
      <w:r>
        <w:rPr>
          <w:spacing w:val="-3"/>
        </w:rPr>
        <w:t> </w:t>
      </w:r>
      <w:r>
        <w:rPr/>
        <w:t>informática</w:t>
      </w:r>
      <w:r>
        <w:rPr>
          <w:spacing w:val="-4"/>
        </w:rPr>
        <w:t> </w:t>
      </w:r>
      <w:r>
        <w:rPr/>
        <w:t>USHAY)</w:t>
      </w:r>
      <w:r>
        <w:rPr>
          <w:spacing w:val="-3"/>
        </w:rPr>
        <w:t> </w:t>
      </w:r>
      <w:r>
        <w:rPr/>
        <w:t>u</w:t>
      </w:r>
      <w:r>
        <w:rPr>
          <w:spacing w:val="-7"/>
        </w:rPr>
        <w:t> </w:t>
      </w:r>
      <w:r>
        <w:rPr/>
        <w:t>otras herramientas informáticas del Sistema Oficial de Contratación del Estado, se encuentren desarrolladas y actualizadas conforme a esta metodología, en la presentación de ofertas, en el “</w:t>
      </w:r>
      <w:r>
        <w:rPr>
          <w:b/>
        </w:rPr>
        <w:t>Formulario de Declaración de Valor Agregado Ecuatoriano de la oferta” </w:t>
      </w:r>
      <w:r>
        <w:rPr/>
        <w:t>vigente, en los procesos de contratación de bienes y servicios de software por régimen común, los proveedores</w:t>
      </w:r>
      <w:r>
        <w:rPr>
          <w:spacing w:val="48"/>
        </w:rPr>
        <w:t> </w:t>
      </w:r>
      <w:r>
        <w:rPr/>
        <w:t>calificados</w:t>
      </w:r>
    </w:p>
    <w:p>
      <w:pPr>
        <w:pStyle w:val="BodyText"/>
        <w:spacing w:before="2"/>
        <w:ind w:left="822" w:right="1047"/>
        <w:jc w:val="both"/>
      </w:pPr>
      <w:r>
        <w:rPr>
          <w:rFonts w:ascii="Times New Roman" w:hAnsi="Times New Roman"/>
          <w:spacing w:val="-56"/>
          <w:w w:val="100"/>
          <w:u w:val="single"/>
        </w:rPr>
        <w:t> </w:t>
      </w:r>
      <w:r>
        <w:rPr>
          <w:u w:val="single"/>
        </w:rPr>
        <w:t>deberán responder “NO”</w:t>
      </w:r>
      <w:r>
        <w:rPr/>
        <w:t> a la pregunta “¿Es intermediario (importador directo, distribuidor o comerciante)</w:t>
      </w:r>
      <w:r>
        <w:rPr>
          <w:spacing w:val="-4"/>
        </w:rPr>
        <w:t> </w:t>
      </w:r>
      <w:r>
        <w:rPr/>
        <w:t>de</w:t>
      </w:r>
      <w:r>
        <w:rPr>
          <w:spacing w:val="-5"/>
        </w:rPr>
        <w:t> </w:t>
      </w:r>
      <w:r>
        <w:rPr/>
        <w:t>todos</w:t>
      </w:r>
      <w:r>
        <w:rPr>
          <w:spacing w:val="-3"/>
        </w:rPr>
        <w:t> </w:t>
      </w:r>
      <w:r>
        <w:rPr/>
        <w:t>los</w:t>
      </w:r>
      <w:r>
        <w:rPr>
          <w:spacing w:val="-6"/>
        </w:rPr>
        <w:t> </w:t>
      </w:r>
      <w:r>
        <w:rPr/>
        <w:t>productos</w:t>
      </w:r>
      <w:r>
        <w:rPr>
          <w:spacing w:val="-4"/>
        </w:rPr>
        <w:t> </w:t>
      </w:r>
      <w:r>
        <w:rPr/>
        <w:t>que</w:t>
      </w:r>
      <w:r>
        <w:rPr>
          <w:spacing w:val="-3"/>
        </w:rPr>
        <w:t> </w:t>
      </w:r>
      <w:r>
        <w:rPr/>
        <w:t>conforman</w:t>
      </w:r>
      <w:r>
        <w:rPr>
          <w:spacing w:val="-6"/>
        </w:rPr>
        <w:t> </w:t>
      </w:r>
      <w:r>
        <w:rPr/>
        <w:t>su</w:t>
      </w:r>
      <w:r>
        <w:rPr>
          <w:spacing w:val="-4"/>
        </w:rPr>
        <w:t> </w:t>
      </w:r>
      <w:r>
        <w:rPr/>
        <w:t>oferta?”,</w:t>
      </w:r>
      <w:r>
        <w:rPr>
          <w:spacing w:val="-3"/>
        </w:rPr>
        <w:t> </w:t>
      </w:r>
      <w:r>
        <w:rPr/>
        <w:t>adicionalmente,</w:t>
      </w:r>
      <w:r>
        <w:rPr>
          <w:spacing w:val="-2"/>
        </w:rPr>
        <w:t> </w:t>
      </w:r>
      <w:r>
        <w:rPr>
          <w:u w:val="single"/>
        </w:rPr>
        <w:t>deberán</w:t>
      </w:r>
      <w:r>
        <w:rPr>
          <w:spacing w:val="-4"/>
          <w:u w:val="single"/>
        </w:rPr>
        <w:t> </w:t>
      </w:r>
      <w:r>
        <w:rPr>
          <w:u w:val="single"/>
        </w:rPr>
        <w:t>dejar</w:t>
      </w:r>
      <w:r>
        <w:rPr>
          <w:spacing w:val="-3"/>
          <w:u w:val="single"/>
        </w:rPr>
        <w:t> </w:t>
      </w:r>
      <w:r>
        <w:rPr>
          <w:u w:val="single"/>
        </w:rPr>
        <w:t>en</w:t>
      </w:r>
      <w:r>
        <w:rPr/>
        <w:t> </w:t>
      </w:r>
      <w:r>
        <w:rPr>
          <w:u w:val="single"/>
        </w:rPr>
        <w:t>blanco los casilleros a y b del formulario en mención</w:t>
      </w:r>
      <w:r>
        <w:rPr/>
        <w:t>. No obstante, deberán adjuntar como anexo electrónico en el módulo facilitador de contratación pública y en la presentación de su oferta, los formularios correspondientes conforme a la metodología detallada en esta</w:t>
      </w:r>
      <w:r>
        <w:rPr>
          <w:spacing w:val="-41"/>
        </w:rPr>
        <w:t> </w:t>
      </w:r>
      <w:r>
        <w:rPr/>
        <w:t>subsección.</w:t>
      </w:r>
    </w:p>
    <w:p>
      <w:pPr>
        <w:pStyle w:val="BodyText"/>
      </w:pPr>
    </w:p>
    <w:p>
      <w:pPr>
        <w:pStyle w:val="BodyText"/>
        <w:spacing w:before="2"/>
      </w:pPr>
    </w:p>
    <w:p>
      <w:pPr>
        <w:pStyle w:val="Heading3"/>
        <w:numPr>
          <w:ilvl w:val="1"/>
          <w:numId w:val="51"/>
        </w:numPr>
        <w:tabs>
          <w:tab w:pos="1269" w:val="left" w:leader="none"/>
        </w:tabs>
        <w:spacing w:line="240" w:lineRule="auto" w:before="0" w:after="0"/>
        <w:ind w:left="1268" w:right="0" w:hanging="450"/>
        <w:jc w:val="left"/>
      </w:pPr>
      <w:r>
        <w:rPr/>
        <w:t>OTROS PARÁMETROS DE CALIFICACIÓN PROPUESTOS POR LA ENTIDAD</w:t>
      </w:r>
      <w:r>
        <w:rPr>
          <w:spacing w:val="-18"/>
        </w:rPr>
        <w:t> </w:t>
      </w:r>
      <w:r>
        <w:rPr/>
        <w:t>CONTRATANTE</w:t>
      </w:r>
    </w:p>
    <w:p>
      <w:pPr>
        <w:pStyle w:val="BodyText"/>
        <w:spacing w:before="10"/>
        <w:rPr>
          <w:b/>
          <w:sz w:val="18"/>
        </w:rPr>
      </w:pPr>
      <w:r>
        <w:rPr/>
        <w:pict>
          <v:shape style="position:absolute;margin-left:79.449997pt;margin-top:13.72899pt;width:453.2pt;height:96.5pt;mso-position-horizontal-relative:page;mso-position-vertical-relative:paragraph;z-index:-251618304;mso-wrap-distance-left:0;mso-wrap-distance-right:0" type="#_x0000_t202" filled="false" stroked="true" strokeweight=".48pt" strokecolor="#000000">
            <v:textbox inset="0,0,0,0">
              <w:txbxContent>
                <w:p>
                  <w:pPr>
                    <w:pStyle w:val="BodyText"/>
                    <w:spacing w:before="18"/>
                    <w:ind w:left="108"/>
                  </w:pPr>
                  <w:r>
                    <w:rPr/>
                    <w:t>Para constancia de lo ofertado, suscribo este formulario,</w:t>
                  </w:r>
                </w:p>
                <w:p>
                  <w:pPr>
                    <w:pStyle w:val="BodyText"/>
                    <w:rPr>
                      <w:b/>
                    </w:rPr>
                  </w:pPr>
                </w:p>
                <w:p>
                  <w:pPr>
                    <w:pStyle w:val="BodyText"/>
                    <w:rPr>
                      <w:b/>
                    </w:rPr>
                  </w:pPr>
                </w:p>
                <w:p>
                  <w:pPr>
                    <w:pStyle w:val="BodyText"/>
                    <w:spacing w:before="2"/>
                    <w:rPr>
                      <w:b/>
                    </w:rPr>
                  </w:pPr>
                </w:p>
                <w:p>
                  <w:pPr>
                    <w:spacing w:before="0"/>
                    <w:ind w:left="108" w:right="0" w:firstLine="0"/>
                    <w:jc w:val="left"/>
                    <w:rPr>
                      <w:b/>
                      <w:sz w:val="22"/>
                    </w:rPr>
                  </w:pPr>
                  <w:r>
                    <w:rPr>
                      <w:b/>
                      <w:sz w:val="22"/>
                    </w:rPr>
                    <w:t>-------------------------------------------------------</w:t>
                  </w:r>
                </w:p>
                <w:p>
                  <w:pPr>
                    <w:spacing w:before="0"/>
                    <w:ind w:left="108" w:right="0" w:firstLine="0"/>
                    <w:jc w:val="left"/>
                    <w:rPr>
                      <w:b/>
                      <w:sz w:val="22"/>
                    </w:rPr>
                  </w:pPr>
                  <w:r>
                    <w:rPr>
                      <w:b/>
                      <w:sz w:val="22"/>
                    </w:rPr>
                    <w:t>FIRMA DEL OFERENTE, SU REPRESENTANTE LEGAL, APODERADO O PROCURADOR COMÚN</w:t>
                  </w:r>
                </w:p>
                <w:p>
                  <w:pPr>
                    <w:spacing w:before="0"/>
                    <w:ind w:left="108" w:right="0" w:firstLine="0"/>
                    <w:jc w:val="left"/>
                    <w:rPr>
                      <w:b/>
                      <w:sz w:val="22"/>
                    </w:rPr>
                  </w:pPr>
                  <w:r>
                    <w:rPr>
                      <w:b/>
                      <w:sz w:val="22"/>
                    </w:rPr>
                    <w:t>(según el caso)</w:t>
                  </w:r>
                </w:p>
              </w:txbxContent>
            </v:textbox>
            <v:stroke dashstyle="solid"/>
            <w10:wrap type="topAndBottom"/>
          </v:shape>
        </w:pict>
      </w:r>
    </w:p>
    <w:p>
      <w:pPr>
        <w:pStyle w:val="BodyText"/>
        <w:rPr>
          <w:b/>
        </w:rPr>
      </w:pPr>
    </w:p>
    <w:p>
      <w:pPr>
        <w:pStyle w:val="BodyText"/>
        <w:spacing w:before="10"/>
        <w:rPr>
          <w:b/>
          <w:sz w:val="16"/>
        </w:rPr>
      </w:pPr>
    </w:p>
    <w:p>
      <w:pPr>
        <w:pStyle w:val="BodyText"/>
        <w:ind w:left="836"/>
        <w:jc w:val="both"/>
      </w:pPr>
      <w:r>
        <w:rPr/>
        <w:t>(LUGAR Y FECHA)</w:t>
      </w:r>
    </w:p>
    <w:p>
      <w:pPr>
        <w:spacing w:after="0"/>
        <w:jc w:val="both"/>
        <w:sectPr>
          <w:pgSz w:w="12240" w:h="15840"/>
          <w:pgMar w:header="1153" w:footer="0" w:top="1560" w:bottom="280" w:left="880" w:right="64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
        <w:rPr>
          <w:sz w:val="24"/>
        </w:rPr>
      </w:pPr>
    </w:p>
    <w:p>
      <w:pPr>
        <w:pStyle w:val="Heading1"/>
        <w:spacing w:before="51"/>
        <w:ind w:left="541" w:right="744"/>
        <w:jc w:val="center"/>
      </w:pPr>
      <w:r>
        <w:rPr/>
        <w:t>MODELO DE COMPROMISO DE ASOCIACIÓN O CONSORCIO</w:t>
      </w:r>
    </w:p>
    <w:p>
      <w:pPr>
        <w:pStyle w:val="BodyText"/>
        <w:rPr>
          <w:b/>
          <w:sz w:val="24"/>
        </w:rPr>
      </w:pPr>
    </w:p>
    <w:p>
      <w:pPr>
        <w:spacing w:line="278" w:lineRule="auto" w:before="161"/>
        <w:ind w:left="822" w:right="7037" w:firstLine="0"/>
        <w:jc w:val="left"/>
        <w:rPr>
          <w:b/>
          <w:sz w:val="24"/>
        </w:rPr>
      </w:pPr>
      <w:r>
        <w:rPr>
          <w:b/>
          <w:sz w:val="24"/>
        </w:rPr>
        <w:t>PROCEDIMIENTO No. OBJETO DE CONTRATACIÓN:</w:t>
      </w:r>
    </w:p>
    <w:p>
      <w:pPr>
        <w:pStyle w:val="BodyText"/>
        <w:spacing w:before="3"/>
        <w:rPr>
          <w:b/>
          <w:sz w:val="27"/>
        </w:rPr>
      </w:pPr>
    </w:p>
    <w:p>
      <w:pPr>
        <w:pStyle w:val="Heading2"/>
        <w:spacing w:before="1"/>
      </w:pPr>
      <w:r>
        <w:rPr/>
        <w:t>Comparecen a la suscripción del presente compromiso, por una parte,</w:t>
      </w:r>
    </w:p>
    <w:p>
      <w:pPr>
        <w:spacing w:line="276" w:lineRule="auto" w:before="43"/>
        <w:ind w:left="822" w:right="1050" w:firstLine="0"/>
        <w:jc w:val="both"/>
        <w:rPr>
          <w:sz w:val="24"/>
        </w:rPr>
      </w:pPr>
      <w:r>
        <w:rPr>
          <w:sz w:val="24"/>
        </w:rPr>
        <w:t>……………………….(</w:t>
      </w:r>
      <w:r>
        <w:rPr>
          <w:i/>
          <w:sz w:val="24"/>
        </w:rPr>
        <w:t>persona natural o representante legal de persona jurídica</w:t>
      </w:r>
      <w:r>
        <w:rPr>
          <w:sz w:val="24"/>
        </w:rPr>
        <w:t>), debidamente representada por …………… ………….; y, por otra parte, </w:t>
      </w:r>
      <w:r>
        <w:rPr>
          <w:i/>
          <w:sz w:val="24"/>
        </w:rPr>
        <w:t>(personas natural o representante </w:t>
      </w:r>
      <w:r>
        <w:rPr>
          <w:i/>
          <w:sz w:val="24"/>
        </w:rPr>
        <w:t>legal de persona jurídica</w:t>
      </w:r>
      <w:r>
        <w:rPr>
          <w:sz w:val="24"/>
        </w:rPr>
        <w:t>), …..……… representada por …………… …………., todos debidamente registrados y habilitados en el RUP.</w:t>
      </w:r>
    </w:p>
    <w:p>
      <w:pPr>
        <w:pStyle w:val="BodyText"/>
        <w:spacing w:before="8"/>
        <w:rPr>
          <w:sz w:val="27"/>
        </w:rPr>
      </w:pPr>
    </w:p>
    <w:p>
      <w:pPr>
        <w:pStyle w:val="Heading2"/>
        <w:spacing w:line="276" w:lineRule="auto"/>
        <w:ind w:right="1055"/>
      </w:pPr>
      <w:r>
        <w:rPr/>
        <w:t>Los comparecientes, en las calidades que intervienen, capaces para contratar y obligarse, acuerdan suscribir el presente compromiso de Asociación o Consorcio para participar en el procedimiento de contratación No. ……., cuyo objeto es………………………. y por lo tanto expresamos lo siguiente:</w:t>
      </w:r>
    </w:p>
    <w:p>
      <w:pPr>
        <w:pStyle w:val="BodyText"/>
        <w:spacing w:before="10"/>
        <w:rPr>
          <w:sz w:val="27"/>
        </w:rPr>
      </w:pPr>
    </w:p>
    <w:p>
      <w:pPr>
        <w:pStyle w:val="ListParagraph"/>
        <w:numPr>
          <w:ilvl w:val="0"/>
          <w:numId w:val="60"/>
        </w:numPr>
        <w:tabs>
          <w:tab w:pos="1530" w:val="left" w:leader="none"/>
          <w:tab w:pos="7170" w:val="left" w:leader="none"/>
        </w:tabs>
        <w:spacing w:line="276" w:lineRule="auto" w:before="0" w:after="0"/>
        <w:ind w:left="1542" w:right="1055" w:hanging="360"/>
        <w:jc w:val="both"/>
        <w:rPr>
          <w:sz w:val="24"/>
        </w:rPr>
      </w:pPr>
      <w:r>
        <w:rPr>
          <w:sz w:val="24"/>
        </w:rPr>
        <w:t>El Procurador Común de la Asociación o Consorcio será (</w:t>
      </w:r>
      <w:r>
        <w:rPr>
          <w:i/>
          <w:sz w:val="24"/>
        </w:rPr>
        <w:t>indicar el nombre</w:t>
      </w:r>
      <w:r>
        <w:rPr>
          <w:sz w:val="24"/>
        </w:rPr>
        <w:t>), con cédula de  ciudadanía  o</w:t>
      </w:r>
      <w:r>
        <w:rPr>
          <w:spacing w:val="-13"/>
          <w:sz w:val="24"/>
        </w:rPr>
        <w:t> </w:t>
      </w:r>
      <w:r>
        <w:rPr>
          <w:sz w:val="24"/>
        </w:rPr>
        <w:t>pasaporte</w:t>
      </w:r>
      <w:r>
        <w:rPr>
          <w:spacing w:val="25"/>
          <w:sz w:val="24"/>
        </w:rPr>
        <w:t> </w:t>
      </w:r>
      <w:r>
        <w:rPr>
          <w:sz w:val="24"/>
        </w:rPr>
        <w:t>No.</w:t>
      </w:r>
      <w:r>
        <w:rPr>
          <w:sz w:val="24"/>
          <w:u w:val="single"/>
        </w:rPr>
        <w:t> </w:t>
        <w:tab/>
      </w:r>
      <w:r>
        <w:rPr>
          <w:sz w:val="24"/>
        </w:rPr>
        <w:t>de (</w:t>
      </w:r>
      <w:r>
        <w:rPr>
          <w:i/>
          <w:sz w:val="24"/>
        </w:rPr>
        <w:t>Nacionalidad</w:t>
      </w:r>
      <w:r>
        <w:rPr>
          <w:sz w:val="24"/>
        </w:rPr>
        <w:t>), quien está expresamente facultado representar en la fase</w:t>
      </w:r>
      <w:r>
        <w:rPr>
          <w:spacing w:val="-19"/>
          <w:sz w:val="24"/>
        </w:rPr>
        <w:t> </w:t>
      </w:r>
      <w:r>
        <w:rPr>
          <w:sz w:val="24"/>
        </w:rPr>
        <w:t>precontractual.</w:t>
      </w:r>
    </w:p>
    <w:p>
      <w:pPr>
        <w:spacing w:after="0" w:line="276" w:lineRule="auto"/>
        <w:jc w:val="both"/>
        <w:rPr>
          <w:sz w:val="24"/>
        </w:rPr>
        <w:sectPr>
          <w:pgSz w:w="12240" w:h="15840"/>
          <w:pgMar w:header="1153" w:footer="0" w:top="1560" w:bottom="280" w:left="880" w:right="640"/>
        </w:sectPr>
      </w:pPr>
    </w:p>
    <w:p>
      <w:pPr>
        <w:pStyle w:val="BodyText"/>
        <w:rPr>
          <w:sz w:val="20"/>
        </w:rPr>
      </w:pPr>
    </w:p>
    <w:p>
      <w:pPr>
        <w:pStyle w:val="BodyText"/>
        <w:spacing w:before="7"/>
        <w:rPr>
          <w:sz w:val="21"/>
        </w:rPr>
      </w:pPr>
    </w:p>
    <w:p>
      <w:pPr>
        <w:pStyle w:val="ListParagraph"/>
        <w:numPr>
          <w:ilvl w:val="0"/>
          <w:numId w:val="60"/>
        </w:numPr>
        <w:tabs>
          <w:tab w:pos="1530" w:val="left" w:leader="none"/>
        </w:tabs>
        <w:spacing w:line="276" w:lineRule="auto" w:before="52" w:after="0"/>
        <w:ind w:left="1542" w:right="1054" w:hanging="360"/>
        <w:jc w:val="both"/>
        <w:rPr>
          <w:sz w:val="24"/>
        </w:rPr>
      </w:pPr>
      <w:r>
        <w:rPr>
          <w:sz w:val="24"/>
        </w:rPr>
        <w:t>El detalle valorado de los aportes de cada uno de los miembros es el siguiente: (</w:t>
      </w:r>
      <w:r>
        <w:rPr>
          <w:i/>
          <w:sz w:val="24"/>
        </w:rPr>
        <w:t>incluir</w:t>
      </w:r>
      <w:r>
        <w:rPr>
          <w:i/>
          <w:spacing w:val="-5"/>
          <w:sz w:val="24"/>
        </w:rPr>
        <w:t> </w:t>
      </w:r>
      <w:r>
        <w:rPr>
          <w:i/>
          <w:sz w:val="24"/>
        </w:rPr>
        <w:t>el</w:t>
      </w:r>
      <w:r>
        <w:rPr>
          <w:i/>
          <w:spacing w:val="-3"/>
          <w:sz w:val="24"/>
        </w:rPr>
        <w:t> </w:t>
      </w:r>
      <w:r>
        <w:rPr>
          <w:i/>
          <w:sz w:val="24"/>
        </w:rPr>
        <w:t>detalle</w:t>
      </w:r>
      <w:r>
        <w:rPr>
          <w:i/>
          <w:spacing w:val="-5"/>
          <w:sz w:val="24"/>
        </w:rPr>
        <w:t> </w:t>
      </w:r>
      <w:r>
        <w:rPr>
          <w:i/>
          <w:sz w:val="24"/>
        </w:rPr>
        <w:t>de</w:t>
      </w:r>
      <w:r>
        <w:rPr>
          <w:i/>
          <w:spacing w:val="-3"/>
          <w:sz w:val="24"/>
        </w:rPr>
        <w:t> </w:t>
      </w:r>
      <w:r>
        <w:rPr>
          <w:i/>
          <w:sz w:val="24"/>
        </w:rPr>
        <w:t>los</w:t>
      </w:r>
      <w:r>
        <w:rPr>
          <w:i/>
          <w:spacing w:val="-5"/>
          <w:sz w:val="24"/>
        </w:rPr>
        <w:t> </w:t>
      </w:r>
      <w:r>
        <w:rPr>
          <w:i/>
          <w:sz w:val="24"/>
        </w:rPr>
        <w:t>aportes</w:t>
      </w:r>
      <w:r>
        <w:rPr>
          <w:i/>
          <w:spacing w:val="-4"/>
          <w:sz w:val="24"/>
        </w:rPr>
        <w:t> </w:t>
      </w:r>
      <w:r>
        <w:rPr>
          <w:i/>
          <w:sz w:val="24"/>
        </w:rPr>
        <w:t>sea</w:t>
      </w:r>
      <w:r>
        <w:rPr>
          <w:i/>
          <w:spacing w:val="-4"/>
          <w:sz w:val="24"/>
        </w:rPr>
        <w:t> </w:t>
      </w:r>
      <w:r>
        <w:rPr>
          <w:i/>
          <w:sz w:val="24"/>
        </w:rPr>
        <w:t>en</w:t>
      </w:r>
      <w:r>
        <w:rPr>
          <w:i/>
          <w:spacing w:val="-6"/>
          <w:sz w:val="24"/>
        </w:rPr>
        <w:t> </w:t>
      </w:r>
      <w:r>
        <w:rPr>
          <w:i/>
          <w:sz w:val="24"/>
        </w:rPr>
        <w:t>monetario</w:t>
      </w:r>
      <w:r>
        <w:rPr>
          <w:i/>
          <w:spacing w:val="-5"/>
          <w:sz w:val="24"/>
        </w:rPr>
        <w:t> </w:t>
      </w:r>
      <w:r>
        <w:rPr>
          <w:i/>
          <w:sz w:val="24"/>
        </w:rPr>
        <w:t>o</w:t>
      </w:r>
      <w:r>
        <w:rPr>
          <w:i/>
          <w:spacing w:val="-4"/>
          <w:sz w:val="24"/>
        </w:rPr>
        <w:t> </w:t>
      </w:r>
      <w:r>
        <w:rPr>
          <w:i/>
          <w:sz w:val="24"/>
        </w:rPr>
        <w:t>en</w:t>
      </w:r>
      <w:r>
        <w:rPr>
          <w:i/>
          <w:spacing w:val="-4"/>
          <w:sz w:val="24"/>
        </w:rPr>
        <w:t> </w:t>
      </w:r>
      <w:r>
        <w:rPr>
          <w:i/>
          <w:sz w:val="24"/>
        </w:rPr>
        <w:t>especies,</w:t>
      </w:r>
      <w:r>
        <w:rPr>
          <w:i/>
          <w:spacing w:val="-5"/>
          <w:sz w:val="24"/>
        </w:rPr>
        <w:t> </w:t>
      </w:r>
      <w:r>
        <w:rPr>
          <w:i/>
          <w:sz w:val="24"/>
        </w:rPr>
        <w:t>así</w:t>
      </w:r>
      <w:r>
        <w:rPr>
          <w:i/>
          <w:spacing w:val="-4"/>
          <w:sz w:val="24"/>
        </w:rPr>
        <w:t> </w:t>
      </w:r>
      <w:r>
        <w:rPr>
          <w:i/>
          <w:sz w:val="24"/>
        </w:rPr>
        <w:t>como</w:t>
      </w:r>
      <w:r>
        <w:rPr>
          <w:i/>
          <w:spacing w:val="-6"/>
          <w:sz w:val="24"/>
        </w:rPr>
        <w:t> </w:t>
      </w:r>
      <w:r>
        <w:rPr>
          <w:i/>
          <w:sz w:val="24"/>
        </w:rPr>
        <w:t>en</w:t>
      </w:r>
      <w:r>
        <w:rPr>
          <w:i/>
          <w:spacing w:val="-5"/>
          <w:sz w:val="24"/>
        </w:rPr>
        <w:t> </w:t>
      </w:r>
      <w:r>
        <w:rPr>
          <w:i/>
          <w:sz w:val="24"/>
        </w:rPr>
        <w:t>aportes </w:t>
      </w:r>
      <w:r>
        <w:rPr>
          <w:i/>
          <w:sz w:val="24"/>
        </w:rPr>
        <w:t>intangibles, de así</w:t>
      </w:r>
      <w:r>
        <w:rPr>
          <w:i/>
          <w:spacing w:val="2"/>
          <w:sz w:val="24"/>
        </w:rPr>
        <w:t> </w:t>
      </w:r>
      <w:r>
        <w:rPr>
          <w:i/>
          <w:sz w:val="24"/>
        </w:rPr>
        <w:t>acordarse</w:t>
      </w:r>
      <w:r>
        <w:rPr>
          <w:sz w:val="24"/>
        </w:rPr>
        <w:t>).</w:t>
      </w:r>
    </w:p>
    <w:p>
      <w:pPr>
        <w:pStyle w:val="BodyText"/>
        <w:spacing w:before="6"/>
        <w:rPr>
          <w:sz w:val="27"/>
        </w:rPr>
      </w:pPr>
    </w:p>
    <w:p>
      <w:pPr>
        <w:pStyle w:val="Heading2"/>
        <w:numPr>
          <w:ilvl w:val="0"/>
          <w:numId w:val="60"/>
        </w:numPr>
        <w:tabs>
          <w:tab w:pos="1530" w:val="left" w:leader="none"/>
        </w:tabs>
        <w:spacing w:line="278" w:lineRule="auto" w:before="0" w:after="0"/>
        <w:ind w:left="1542" w:right="1060" w:hanging="360"/>
        <w:jc w:val="both"/>
      </w:pPr>
      <w:r>
        <w:rPr/>
        <w:t>Los compromisos y obligaciones que asumirán las partes en la fase de ejecución contractual, de resultar adjudicada; son los siguientes:</w:t>
      </w:r>
      <w:r>
        <w:rPr>
          <w:spacing w:val="-9"/>
        </w:rPr>
        <w:t> </w:t>
      </w:r>
      <w:r>
        <w:rPr/>
        <w:t>(</w:t>
      </w:r>
      <w:r>
        <w:rPr>
          <w:i/>
        </w:rPr>
        <w:t>detallar</w:t>
      </w:r>
      <w:r>
        <w:rPr/>
        <w:t>)</w:t>
      </w:r>
    </w:p>
    <w:p>
      <w:pPr>
        <w:pStyle w:val="BodyText"/>
        <w:spacing w:before="1"/>
        <w:rPr>
          <w:sz w:val="27"/>
        </w:rPr>
      </w:pPr>
    </w:p>
    <w:p>
      <w:pPr>
        <w:pStyle w:val="ListParagraph"/>
        <w:numPr>
          <w:ilvl w:val="0"/>
          <w:numId w:val="60"/>
        </w:numPr>
        <w:tabs>
          <w:tab w:pos="1530" w:val="left" w:leader="none"/>
        </w:tabs>
        <w:spacing w:line="276" w:lineRule="auto" w:before="0" w:after="0"/>
        <w:ind w:left="1542" w:right="1050" w:hanging="360"/>
        <w:jc w:val="both"/>
        <w:rPr>
          <w:sz w:val="24"/>
        </w:rPr>
      </w:pPr>
      <w:r>
        <w:rPr>
          <w:sz w:val="24"/>
        </w:rPr>
        <w:t>En caso de resultar adjudicados, los oferentes comprometidos en la conformación de la asociación o consorcio, declaran bajo juramento que formalizarán el presente compromiso mediante la suscripción de la pertinente escritura pública y se habilitará</w:t>
      </w:r>
      <w:r>
        <w:rPr>
          <w:spacing w:val="-9"/>
          <w:sz w:val="24"/>
        </w:rPr>
        <w:t> </w:t>
      </w:r>
      <w:r>
        <w:rPr>
          <w:sz w:val="24"/>
        </w:rPr>
        <w:t>al</w:t>
      </w:r>
      <w:r>
        <w:rPr>
          <w:spacing w:val="-9"/>
          <w:sz w:val="24"/>
        </w:rPr>
        <w:t> </w:t>
      </w:r>
      <w:r>
        <w:rPr>
          <w:sz w:val="24"/>
        </w:rPr>
        <w:t>Consorcio</w:t>
      </w:r>
      <w:r>
        <w:rPr>
          <w:spacing w:val="-8"/>
          <w:sz w:val="24"/>
        </w:rPr>
        <w:t> </w:t>
      </w:r>
      <w:r>
        <w:rPr>
          <w:sz w:val="24"/>
        </w:rPr>
        <w:t>constituido</w:t>
      </w:r>
      <w:r>
        <w:rPr>
          <w:spacing w:val="-8"/>
          <w:sz w:val="24"/>
        </w:rPr>
        <w:t> </w:t>
      </w:r>
      <w:r>
        <w:rPr>
          <w:sz w:val="24"/>
        </w:rPr>
        <w:t>en</w:t>
      </w:r>
      <w:r>
        <w:rPr>
          <w:spacing w:val="-10"/>
          <w:sz w:val="24"/>
        </w:rPr>
        <w:t> </w:t>
      </w:r>
      <w:r>
        <w:rPr>
          <w:sz w:val="24"/>
        </w:rPr>
        <w:t>el</w:t>
      </w:r>
      <w:r>
        <w:rPr>
          <w:spacing w:val="-9"/>
          <w:sz w:val="24"/>
        </w:rPr>
        <w:t> </w:t>
      </w:r>
      <w:r>
        <w:rPr>
          <w:sz w:val="24"/>
        </w:rPr>
        <w:t>RUP,</w:t>
      </w:r>
      <w:r>
        <w:rPr>
          <w:spacing w:val="-8"/>
          <w:sz w:val="24"/>
        </w:rPr>
        <w:t> </w:t>
      </w:r>
      <w:r>
        <w:rPr>
          <w:sz w:val="24"/>
        </w:rPr>
        <w:t>para</w:t>
      </w:r>
      <w:r>
        <w:rPr>
          <w:spacing w:val="-10"/>
          <w:sz w:val="24"/>
        </w:rPr>
        <w:t> </w:t>
      </w:r>
      <w:r>
        <w:rPr>
          <w:sz w:val="24"/>
        </w:rPr>
        <w:t>dar</w:t>
      </w:r>
      <w:r>
        <w:rPr>
          <w:spacing w:val="-8"/>
          <w:sz w:val="24"/>
        </w:rPr>
        <w:t> </w:t>
      </w:r>
      <w:r>
        <w:rPr>
          <w:sz w:val="24"/>
        </w:rPr>
        <w:t>cumplimiento</w:t>
      </w:r>
      <w:r>
        <w:rPr>
          <w:spacing w:val="-7"/>
          <w:sz w:val="24"/>
        </w:rPr>
        <w:t> </w:t>
      </w:r>
      <w:r>
        <w:rPr>
          <w:sz w:val="24"/>
        </w:rPr>
        <w:t>a</w:t>
      </w:r>
      <w:r>
        <w:rPr>
          <w:spacing w:val="-12"/>
          <w:sz w:val="24"/>
        </w:rPr>
        <w:t> </w:t>
      </w:r>
      <w:r>
        <w:rPr>
          <w:sz w:val="24"/>
        </w:rPr>
        <w:t>lo</w:t>
      </w:r>
      <w:r>
        <w:rPr>
          <w:spacing w:val="-8"/>
          <w:sz w:val="24"/>
        </w:rPr>
        <w:t> </w:t>
      </w:r>
      <w:r>
        <w:rPr>
          <w:sz w:val="24"/>
        </w:rPr>
        <w:t>previsto</w:t>
      </w:r>
      <w:r>
        <w:rPr>
          <w:spacing w:val="-8"/>
          <w:sz w:val="24"/>
        </w:rPr>
        <w:t> </w:t>
      </w:r>
      <w:r>
        <w:rPr>
          <w:sz w:val="24"/>
        </w:rPr>
        <w:t>en la normativa expedida por el Servicio Nacional de Contratación Pública, aplicable a este</w:t>
      </w:r>
      <w:r>
        <w:rPr>
          <w:spacing w:val="-1"/>
          <w:sz w:val="24"/>
        </w:rPr>
        <w:t> </w:t>
      </w:r>
      <w:r>
        <w:rPr>
          <w:sz w:val="24"/>
        </w:rPr>
        <w:t>caso.</w:t>
      </w:r>
    </w:p>
    <w:p>
      <w:pPr>
        <w:pStyle w:val="BodyText"/>
        <w:spacing w:before="8"/>
        <w:rPr>
          <w:sz w:val="27"/>
        </w:rPr>
      </w:pPr>
    </w:p>
    <w:p>
      <w:pPr>
        <w:pStyle w:val="ListParagraph"/>
        <w:numPr>
          <w:ilvl w:val="0"/>
          <w:numId w:val="60"/>
        </w:numPr>
        <w:tabs>
          <w:tab w:pos="1530" w:val="left" w:leader="none"/>
        </w:tabs>
        <w:spacing w:line="240" w:lineRule="auto" w:before="1" w:after="0"/>
        <w:ind w:left="1530" w:right="0" w:hanging="351"/>
        <w:jc w:val="left"/>
        <w:rPr>
          <w:sz w:val="24"/>
        </w:rPr>
      </w:pPr>
      <w:r>
        <w:rPr>
          <w:sz w:val="24"/>
        </w:rPr>
        <w:t>La asociación o consorcio está integrado</w:t>
      </w:r>
      <w:r>
        <w:rPr>
          <w:spacing w:val="-3"/>
          <w:sz w:val="24"/>
        </w:rPr>
        <w:t> </w:t>
      </w:r>
      <w:r>
        <w:rPr>
          <w:sz w:val="24"/>
        </w:rPr>
        <w:t>por:</w:t>
      </w:r>
    </w:p>
    <w:p>
      <w:pPr>
        <w:pStyle w:val="BodyText"/>
        <w:rPr>
          <w:sz w:val="20"/>
        </w:rPr>
      </w:pPr>
    </w:p>
    <w:p>
      <w:pPr>
        <w:pStyle w:val="BodyText"/>
        <w:spacing w:before="3"/>
        <w:rPr>
          <w:sz w:val="11"/>
        </w:rPr>
      </w:pPr>
    </w:p>
    <w:tbl>
      <w:tblPr>
        <w:tblW w:w="0" w:type="auto"/>
        <w:jc w:val="left"/>
        <w:tblInd w:w="1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34"/>
        <w:gridCol w:w="4805"/>
        <w:gridCol w:w="1514"/>
      </w:tblGrid>
      <w:tr>
        <w:trPr>
          <w:trHeight w:val="1010" w:hRule="atLeast"/>
        </w:trPr>
        <w:tc>
          <w:tcPr>
            <w:tcW w:w="1034" w:type="dxa"/>
          </w:tcPr>
          <w:p>
            <w:pPr>
              <w:pStyle w:val="TableParagraph"/>
              <w:spacing w:before="6"/>
              <w:ind w:left="89" w:right="76"/>
              <w:jc w:val="center"/>
              <w:rPr>
                <w:b/>
                <w:sz w:val="24"/>
              </w:rPr>
            </w:pPr>
            <w:r>
              <w:rPr>
                <w:b/>
                <w:sz w:val="24"/>
              </w:rPr>
              <w:t>Número</w:t>
            </w:r>
          </w:p>
        </w:tc>
        <w:tc>
          <w:tcPr>
            <w:tcW w:w="4805" w:type="dxa"/>
          </w:tcPr>
          <w:p>
            <w:pPr>
              <w:pStyle w:val="TableParagraph"/>
              <w:spacing w:before="6"/>
              <w:ind w:left="110"/>
              <w:rPr>
                <w:b/>
                <w:sz w:val="24"/>
              </w:rPr>
            </w:pPr>
            <w:r>
              <w:rPr>
                <w:b/>
                <w:sz w:val="24"/>
              </w:rPr>
              <w:t>Asociados o Consorciados</w:t>
            </w:r>
          </w:p>
        </w:tc>
        <w:tc>
          <w:tcPr>
            <w:tcW w:w="1514" w:type="dxa"/>
          </w:tcPr>
          <w:p>
            <w:pPr>
              <w:pStyle w:val="TableParagraph"/>
              <w:spacing w:line="276" w:lineRule="auto"/>
              <w:ind w:left="113" w:right="295"/>
              <w:rPr>
                <w:b/>
                <w:sz w:val="24"/>
              </w:rPr>
            </w:pPr>
            <w:r>
              <w:rPr>
                <w:b/>
                <w:sz w:val="24"/>
              </w:rPr>
              <w:t>Porcentaje de</w:t>
            </w:r>
          </w:p>
          <w:p>
            <w:pPr>
              <w:pStyle w:val="TableParagraph"/>
              <w:ind w:left="113"/>
              <w:rPr>
                <w:b/>
                <w:sz w:val="24"/>
              </w:rPr>
            </w:pPr>
            <w:r>
              <w:rPr>
                <w:b/>
                <w:sz w:val="24"/>
              </w:rPr>
              <w:t>participación</w:t>
            </w:r>
          </w:p>
        </w:tc>
      </w:tr>
      <w:tr>
        <w:trPr>
          <w:trHeight w:val="335" w:hRule="atLeast"/>
        </w:trPr>
        <w:tc>
          <w:tcPr>
            <w:tcW w:w="1034" w:type="dxa"/>
          </w:tcPr>
          <w:p>
            <w:pPr>
              <w:pStyle w:val="TableParagraph"/>
              <w:spacing w:before="6"/>
              <w:ind w:left="18"/>
              <w:jc w:val="center"/>
              <w:rPr>
                <w:sz w:val="24"/>
              </w:rPr>
            </w:pPr>
            <w:r>
              <w:rPr>
                <w:sz w:val="24"/>
              </w:rPr>
              <w:t>1</w:t>
            </w:r>
          </w:p>
        </w:tc>
        <w:tc>
          <w:tcPr>
            <w:tcW w:w="4805" w:type="dxa"/>
          </w:tcPr>
          <w:p>
            <w:pPr>
              <w:pStyle w:val="TableParagraph"/>
              <w:rPr>
                <w:rFonts w:ascii="Times New Roman"/>
                <w:sz w:val="24"/>
              </w:rPr>
            </w:pPr>
          </w:p>
        </w:tc>
        <w:tc>
          <w:tcPr>
            <w:tcW w:w="1514" w:type="dxa"/>
          </w:tcPr>
          <w:p>
            <w:pPr>
              <w:pStyle w:val="TableParagraph"/>
              <w:rPr>
                <w:rFonts w:ascii="Times New Roman"/>
                <w:sz w:val="24"/>
              </w:rPr>
            </w:pPr>
          </w:p>
        </w:tc>
      </w:tr>
      <w:tr>
        <w:trPr>
          <w:trHeight w:val="335" w:hRule="atLeast"/>
        </w:trPr>
        <w:tc>
          <w:tcPr>
            <w:tcW w:w="1034" w:type="dxa"/>
          </w:tcPr>
          <w:p>
            <w:pPr>
              <w:pStyle w:val="TableParagraph"/>
              <w:spacing w:before="6"/>
              <w:ind w:left="18"/>
              <w:jc w:val="center"/>
              <w:rPr>
                <w:sz w:val="24"/>
              </w:rPr>
            </w:pPr>
            <w:r>
              <w:rPr>
                <w:sz w:val="24"/>
              </w:rPr>
              <w:t>2</w:t>
            </w:r>
          </w:p>
        </w:tc>
        <w:tc>
          <w:tcPr>
            <w:tcW w:w="4805" w:type="dxa"/>
          </w:tcPr>
          <w:p>
            <w:pPr>
              <w:pStyle w:val="TableParagraph"/>
              <w:rPr>
                <w:rFonts w:ascii="Times New Roman"/>
                <w:sz w:val="24"/>
              </w:rPr>
            </w:pPr>
          </w:p>
        </w:tc>
        <w:tc>
          <w:tcPr>
            <w:tcW w:w="1514" w:type="dxa"/>
          </w:tcPr>
          <w:p>
            <w:pPr>
              <w:pStyle w:val="TableParagraph"/>
              <w:rPr>
                <w:rFonts w:ascii="Times New Roman"/>
                <w:sz w:val="24"/>
              </w:rPr>
            </w:pPr>
          </w:p>
        </w:tc>
      </w:tr>
    </w:tbl>
    <w:p>
      <w:pPr>
        <w:pStyle w:val="BodyText"/>
        <w:spacing w:before="8"/>
        <w:rPr>
          <w:sz w:val="27"/>
        </w:rPr>
      </w:pPr>
    </w:p>
    <w:p>
      <w:pPr>
        <w:spacing w:line="276" w:lineRule="auto" w:before="0"/>
        <w:ind w:left="1530" w:right="693" w:firstLine="0"/>
        <w:jc w:val="left"/>
        <w:rPr>
          <w:sz w:val="24"/>
        </w:rPr>
      </w:pPr>
      <w:r>
        <w:rPr>
          <w:sz w:val="24"/>
        </w:rPr>
        <w:t>El total de la columna, es decir la suma de los porcentajes de participación de los miembros, debe ser igual al 100%.</w:t>
      </w:r>
    </w:p>
    <w:p>
      <w:pPr>
        <w:pStyle w:val="BodyText"/>
        <w:spacing w:before="7"/>
        <w:rPr>
          <w:sz w:val="27"/>
        </w:rPr>
      </w:pPr>
    </w:p>
    <w:p>
      <w:pPr>
        <w:pStyle w:val="ListParagraph"/>
        <w:numPr>
          <w:ilvl w:val="0"/>
          <w:numId w:val="60"/>
        </w:numPr>
        <w:tabs>
          <w:tab w:pos="1530" w:val="left" w:leader="none"/>
        </w:tabs>
        <w:spacing w:line="276" w:lineRule="auto" w:before="0" w:after="0"/>
        <w:ind w:left="1542" w:right="1051" w:hanging="360"/>
        <w:jc w:val="both"/>
        <w:rPr>
          <w:sz w:val="24"/>
        </w:rPr>
      </w:pPr>
      <w:r>
        <w:rPr>
          <w:sz w:val="24"/>
        </w:rPr>
        <w:t>La responsabilidad de los integrantes de la asociación o consorcio es solidaria e indivisible para el cumplimiento de todas y cada una de las responsabilidades y obligaciones emanadas del procedimiento precontractual, con renuncia a los beneficios de orden y</w:t>
      </w:r>
      <w:r>
        <w:rPr>
          <w:spacing w:val="-5"/>
          <w:sz w:val="24"/>
        </w:rPr>
        <w:t> </w:t>
      </w:r>
      <w:r>
        <w:rPr>
          <w:sz w:val="24"/>
        </w:rPr>
        <w:t>excusión;</w:t>
      </w:r>
    </w:p>
    <w:p>
      <w:pPr>
        <w:pStyle w:val="BodyText"/>
        <w:spacing w:before="11"/>
        <w:rPr>
          <w:sz w:val="23"/>
        </w:rPr>
      </w:pPr>
    </w:p>
    <w:p>
      <w:pPr>
        <w:pStyle w:val="ListParagraph"/>
        <w:numPr>
          <w:ilvl w:val="0"/>
          <w:numId w:val="60"/>
        </w:numPr>
        <w:tabs>
          <w:tab w:pos="1586" w:val="left" w:leader="none"/>
        </w:tabs>
        <w:spacing w:line="276" w:lineRule="auto" w:before="0" w:after="0"/>
        <w:ind w:left="1542" w:right="1053" w:hanging="360"/>
        <w:jc w:val="both"/>
        <w:rPr>
          <w:sz w:val="24"/>
        </w:rPr>
      </w:pPr>
      <w:r>
        <w:rPr/>
        <w:tab/>
      </w:r>
      <w:r>
        <w:rPr>
          <w:sz w:val="24"/>
        </w:rPr>
        <w:t>La constitución de la asociación o consorcio se la realizará dentro del plazo establecido en la normativa vigente o en el pliego, previo a la suscripción del contrato.</w:t>
      </w:r>
    </w:p>
    <w:p>
      <w:pPr>
        <w:pStyle w:val="BodyText"/>
        <w:spacing w:before="9"/>
        <w:rPr>
          <w:sz w:val="27"/>
        </w:rPr>
      </w:pPr>
    </w:p>
    <w:p>
      <w:pPr>
        <w:pStyle w:val="ListParagraph"/>
        <w:numPr>
          <w:ilvl w:val="0"/>
          <w:numId w:val="60"/>
        </w:numPr>
        <w:tabs>
          <w:tab w:pos="1530" w:val="left" w:leader="none"/>
        </w:tabs>
        <w:spacing w:line="276" w:lineRule="auto" w:before="0" w:after="0"/>
        <w:ind w:left="1542" w:right="1056" w:hanging="360"/>
        <w:jc w:val="both"/>
        <w:rPr>
          <w:sz w:val="24"/>
        </w:rPr>
      </w:pPr>
      <w:r>
        <w:rPr>
          <w:sz w:val="24"/>
        </w:rPr>
        <w:t>El plazo del compromiso de asociación o consorcio y plazo del acuerdo en caso de resultar adjudicatario, cubrirá la totalidad del plazo precontractual, hasta antes</w:t>
      </w:r>
      <w:r>
        <w:rPr>
          <w:spacing w:val="-8"/>
          <w:sz w:val="24"/>
        </w:rPr>
        <w:t> </w:t>
      </w:r>
      <w:r>
        <w:rPr>
          <w:sz w:val="24"/>
        </w:rPr>
        <w:t>de</w:t>
      </w:r>
    </w:p>
    <w:p>
      <w:pPr>
        <w:spacing w:after="0" w:line="276" w:lineRule="auto"/>
        <w:jc w:val="both"/>
        <w:rPr>
          <w:sz w:val="24"/>
        </w:rPr>
        <w:sectPr>
          <w:pgSz w:w="12240" w:h="15840"/>
          <w:pgMar w:header="1153" w:footer="0" w:top="1560" w:bottom="280" w:left="880" w:right="640"/>
        </w:sectPr>
      </w:pPr>
    </w:p>
    <w:p>
      <w:pPr>
        <w:pStyle w:val="BodyText"/>
        <w:spacing w:before="10"/>
        <w:rPr>
          <w:sz w:val="13"/>
        </w:rPr>
      </w:pPr>
    </w:p>
    <w:p>
      <w:pPr>
        <w:spacing w:line="278" w:lineRule="auto" w:before="52"/>
        <w:ind w:left="1542" w:right="2077" w:firstLine="0"/>
        <w:jc w:val="left"/>
        <w:rPr>
          <w:sz w:val="24"/>
        </w:rPr>
      </w:pPr>
      <w:r>
        <w:rPr>
          <w:sz w:val="24"/>
        </w:rPr>
        <w:t>suscribir el contrato de asociación o consorcio respectivo, y noventa días adicionales.</w:t>
      </w:r>
    </w:p>
    <w:p>
      <w:pPr>
        <w:pStyle w:val="BodyText"/>
        <w:spacing w:before="1"/>
        <w:rPr>
          <w:sz w:val="27"/>
        </w:rPr>
      </w:pPr>
    </w:p>
    <w:p>
      <w:pPr>
        <w:spacing w:line="276" w:lineRule="auto" w:before="0"/>
        <w:ind w:left="822" w:right="1051" w:firstLine="0"/>
        <w:jc w:val="both"/>
        <w:rPr>
          <w:sz w:val="24"/>
        </w:rPr>
      </w:pPr>
      <w:r>
        <w:rPr>
          <w:sz w:val="24"/>
        </w:rPr>
        <w:t>Además, manifestamos que el consorcio cumplirá con todo lo determinado en la Ley Orgánica del Sistema Nacional de Contratación Pública y su Reglamento General, así como con</w:t>
      </w:r>
      <w:r>
        <w:rPr>
          <w:spacing w:val="-1"/>
          <w:sz w:val="24"/>
        </w:rPr>
        <w:t> </w:t>
      </w:r>
      <w:r>
        <w:rPr>
          <w:sz w:val="24"/>
        </w:rPr>
        <w:t>lo</w:t>
      </w:r>
      <w:r>
        <w:rPr>
          <w:spacing w:val="-2"/>
          <w:sz w:val="24"/>
        </w:rPr>
        <w:t> </w:t>
      </w:r>
      <w:r>
        <w:rPr>
          <w:sz w:val="24"/>
        </w:rPr>
        <w:t>establecido</w:t>
      </w:r>
      <w:r>
        <w:rPr>
          <w:spacing w:val="-4"/>
          <w:sz w:val="24"/>
        </w:rPr>
        <w:t> </w:t>
      </w:r>
      <w:r>
        <w:rPr>
          <w:sz w:val="24"/>
        </w:rPr>
        <w:t>en</w:t>
      </w:r>
      <w:r>
        <w:rPr>
          <w:spacing w:val="-2"/>
          <w:sz w:val="24"/>
        </w:rPr>
        <w:t> </w:t>
      </w:r>
      <w:r>
        <w:rPr>
          <w:sz w:val="24"/>
        </w:rPr>
        <w:t>la</w:t>
      </w:r>
      <w:r>
        <w:rPr>
          <w:spacing w:val="-6"/>
          <w:sz w:val="24"/>
        </w:rPr>
        <w:t> </w:t>
      </w:r>
      <w:r>
        <w:rPr>
          <w:sz w:val="24"/>
        </w:rPr>
        <w:t>normativa</w:t>
      </w:r>
      <w:r>
        <w:rPr>
          <w:spacing w:val="-4"/>
          <w:sz w:val="24"/>
        </w:rPr>
        <w:t> </w:t>
      </w:r>
      <w:r>
        <w:rPr>
          <w:sz w:val="24"/>
        </w:rPr>
        <w:t>que</w:t>
      </w:r>
      <w:r>
        <w:rPr>
          <w:spacing w:val="-4"/>
          <w:sz w:val="24"/>
        </w:rPr>
        <w:t> </w:t>
      </w:r>
      <w:r>
        <w:rPr>
          <w:sz w:val="24"/>
        </w:rPr>
        <w:t>expida</w:t>
      </w:r>
      <w:r>
        <w:rPr>
          <w:spacing w:val="-4"/>
          <w:sz w:val="24"/>
        </w:rPr>
        <w:t> </w:t>
      </w:r>
      <w:r>
        <w:rPr>
          <w:sz w:val="24"/>
        </w:rPr>
        <w:t>el</w:t>
      </w:r>
      <w:r>
        <w:rPr>
          <w:spacing w:val="-5"/>
          <w:sz w:val="24"/>
        </w:rPr>
        <w:t> </w:t>
      </w:r>
      <w:r>
        <w:rPr>
          <w:sz w:val="24"/>
        </w:rPr>
        <w:t>Servicio</w:t>
      </w:r>
      <w:r>
        <w:rPr>
          <w:spacing w:val="-1"/>
          <w:sz w:val="24"/>
        </w:rPr>
        <w:t> </w:t>
      </w:r>
      <w:r>
        <w:rPr>
          <w:sz w:val="24"/>
        </w:rPr>
        <w:t>Nacional</w:t>
      </w:r>
      <w:r>
        <w:rPr>
          <w:spacing w:val="-4"/>
          <w:sz w:val="24"/>
        </w:rPr>
        <w:t> </w:t>
      </w:r>
      <w:r>
        <w:rPr>
          <w:sz w:val="24"/>
        </w:rPr>
        <w:t>de</w:t>
      </w:r>
      <w:r>
        <w:rPr>
          <w:spacing w:val="-1"/>
          <w:sz w:val="24"/>
        </w:rPr>
        <w:t> </w:t>
      </w:r>
      <w:r>
        <w:rPr>
          <w:sz w:val="24"/>
        </w:rPr>
        <w:t>Contratación</w:t>
      </w:r>
      <w:r>
        <w:rPr>
          <w:spacing w:val="-3"/>
          <w:sz w:val="24"/>
        </w:rPr>
        <w:t> </w:t>
      </w:r>
      <w:r>
        <w:rPr>
          <w:sz w:val="24"/>
        </w:rPr>
        <w:t>Pública.</w:t>
      </w:r>
    </w:p>
    <w:p>
      <w:pPr>
        <w:pStyle w:val="BodyText"/>
        <w:spacing w:before="6"/>
        <w:rPr>
          <w:sz w:val="27"/>
        </w:rPr>
      </w:pPr>
    </w:p>
    <w:p>
      <w:pPr>
        <w:spacing w:before="0"/>
        <w:ind w:left="822" w:right="0" w:firstLine="0"/>
        <w:jc w:val="left"/>
        <w:rPr>
          <w:sz w:val="24"/>
        </w:rPr>
      </w:pPr>
      <w:r>
        <w:rPr>
          <w:sz w:val="24"/>
        </w:rPr>
        <w:t>Atentamente,</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1"/>
        <w:rPr>
          <w:sz w:val="11"/>
        </w:rPr>
      </w:pPr>
    </w:p>
    <w:tbl>
      <w:tblPr>
        <w:tblW w:w="0" w:type="auto"/>
        <w:jc w:val="left"/>
        <w:tblInd w:w="6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416"/>
        <w:gridCol w:w="4416"/>
      </w:tblGrid>
      <w:tr>
        <w:trPr>
          <w:trHeight w:val="2232" w:hRule="atLeast"/>
        </w:trPr>
        <w:tc>
          <w:tcPr>
            <w:tcW w:w="4416" w:type="dxa"/>
          </w:tcPr>
          <w:p>
            <w:pPr>
              <w:pStyle w:val="TableParagraph"/>
              <w:spacing w:line="244" w:lineRule="exact"/>
              <w:ind w:left="200"/>
              <w:rPr>
                <w:b/>
                <w:sz w:val="24"/>
              </w:rPr>
            </w:pPr>
            <w:r>
              <w:rPr>
                <w:b/>
                <w:sz w:val="24"/>
              </w:rPr>
              <w:t>Asociado o consorciado 1.-</w:t>
            </w:r>
          </w:p>
          <w:p>
            <w:pPr>
              <w:pStyle w:val="TableParagraph"/>
              <w:tabs>
                <w:tab w:pos="1035" w:val="left" w:leader="none"/>
              </w:tabs>
              <w:spacing w:line="278" w:lineRule="auto" w:before="26"/>
              <w:ind w:left="200" w:right="389"/>
              <w:rPr>
                <w:i/>
                <w:sz w:val="24"/>
              </w:rPr>
            </w:pPr>
            <w:r>
              <w:rPr>
                <w:b/>
                <w:sz w:val="24"/>
              </w:rPr>
              <w:t>Firma:</w:t>
              <w:tab/>
            </w:r>
            <w:r>
              <w:rPr>
                <w:i/>
                <w:sz w:val="24"/>
              </w:rPr>
              <w:t>Representante Legal o </w:t>
            </w:r>
            <w:r>
              <w:rPr>
                <w:i/>
                <w:spacing w:val="-3"/>
                <w:sz w:val="24"/>
              </w:rPr>
              <w:t>persona </w:t>
            </w:r>
            <w:r>
              <w:rPr>
                <w:i/>
                <w:sz w:val="24"/>
              </w:rPr>
              <w:t>natural.</w:t>
            </w:r>
          </w:p>
          <w:p>
            <w:pPr>
              <w:pStyle w:val="TableParagraph"/>
              <w:spacing w:line="276" w:lineRule="auto"/>
              <w:ind w:left="200" w:right="252"/>
              <w:rPr>
                <w:i/>
                <w:sz w:val="24"/>
              </w:rPr>
            </w:pPr>
            <w:r>
              <w:rPr>
                <w:b/>
                <w:sz w:val="24"/>
              </w:rPr>
              <w:t>Nombre: </w:t>
            </w:r>
            <w:r>
              <w:rPr>
                <w:i/>
                <w:sz w:val="24"/>
              </w:rPr>
              <w:t>Representante Legal o persona </w:t>
            </w:r>
            <w:r>
              <w:rPr>
                <w:i/>
                <w:sz w:val="24"/>
              </w:rPr>
              <w:t>natural.</w:t>
            </w:r>
          </w:p>
          <w:p>
            <w:pPr>
              <w:pStyle w:val="TableParagraph"/>
              <w:ind w:left="200"/>
              <w:rPr>
                <w:i/>
                <w:sz w:val="24"/>
              </w:rPr>
            </w:pPr>
            <w:r>
              <w:rPr>
                <w:i/>
                <w:sz w:val="24"/>
              </w:rPr>
              <w:t>Domicilio:</w:t>
            </w:r>
          </w:p>
          <w:p>
            <w:pPr>
              <w:pStyle w:val="TableParagraph"/>
              <w:spacing w:line="269" w:lineRule="exact" w:before="26"/>
              <w:ind w:left="200"/>
              <w:rPr>
                <w:b/>
                <w:sz w:val="24"/>
              </w:rPr>
            </w:pPr>
            <w:r>
              <w:rPr>
                <w:b/>
                <w:sz w:val="24"/>
              </w:rPr>
              <w:t>Lugar de recepción de notificaciones:</w:t>
            </w:r>
          </w:p>
        </w:tc>
        <w:tc>
          <w:tcPr>
            <w:tcW w:w="4416" w:type="dxa"/>
          </w:tcPr>
          <w:p>
            <w:pPr>
              <w:pStyle w:val="TableParagraph"/>
              <w:spacing w:line="244" w:lineRule="exact"/>
              <w:ind w:left="272"/>
              <w:rPr>
                <w:b/>
                <w:sz w:val="24"/>
              </w:rPr>
            </w:pPr>
            <w:r>
              <w:rPr>
                <w:b/>
                <w:sz w:val="24"/>
              </w:rPr>
              <w:t>Asociado o consorciado 2.-</w:t>
            </w:r>
          </w:p>
          <w:p>
            <w:pPr>
              <w:pStyle w:val="TableParagraph"/>
              <w:tabs>
                <w:tab w:pos="1110" w:val="left" w:leader="none"/>
              </w:tabs>
              <w:spacing w:line="278" w:lineRule="auto" w:before="26"/>
              <w:ind w:left="272" w:right="313"/>
              <w:rPr>
                <w:i/>
                <w:sz w:val="24"/>
              </w:rPr>
            </w:pPr>
            <w:r>
              <w:rPr>
                <w:b/>
                <w:sz w:val="24"/>
              </w:rPr>
              <w:t>Firma:</w:t>
              <w:tab/>
            </w:r>
            <w:r>
              <w:rPr>
                <w:i/>
                <w:sz w:val="24"/>
              </w:rPr>
              <w:t>Representante Legal o </w:t>
            </w:r>
            <w:r>
              <w:rPr>
                <w:i/>
                <w:spacing w:val="-3"/>
                <w:sz w:val="24"/>
              </w:rPr>
              <w:t>persona </w:t>
            </w:r>
            <w:r>
              <w:rPr>
                <w:i/>
                <w:sz w:val="24"/>
              </w:rPr>
              <w:t>natural</w:t>
            </w:r>
          </w:p>
          <w:p>
            <w:pPr>
              <w:pStyle w:val="TableParagraph"/>
              <w:spacing w:line="276" w:lineRule="auto"/>
              <w:ind w:left="272" w:right="180"/>
              <w:rPr>
                <w:i/>
                <w:sz w:val="24"/>
              </w:rPr>
            </w:pPr>
            <w:r>
              <w:rPr>
                <w:b/>
                <w:sz w:val="24"/>
              </w:rPr>
              <w:t>Nombre: </w:t>
            </w:r>
            <w:r>
              <w:rPr>
                <w:i/>
                <w:sz w:val="24"/>
              </w:rPr>
              <w:t>Representante Legal o persona </w:t>
            </w:r>
            <w:r>
              <w:rPr>
                <w:i/>
                <w:sz w:val="24"/>
              </w:rPr>
              <w:t>natural.</w:t>
            </w:r>
          </w:p>
          <w:p>
            <w:pPr>
              <w:pStyle w:val="TableParagraph"/>
              <w:ind w:left="272"/>
              <w:rPr>
                <w:i/>
                <w:sz w:val="24"/>
              </w:rPr>
            </w:pPr>
            <w:r>
              <w:rPr>
                <w:i/>
                <w:sz w:val="24"/>
              </w:rPr>
              <w:t>Domicilio:</w:t>
            </w:r>
          </w:p>
          <w:p>
            <w:pPr>
              <w:pStyle w:val="TableParagraph"/>
              <w:spacing w:line="269" w:lineRule="exact" w:before="26"/>
              <w:ind w:left="272"/>
              <w:rPr>
                <w:b/>
                <w:sz w:val="24"/>
              </w:rPr>
            </w:pPr>
            <w:r>
              <w:rPr>
                <w:b/>
                <w:sz w:val="24"/>
              </w:rPr>
              <w:t>Lugar de recepción de notificaciones:</w:t>
            </w: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5"/>
        <w:rPr>
          <w:sz w:val="13"/>
        </w:rPr>
      </w:pPr>
      <w:r>
        <w:rPr/>
        <w:pict>
          <v:group style="position:absolute;margin-left:78.699997pt;margin-top:10.171562pt;width:485.1pt;height:56.45pt;mso-position-horizontal-relative:page;mso-position-vertical-relative:paragraph;z-index:-251616256;mso-wrap-distance-left:0;mso-wrap-distance-right:0" coordorigin="1574,203" coordsize="9702,1129">
            <v:rect style="position:absolute;left:1596;top:232;width:9645;height:1071" filled="true" fillcolor="#f0f0f0" stroked="false">
              <v:fill type="solid"/>
            </v:rect>
            <v:rect style="position:absolute;left:1574;top:1317;width:14;height:14" filled="true" fillcolor="#000000" stroked="false">
              <v:fill type="solid"/>
            </v:rect>
            <v:line style="position:absolute" from="1584,217" to="1584,1317" stroked="true" strokeweight="1.05pt" strokecolor="#000000">
              <v:stroke dashstyle="solid"/>
            </v:line>
            <v:rect style="position:absolute;left:1574;top:203;width:14;height:14" filled="true" fillcolor="#000000" stroked="false">
              <v:fill type="solid"/>
            </v:rect>
            <v:line style="position:absolute" from="1588,1324" to="11262,1324" stroked="true" strokeweight=".75pt" strokecolor="#000000">
              <v:stroke dashstyle="solid"/>
            </v:line>
            <v:rect style="position:absolute;left:11262;top:1317;width:14;height:14" filled="true" fillcolor="#000000" stroked="false">
              <v:fill type="solid"/>
            </v:rect>
            <v:line style="position:absolute" from="11266,217" to="11266,1317" stroked="true" strokeweight="1.05pt" strokecolor="#000000">
              <v:stroke dashstyle="solid"/>
            </v:line>
            <v:rect style="position:absolute;left:11262;top:203;width:14;height:14" filled="true" fillcolor="#000000" stroked="false">
              <v:fill type="solid"/>
            </v:rect>
            <v:shape style="position:absolute;left:1588;top:203;width:9674;height:1113" type="#_x0000_t75" stroked="false">
              <v:imagedata r:id="rId22" o:title=""/>
            </v:shape>
            <v:shape style="position:absolute;left:1595;top:217;width:9660;height:1100" type="#_x0000_t202" filled="false" stroked="false">
              <v:textbox inset="0,0,0,0">
                <w:txbxContent>
                  <w:p>
                    <w:pPr>
                      <w:spacing w:before="121"/>
                      <w:ind w:left="151" w:right="208" w:firstLine="0"/>
                      <w:jc w:val="center"/>
                      <w:rPr>
                        <w:b/>
                        <w:sz w:val="24"/>
                      </w:rPr>
                    </w:pPr>
                    <w:r>
                      <w:rPr>
                        <w:b/>
                        <w:sz w:val="24"/>
                      </w:rPr>
                      <w:t>MODELO DE PLIEGO DE LOS PROCEDIMIENTOS DE CONTRATACIÓN DE BIENES Y/O SERVICIOS</w:t>
                    </w:r>
                  </w:p>
                  <w:p>
                    <w:pPr>
                      <w:spacing w:before="0"/>
                      <w:ind w:left="151" w:right="208" w:firstLine="0"/>
                      <w:jc w:val="center"/>
                      <w:rPr>
                        <w:b/>
                        <w:sz w:val="24"/>
                      </w:rPr>
                    </w:pPr>
                    <w:r>
                      <w:rPr>
                        <w:b/>
                        <w:sz w:val="24"/>
                      </w:rPr>
                      <w:t>Versión SERCOP 2.1 (09 de junio de 2017)</w:t>
                    </w:r>
                  </w:p>
                </w:txbxContent>
              </v:textbox>
              <w10:wrap type="none"/>
            </v:shape>
            <w10:wrap type="topAndBottom"/>
          </v:group>
        </w:pict>
      </w:r>
    </w:p>
    <w:p>
      <w:pPr>
        <w:pStyle w:val="BodyText"/>
        <w:spacing w:before="5"/>
        <w:rPr>
          <w:sz w:val="15"/>
        </w:rPr>
      </w:pPr>
    </w:p>
    <w:p>
      <w:pPr>
        <w:spacing w:before="51"/>
        <w:ind w:left="480" w:right="744" w:firstLine="0"/>
        <w:jc w:val="center"/>
        <w:rPr>
          <w:b/>
          <w:sz w:val="24"/>
        </w:rPr>
      </w:pPr>
      <w:r>
        <w:rPr>
          <w:b/>
          <w:sz w:val="24"/>
        </w:rPr>
        <w:t>PROYECTO DE CONTRATO</w:t>
      </w:r>
    </w:p>
    <w:p>
      <w:pPr>
        <w:pStyle w:val="BodyText"/>
        <w:spacing w:before="6"/>
        <w:rPr>
          <w:b/>
          <w:sz w:val="20"/>
        </w:rPr>
      </w:pPr>
      <w:r>
        <w:rPr/>
        <w:pict>
          <v:group style="position:absolute;margin-left:78.699997pt;margin-top:14.501289pt;width:481.75pt;height:28.15pt;mso-position-horizontal-relative:page;mso-position-vertical-relative:paragraph;z-index:-251614208;mso-wrap-distance-left:0;mso-wrap-distance-right:0" coordorigin="1574,290" coordsize="9635,563">
            <v:rect style="position:absolute;left:1596;top:425;width:9575;height:292" filled="true" fillcolor="#f0f0f0" stroked="false">
              <v:fill type="solid"/>
            </v:rect>
            <v:line style="position:absolute" from="1595,831" to="11187,831" stroked="true" strokeweight=".7pt" strokecolor="#000000">
              <v:stroke dashstyle="solid"/>
            </v:line>
            <v:line style="position:absolute" from="1582,771" to="11203,771" stroked="true" strokeweight="5.3pt" strokecolor="#f0f0f0">
              <v:stroke dashstyle="solid"/>
            </v:line>
            <v:line style="position:absolute" from="1595,313" to="11187,313" stroked="true" strokeweight=".7pt" strokecolor="#000000">
              <v:stroke dashstyle="solid"/>
            </v:line>
            <v:rect style="position:absolute;left:1574;top:290;width:14;height:15" filled="true" fillcolor="#000000" stroked="false">
              <v:fill type="solid"/>
            </v:rect>
            <v:line style="position:absolute" from="1588,298" to="11194,298" stroked="true" strokeweight=".75pt" strokecolor="#000000">
              <v:stroke dashstyle="solid"/>
            </v:line>
            <v:rect style="position:absolute;left:11195;top:290;width:14;height:15" filled="true" fillcolor="#000000" stroked="false">
              <v:fill type="solid"/>
            </v:rect>
            <v:line style="position:absolute" from="1582,373" to="11203,373" stroked="true" strokeweight="5.3pt" strokecolor="#f0f0f0">
              <v:stroke dashstyle="solid"/>
            </v:line>
            <v:rect style="position:absolute;left:1574;top:838;width:14;height:14" filled="true" fillcolor="#000000" stroked="false">
              <v:fill type="solid"/>
            </v:rect>
            <v:line style="position:absolute" from="1584,306" to="1584,838" stroked="true" strokeweight="1.05pt" strokecolor="#000000">
              <v:stroke dashstyle="solid"/>
            </v:line>
            <v:rect style="position:absolute;left:1574;top:290;width:14;height:16" filled="true" fillcolor="#000000" stroked="false">
              <v:fill type="solid"/>
            </v:rect>
            <v:line style="position:absolute" from="1588,845" to="11194,845" stroked="true" strokeweight=".75pt" strokecolor="#000000">
              <v:stroke dashstyle="solid"/>
            </v:line>
            <v:rect style="position:absolute;left:11194;top:838;width:15;height:14" filled="true" fillcolor="#000000" stroked="false">
              <v:fill type="solid"/>
            </v:rect>
            <v:line style="position:absolute" from="11198,306" to="11198,838" stroked="true" strokeweight="1.1pt" strokecolor="#000000">
              <v:stroke dashstyle="solid"/>
            </v:line>
            <v:rect style="position:absolute;left:11195;top:290;width:14;height:16" filled="true" fillcolor="#000000" stroked="false">
              <v:fill type="solid"/>
            </v:rect>
            <v:shape style="position:absolute;left:1596;top:320;width:9593;height:504" type="#_x0000_t75" stroked="false">
              <v:imagedata r:id="rId23" o:title=""/>
            </v:shape>
            <v:shape style="position:absolute;left:1595;top:319;width:9592;height:504" type="#_x0000_t202" filled="false" stroked="false">
              <v:textbox inset="0,0,0,0">
                <w:txbxContent>
                  <w:p>
                    <w:pPr>
                      <w:spacing w:before="107"/>
                      <w:ind w:left="586" w:right="0" w:firstLine="0"/>
                      <w:jc w:val="left"/>
                      <w:rPr>
                        <w:b/>
                        <w:sz w:val="24"/>
                      </w:rPr>
                    </w:pPr>
                    <w:r>
                      <w:rPr>
                        <w:b/>
                        <w:sz w:val="24"/>
                      </w:rPr>
                      <w:t>IV. CONDICIONES PARTICULARES DE LOS CONTRATOS DE LICITACIÓN DE BIENES Y/O</w:t>
                    </w:r>
                  </w:p>
                </w:txbxContent>
              </v:textbox>
              <w10:wrap type="none"/>
            </v:shape>
            <w10:wrap type="topAndBottom"/>
          </v:group>
        </w:pict>
      </w:r>
    </w:p>
    <w:p>
      <w:pPr>
        <w:spacing w:after="0"/>
        <w:rPr>
          <w:sz w:val="20"/>
        </w:rPr>
        <w:sectPr>
          <w:pgSz w:w="12240" w:h="15840"/>
          <w:pgMar w:header="1153" w:footer="0" w:top="1560" w:bottom="280" w:left="880" w:right="640"/>
        </w:sectPr>
      </w:pPr>
    </w:p>
    <w:p>
      <w:pPr>
        <w:pStyle w:val="BodyText"/>
        <w:spacing w:before="2"/>
        <w:rPr>
          <w:b/>
          <w:sz w:val="18"/>
        </w:rPr>
      </w:pPr>
    </w:p>
    <w:p>
      <w:pPr>
        <w:pStyle w:val="BodyText"/>
        <w:ind w:left="648"/>
        <w:rPr>
          <w:sz w:val="20"/>
        </w:rPr>
      </w:pPr>
      <w:r>
        <w:rPr>
          <w:sz w:val="20"/>
        </w:rPr>
        <w:pict>
          <v:group style="width:481.75pt;height:28.2pt;mso-position-horizontal-relative:char;mso-position-vertical-relative:line" coordorigin="0,0" coordsize="9635,564">
            <v:rect style="position:absolute;left:21;top:133;width:9575;height:296" filled="true" fillcolor="#f0f0f0" stroked="false">
              <v:fill type="solid"/>
            </v:rect>
            <v:rect style="position:absolute;left:21;top:534;width:9575;height:2" filled="true" fillcolor="#f0f0f0" stroked="false">
              <v:fill type="solid"/>
            </v:rect>
            <v:line style="position:absolute" from="22,543" to="9613,543" stroked="true" strokeweight=".75pt" strokecolor="#000000">
              <v:stroke dashstyle="solid"/>
            </v:line>
            <v:line style="position:absolute" from="7,482" to="9628,482" stroked="true" strokeweight="5.25pt" strokecolor="#f0f0f0">
              <v:stroke dashstyle="solid"/>
            </v:line>
            <v:line style="position:absolute" from="22,21" to="9613,21" stroked="true" strokeweight=".7pt" strokecolor="#000000">
              <v:stroke dashstyle="solid"/>
            </v:line>
            <v:rect style="position:absolute;left:0;top:0;width:14;height:14" filled="true" fillcolor="#000000" stroked="false">
              <v:fill type="solid"/>
            </v:rect>
            <v:line style="position:absolute" from="14,7" to="9621,7" stroked="true" strokeweight=".7pt" strokecolor="#000000">
              <v:stroke dashstyle="solid"/>
            </v:line>
            <v:rect style="position:absolute;left:9621;top:0;width:14;height:14" filled="true" fillcolor="#000000" stroked="false">
              <v:fill type="solid"/>
            </v:rect>
            <v:line style="position:absolute" from="7,81" to="9628,81" stroked="true" strokeweight="5.25pt" strokecolor="#f0f0f0">
              <v:stroke dashstyle="solid"/>
            </v:line>
            <v:rect style="position:absolute;left:0;top:550;width:14;height:14" filled="true" fillcolor="#000000" stroked="false">
              <v:fill type="solid"/>
            </v:rect>
            <v:line style="position:absolute" from="11,14" to="11,550" stroked="true" strokeweight="1.1pt" strokecolor="#000000">
              <v:stroke dashstyle="solid"/>
            </v:line>
            <v:rect style="position:absolute;left:0;top:0;width:14;height:14" filled="true" fillcolor="#000000" stroked="false">
              <v:fill type="solid"/>
            </v:rect>
            <v:line style="position:absolute" from="14,557" to="9621,557" stroked="true" strokeweight=".7pt" strokecolor="#000000">
              <v:stroke dashstyle="solid"/>
            </v:line>
            <v:rect style="position:absolute;left:9621;top:550;width:14;height:14" filled="true" fillcolor="#000000" stroked="false">
              <v:fill type="solid"/>
            </v:rect>
            <v:line style="position:absolute" from="9625,14" to="9625,550" stroked="true" strokeweight="1.05pt" strokecolor="#000000">
              <v:stroke dashstyle="solid"/>
            </v:line>
            <v:rect style="position:absolute;left:9621;top:0;width:14;height:14" filled="true" fillcolor="#000000" stroked="false">
              <v:fill type="solid"/>
            </v:rect>
            <v:shape style="position:absolute;left:17;top:133;width:9600;height:298" type="#_x0000_t75" stroked="false">
              <v:imagedata r:id="rId24" o:title=""/>
            </v:shape>
            <v:shape style="position:absolute;left:4268;top:184;width:1060;height:240" type="#_x0000_t202" filled="false" stroked="false">
              <v:textbox inset="0,0,0,0">
                <w:txbxContent>
                  <w:p>
                    <w:pPr>
                      <w:spacing w:line="240" w:lineRule="exact" w:before="0"/>
                      <w:ind w:left="0" w:right="0" w:firstLine="0"/>
                      <w:jc w:val="left"/>
                      <w:rPr>
                        <w:b/>
                        <w:sz w:val="24"/>
                      </w:rPr>
                    </w:pPr>
                    <w:r>
                      <w:rPr>
                        <w:b/>
                        <w:sz w:val="24"/>
                      </w:rPr>
                      <w:t>SERVICIOS</w:t>
                    </w:r>
                  </w:p>
                </w:txbxContent>
              </v:textbox>
              <w10:wrap type="none"/>
            </v:shape>
          </v:group>
        </w:pict>
      </w:r>
      <w:r>
        <w:rPr>
          <w:sz w:val="20"/>
        </w:rPr>
      </w:r>
    </w:p>
    <w:p>
      <w:pPr>
        <w:pStyle w:val="BodyText"/>
        <w:rPr>
          <w:b/>
          <w:sz w:val="15"/>
        </w:rPr>
      </w:pPr>
    </w:p>
    <w:p>
      <w:pPr>
        <w:spacing w:before="51"/>
        <w:ind w:left="822" w:right="1052" w:firstLine="0"/>
        <w:jc w:val="both"/>
        <w:rPr>
          <w:sz w:val="24"/>
        </w:rPr>
      </w:pPr>
      <w:r>
        <w:rPr>
          <w:sz w:val="24"/>
        </w:rPr>
        <w:t>Comparecen a la celebración del presente contrato, por una parte </w:t>
      </w:r>
      <w:r>
        <w:rPr>
          <w:i/>
          <w:sz w:val="24"/>
        </w:rPr>
        <w:t>(nombre de la entidad </w:t>
      </w:r>
      <w:r>
        <w:rPr>
          <w:i/>
          <w:sz w:val="24"/>
        </w:rPr>
        <w:t>contratante)</w:t>
      </w:r>
      <w:r>
        <w:rPr>
          <w:sz w:val="24"/>
        </w:rPr>
        <w:t>,</w:t>
      </w:r>
      <w:r>
        <w:rPr>
          <w:spacing w:val="-6"/>
          <w:sz w:val="24"/>
        </w:rPr>
        <w:t> </w:t>
      </w:r>
      <w:r>
        <w:rPr>
          <w:sz w:val="24"/>
        </w:rPr>
        <w:t>representada</w:t>
      </w:r>
      <w:r>
        <w:rPr>
          <w:spacing w:val="-6"/>
          <w:sz w:val="24"/>
        </w:rPr>
        <w:t> </w:t>
      </w:r>
      <w:r>
        <w:rPr>
          <w:sz w:val="24"/>
        </w:rPr>
        <w:t>por</w:t>
      </w:r>
      <w:r>
        <w:rPr>
          <w:spacing w:val="-3"/>
          <w:sz w:val="24"/>
        </w:rPr>
        <w:t> </w:t>
      </w:r>
      <w:r>
        <w:rPr>
          <w:i/>
          <w:sz w:val="24"/>
        </w:rPr>
        <w:t>(nombre</w:t>
      </w:r>
      <w:r>
        <w:rPr>
          <w:i/>
          <w:spacing w:val="-5"/>
          <w:sz w:val="24"/>
        </w:rPr>
        <w:t> </w:t>
      </w:r>
      <w:r>
        <w:rPr>
          <w:i/>
          <w:sz w:val="24"/>
        </w:rPr>
        <w:t>de</w:t>
      </w:r>
      <w:r>
        <w:rPr>
          <w:i/>
          <w:spacing w:val="-6"/>
          <w:sz w:val="24"/>
        </w:rPr>
        <w:t> </w:t>
      </w:r>
      <w:r>
        <w:rPr>
          <w:i/>
          <w:sz w:val="24"/>
        </w:rPr>
        <w:t>la</w:t>
      </w:r>
      <w:r>
        <w:rPr>
          <w:i/>
          <w:spacing w:val="-7"/>
          <w:sz w:val="24"/>
        </w:rPr>
        <w:t> </w:t>
      </w:r>
      <w:r>
        <w:rPr>
          <w:i/>
          <w:sz w:val="24"/>
        </w:rPr>
        <w:t>máxima</w:t>
      </w:r>
      <w:r>
        <w:rPr>
          <w:i/>
          <w:spacing w:val="-6"/>
          <w:sz w:val="24"/>
        </w:rPr>
        <w:t> </w:t>
      </w:r>
      <w:r>
        <w:rPr>
          <w:i/>
          <w:sz w:val="24"/>
        </w:rPr>
        <w:t>autoridad</w:t>
      </w:r>
      <w:r>
        <w:rPr>
          <w:i/>
          <w:spacing w:val="-7"/>
          <w:sz w:val="24"/>
        </w:rPr>
        <w:t> </w:t>
      </w:r>
      <w:r>
        <w:rPr>
          <w:i/>
          <w:sz w:val="24"/>
        </w:rPr>
        <w:t>o</w:t>
      </w:r>
      <w:r>
        <w:rPr>
          <w:i/>
          <w:spacing w:val="-5"/>
          <w:sz w:val="24"/>
        </w:rPr>
        <w:t> </w:t>
      </w:r>
      <w:r>
        <w:rPr>
          <w:i/>
          <w:sz w:val="24"/>
        </w:rPr>
        <w:t>su</w:t>
      </w:r>
      <w:r>
        <w:rPr>
          <w:i/>
          <w:spacing w:val="-6"/>
          <w:sz w:val="24"/>
        </w:rPr>
        <w:t> </w:t>
      </w:r>
      <w:r>
        <w:rPr>
          <w:i/>
          <w:sz w:val="24"/>
        </w:rPr>
        <w:t>delegado)</w:t>
      </w:r>
      <w:r>
        <w:rPr>
          <w:sz w:val="24"/>
        </w:rPr>
        <w:t>,</w:t>
      </w:r>
      <w:r>
        <w:rPr>
          <w:spacing w:val="-6"/>
          <w:sz w:val="24"/>
        </w:rPr>
        <w:t> </w:t>
      </w:r>
      <w:r>
        <w:rPr>
          <w:sz w:val="24"/>
        </w:rPr>
        <w:t>en</w:t>
      </w:r>
      <w:r>
        <w:rPr>
          <w:spacing w:val="-5"/>
          <w:sz w:val="24"/>
        </w:rPr>
        <w:t> </w:t>
      </w:r>
      <w:r>
        <w:rPr>
          <w:sz w:val="24"/>
        </w:rPr>
        <w:t>calidad de </w:t>
      </w:r>
      <w:r>
        <w:rPr>
          <w:i/>
          <w:sz w:val="24"/>
        </w:rPr>
        <w:t>(cargo)</w:t>
      </w:r>
      <w:r>
        <w:rPr>
          <w:sz w:val="24"/>
        </w:rPr>
        <w:t>, a quien en adelante se le denominará contratante; y, por otra </w:t>
      </w:r>
      <w:r>
        <w:rPr>
          <w:i/>
          <w:sz w:val="24"/>
        </w:rPr>
        <w:t>(nombre del </w:t>
      </w:r>
      <w:r>
        <w:rPr>
          <w:i/>
          <w:sz w:val="24"/>
        </w:rPr>
        <w:t>contratista o de ser el caso del representante legal, apoderado o procurador común de la “persona</w:t>
      </w:r>
      <w:r>
        <w:rPr>
          <w:i/>
          <w:spacing w:val="-5"/>
          <w:sz w:val="24"/>
        </w:rPr>
        <w:t> </w:t>
      </w:r>
      <w:r>
        <w:rPr>
          <w:i/>
          <w:sz w:val="24"/>
        </w:rPr>
        <w:t>jurídica”)</w:t>
      </w:r>
      <w:r>
        <w:rPr>
          <w:sz w:val="24"/>
        </w:rPr>
        <w:t>,</w:t>
      </w:r>
      <w:r>
        <w:rPr>
          <w:spacing w:val="-4"/>
          <w:sz w:val="24"/>
        </w:rPr>
        <w:t> </w:t>
      </w:r>
      <w:r>
        <w:rPr>
          <w:sz w:val="24"/>
        </w:rPr>
        <w:t>a</w:t>
      </w:r>
      <w:r>
        <w:rPr>
          <w:spacing w:val="-4"/>
          <w:sz w:val="24"/>
        </w:rPr>
        <w:t> </w:t>
      </w:r>
      <w:r>
        <w:rPr>
          <w:sz w:val="24"/>
        </w:rPr>
        <w:t>quien</w:t>
      </w:r>
      <w:r>
        <w:rPr>
          <w:spacing w:val="-2"/>
          <w:sz w:val="24"/>
        </w:rPr>
        <w:t> </w:t>
      </w:r>
      <w:r>
        <w:rPr>
          <w:sz w:val="24"/>
        </w:rPr>
        <w:t>en</w:t>
      </w:r>
      <w:r>
        <w:rPr>
          <w:spacing w:val="-5"/>
          <w:sz w:val="24"/>
        </w:rPr>
        <w:t> </w:t>
      </w:r>
      <w:r>
        <w:rPr>
          <w:sz w:val="24"/>
        </w:rPr>
        <w:t>adelante</w:t>
      </w:r>
      <w:r>
        <w:rPr>
          <w:spacing w:val="-3"/>
          <w:sz w:val="24"/>
        </w:rPr>
        <w:t> </w:t>
      </w:r>
      <w:r>
        <w:rPr>
          <w:sz w:val="24"/>
        </w:rPr>
        <w:t>se</w:t>
      </w:r>
      <w:r>
        <w:rPr>
          <w:spacing w:val="-4"/>
          <w:sz w:val="24"/>
        </w:rPr>
        <w:t> </w:t>
      </w:r>
      <w:r>
        <w:rPr>
          <w:sz w:val="24"/>
        </w:rPr>
        <w:t>le</w:t>
      </w:r>
      <w:r>
        <w:rPr>
          <w:spacing w:val="-6"/>
          <w:sz w:val="24"/>
        </w:rPr>
        <w:t> </w:t>
      </w:r>
      <w:r>
        <w:rPr>
          <w:sz w:val="24"/>
        </w:rPr>
        <w:t>denominará</w:t>
      </w:r>
      <w:r>
        <w:rPr>
          <w:spacing w:val="-3"/>
          <w:sz w:val="24"/>
        </w:rPr>
        <w:t> </w:t>
      </w:r>
      <w:r>
        <w:rPr>
          <w:sz w:val="24"/>
        </w:rPr>
        <w:t>contratista.</w:t>
      </w:r>
      <w:r>
        <w:rPr>
          <w:spacing w:val="-3"/>
          <w:sz w:val="24"/>
        </w:rPr>
        <w:t> </w:t>
      </w:r>
      <w:r>
        <w:rPr>
          <w:sz w:val="24"/>
        </w:rPr>
        <w:t>Las</w:t>
      </w:r>
      <w:r>
        <w:rPr>
          <w:spacing w:val="-7"/>
          <w:sz w:val="24"/>
        </w:rPr>
        <w:t> </w:t>
      </w:r>
      <w:r>
        <w:rPr>
          <w:sz w:val="24"/>
        </w:rPr>
        <w:t>partes</w:t>
      </w:r>
      <w:r>
        <w:rPr>
          <w:spacing w:val="-3"/>
          <w:sz w:val="24"/>
        </w:rPr>
        <w:t> </w:t>
      </w:r>
      <w:r>
        <w:rPr>
          <w:sz w:val="24"/>
        </w:rPr>
        <w:t>se</w:t>
      </w:r>
      <w:r>
        <w:rPr>
          <w:spacing w:val="-6"/>
          <w:sz w:val="24"/>
        </w:rPr>
        <w:t> </w:t>
      </w:r>
      <w:r>
        <w:rPr>
          <w:sz w:val="24"/>
        </w:rPr>
        <w:t>obligan en virtud del presente contrato, al tenor de las siguientes</w:t>
      </w:r>
      <w:r>
        <w:rPr>
          <w:spacing w:val="-20"/>
          <w:sz w:val="24"/>
        </w:rPr>
        <w:t> </w:t>
      </w:r>
      <w:r>
        <w:rPr>
          <w:sz w:val="24"/>
        </w:rPr>
        <w:t>cláusulas:</w:t>
      </w:r>
    </w:p>
    <w:p>
      <w:pPr>
        <w:pStyle w:val="BodyText"/>
        <w:spacing w:before="11"/>
        <w:rPr>
          <w:sz w:val="23"/>
        </w:rPr>
      </w:pPr>
    </w:p>
    <w:p>
      <w:pPr>
        <w:pStyle w:val="Heading1"/>
        <w:jc w:val="both"/>
      </w:pPr>
      <w:r>
        <w:rPr/>
        <w:t>Cláusula Primera. - ANTECEDENTES</w:t>
      </w:r>
    </w:p>
    <w:p>
      <w:pPr>
        <w:pStyle w:val="BodyText"/>
        <w:spacing w:before="3"/>
        <w:rPr>
          <w:b/>
          <w:sz w:val="24"/>
        </w:rPr>
      </w:pPr>
    </w:p>
    <w:p>
      <w:pPr>
        <w:pStyle w:val="Heading2"/>
        <w:ind w:right="1056"/>
        <w:rPr>
          <w:i/>
        </w:rPr>
      </w:pPr>
      <w:r>
        <w:rPr>
          <w:b/>
        </w:rPr>
        <w:t>1.1 </w:t>
      </w:r>
      <w:r>
        <w:rPr/>
        <w:t>De conformidad con los artículos 22 de la Ley Orgánica del Sistema Nacional de Contratación Pública LOSNCP, y, artículos 25 y 26 de su Reglamento General, el Plan Anual de Contratación de la contratante, contempla la (</w:t>
      </w:r>
      <w:r>
        <w:rPr>
          <w:i/>
        </w:rPr>
        <w:t>describir objeto de la contratación).</w:t>
      </w:r>
    </w:p>
    <w:p>
      <w:pPr>
        <w:pStyle w:val="BodyText"/>
        <w:spacing w:before="11"/>
        <w:rPr>
          <w:i/>
          <w:sz w:val="23"/>
        </w:rPr>
      </w:pPr>
    </w:p>
    <w:p>
      <w:pPr>
        <w:spacing w:line="242" w:lineRule="auto" w:before="0"/>
        <w:ind w:left="822" w:right="1051" w:firstLine="0"/>
        <w:jc w:val="both"/>
        <w:rPr>
          <w:sz w:val="24"/>
        </w:rPr>
      </w:pPr>
      <w:r>
        <w:rPr>
          <w:b/>
          <w:sz w:val="24"/>
        </w:rPr>
        <w:t>1.2.</w:t>
      </w:r>
      <w:r>
        <w:rPr>
          <w:b/>
          <w:spacing w:val="-17"/>
          <w:sz w:val="24"/>
        </w:rPr>
        <w:t> </w:t>
      </w:r>
      <w:r>
        <w:rPr>
          <w:sz w:val="24"/>
        </w:rPr>
        <w:t>Previo</w:t>
      </w:r>
      <w:r>
        <w:rPr>
          <w:spacing w:val="-15"/>
          <w:sz w:val="24"/>
        </w:rPr>
        <w:t> </w:t>
      </w:r>
      <w:r>
        <w:rPr>
          <w:sz w:val="24"/>
        </w:rPr>
        <w:t>a</w:t>
      </w:r>
      <w:r>
        <w:rPr>
          <w:spacing w:val="-13"/>
          <w:sz w:val="24"/>
        </w:rPr>
        <w:t> </w:t>
      </w:r>
      <w:r>
        <w:rPr>
          <w:sz w:val="24"/>
        </w:rPr>
        <w:t>los</w:t>
      </w:r>
      <w:r>
        <w:rPr>
          <w:spacing w:val="-13"/>
          <w:sz w:val="24"/>
        </w:rPr>
        <w:t> </w:t>
      </w:r>
      <w:r>
        <w:rPr>
          <w:sz w:val="24"/>
        </w:rPr>
        <w:t>informes</w:t>
      </w:r>
      <w:r>
        <w:rPr>
          <w:spacing w:val="-15"/>
          <w:sz w:val="24"/>
        </w:rPr>
        <w:t> </w:t>
      </w:r>
      <w:r>
        <w:rPr>
          <w:sz w:val="24"/>
        </w:rPr>
        <w:t>y</w:t>
      </w:r>
      <w:r>
        <w:rPr>
          <w:spacing w:val="-14"/>
          <w:sz w:val="24"/>
        </w:rPr>
        <w:t> </w:t>
      </w:r>
      <w:r>
        <w:rPr>
          <w:sz w:val="24"/>
        </w:rPr>
        <w:t>a</w:t>
      </w:r>
      <w:r>
        <w:rPr>
          <w:spacing w:val="-14"/>
          <w:sz w:val="24"/>
        </w:rPr>
        <w:t> </w:t>
      </w:r>
      <w:r>
        <w:rPr>
          <w:sz w:val="24"/>
        </w:rPr>
        <w:t>los</w:t>
      </w:r>
      <w:r>
        <w:rPr>
          <w:spacing w:val="-13"/>
          <w:sz w:val="24"/>
        </w:rPr>
        <w:t> </w:t>
      </w:r>
      <w:r>
        <w:rPr>
          <w:sz w:val="24"/>
        </w:rPr>
        <w:t>estudios</w:t>
      </w:r>
      <w:r>
        <w:rPr>
          <w:spacing w:val="-13"/>
          <w:sz w:val="24"/>
        </w:rPr>
        <w:t> </w:t>
      </w:r>
      <w:r>
        <w:rPr>
          <w:sz w:val="24"/>
        </w:rPr>
        <w:t>respectivos,</w:t>
      </w:r>
      <w:r>
        <w:rPr>
          <w:spacing w:val="-13"/>
          <w:sz w:val="24"/>
        </w:rPr>
        <w:t> </w:t>
      </w:r>
      <w:r>
        <w:rPr>
          <w:sz w:val="24"/>
        </w:rPr>
        <w:t>la</w:t>
      </w:r>
      <w:r>
        <w:rPr>
          <w:spacing w:val="-14"/>
          <w:sz w:val="24"/>
        </w:rPr>
        <w:t> </w:t>
      </w:r>
      <w:r>
        <w:rPr>
          <w:sz w:val="24"/>
        </w:rPr>
        <w:t>máxima</w:t>
      </w:r>
      <w:r>
        <w:rPr>
          <w:spacing w:val="-13"/>
          <w:sz w:val="24"/>
        </w:rPr>
        <w:t> </w:t>
      </w:r>
      <w:r>
        <w:rPr>
          <w:sz w:val="24"/>
        </w:rPr>
        <w:t>autoridad</w:t>
      </w:r>
      <w:r>
        <w:rPr>
          <w:spacing w:val="-15"/>
          <w:sz w:val="24"/>
        </w:rPr>
        <w:t> </w:t>
      </w:r>
      <w:r>
        <w:rPr>
          <w:sz w:val="24"/>
        </w:rPr>
        <w:t>de</w:t>
      </w:r>
      <w:r>
        <w:rPr>
          <w:spacing w:val="-13"/>
          <w:sz w:val="24"/>
        </w:rPr>
        <w:t> </w:t>
      </w:r>
      <w:r>
        <w:rPr>
          <w:sz w:val="24"/>
        </w:rPr>
        <w:t>la</w:t>
      </w:r>
      <w:r>
        <w:rPr>
          <w:spacing w:val="-13"/>
          <w:sz w:val="24"/>
        </w:rPr>
        <w:t> </w:t>
      </w:r>
      <w:r>
        <w:rPr>
          <w:sz w:val="24"/>
        </w:rPr>
        <w:t>contratante resolvió aprobar el pliego de la Licitación </w:t>
      </w:r>
      <w:r>
        <w:rPr>
          <w:i/>
          <w:sz w:val="24"/>
        </w:rPr>
        <w:t>(No.) </w:t>
      </w:r>
      <w:r>
        <w:rPr>
          <w:sz w:val="24"/>
        </w:rPr>
        <w:t>para </w:t>
      </w:r>
      <w:r>
        <w:rPr>
          <w:i/>
          <w:sz w:val="24"/>
        </w:rPr>
        <w:t>(describir objeto de la</w:t>
      </w:r>
      <w:r>
        <w:rPr>
          <w:i/>
          <w:spacing w:val="-26"/>
          <w:sz w:val="24"/>
        </w:rPr>
        <w:t> </w:t>
      </w:r>
      <w:r>
        <w:rPr>
          <w:i/>
          <w:sz w:val="24"/>
        </w:rPr>
        <w:t>contratación)</w:t>
      </w:r>
      <w:r>
        <w:rPr>
          <w:sz w:val="24"/>
        </w:rPr>
        <w:t>.</w:t>
      </w:r>
    </w:p>
    <w:p>
      <w:pPr>
        <w:pStyle w:val="BodyText"/>
        <w:spacing w:before="6"/>
        <w:rPr>
          <w:sz w:val="23"/>
        </w:rPr>
      </w:pPr>
    </w:p>
    <w:p>
      <w:pPr>
        <w:pStyle w:val="ListParagraph"/>
        <w:numPr>
          <w:ilvl w:val="1"/>
          <w:numId w:val="61"/>
        </w:numPr>
        <w:tabs>
          <w:tab w:pos="1530" w:val="left" w:leader="none"/>
        </w:tabs>
        <w:spacing w:line="240" w:lineRule="auto" w:before="0" w:after="0"/>
        <w:ind w:left="822" w:right="1049" w:firstLine="0"/>
        <w:jc w:val="both"/>
        <w:rPr>
          <w:sz w:val="24"/>
        </w:rPr>
      </w:pPr>
      <w:r>
        <w:rPr>
          <w:sz w:val="24"/>
        </w:rPr>
        <w:t>Se cuenta con la existencia y suficiente disponibilidad de fondos en la partida presupuestaria </w:t>
      </w:r>
      <w:r>
        <w:rPr>
          <w:i/>
          <w:sz w:val="24"/>
        </w:rPr>
        <w:t>(No.)</w:t>
      </w:r>
      <w:r>
        <w:rPr>
          <w:sz w:val="24"/>
        </w:rPr>
        <w:t>, conforme consta en la certificación conferida por </w:t>
      </w:r>
      <w:r>
        <w:rPr>
          <w:i/>
          <w:sz w:val="24"/>
        </w:rPr>
        <w:t>(funcionario </w:t>
      </w:r>
      <w:r>
        <w:rPr>
          <w:i/>
          <w:sz w:val="24"/>
        </w:rPr>
        <w:t>competente</w:t>
      </w:r>
      <w:r>
        <w:rPr>
          <w:i/>
          <w:spacing w:val="-14"/>
          <w:sz w:val="24"/>
        </w:rPr>
        <w:t> </w:t>
      </w:r>
      <w:r>
        <w:rPr>
          <w:i/>
          <w:sz w:val="24"/>
        </w:rPr>
        <w:t>y</w:t>
      </w:r>
      <w:r>
        <w:rPr>
          <w:i/>
          <w:spacing w:val="-14"/>
          <w:sz w:val="24"/>
        </w:rPr>
        <w:t> </w:t>
      </w:r>
      <w:r>
        <w:rPr>
          <w:i/>
          <w:sz w:val="24"/>
        </w:rPr>
        <w:t>cargo)</w:t>
      </w:r>
      <w:r>
        <w:rPr>
          <w:sz w:val="24"/>
        </w:rPr>
        <w:t>,</w:t>
      </w:r>
      <w:r>
        <w:rPr>
          <w:spacing w:val="-12"/>
          <w:sz w:val="24"/>
        </w:rPr>
        <w:t> </w:t>
      </w:r>
      <w:r>
        <w:rPr>
          <w:sz w:val="24"/>
        </w:rPr>
        <w:t>mediante</w:t>
      </w:r>
      <w:r>
        <w:rPr>
          <w:spacing w:val="-13"/>
          <w:sz w:val="24"/>
        </w:rPr>
        <w:t> </w:t>
      </w:r>
      <w:r>
        <w:rPr>
          <w:sz w:val="24"/>
        </w:rPr>
        <w:t>documento</w:t>
      </w:r>
      <w:r>
        <w:rPr>
          <w:spacing w:val="-13"/>
          <w:sz w:val="24"/>
        </w:rPr>
        <w:t> </w:t>
      </w:r>
      <w:r>
        <w:rPr>
          <w:i/>
          <w:sz w:val="24"/>
        </w:rPr>
        <w:t>(identificar</w:t>
      </w:r>
      <w:r>
        <w:rPr>
          <w:i/>
          <w:spacing w:val="-13"/>
          <w:sz w:val="24"/>
        </w:rPr>
        <w:t> </w:t>
      </w:r>
      <w:r>
        <w:rPr>
          <w:i/>
          <w:sz w:val="24"/>
        </w:rPr>
        <w:t>certificación,</w:t>
      </w:r>
      <w:r>
        <w:rPr>
          <w:i/>
          <w:spacing w:val="-12"/>
          <w:sz w:val="24"/>
        </w:rPr>
        <w:t> </w:t>
      </w:r>
      <w:r>
        <w:rPr>
          <w:i/>
          <w:sz w:val="24"/>
        </w:rPr>
        <w:t>número,</w:t>
      </w:r>
      <w:r>
        <w:rPr>
          <w:i/>
          <w:spacing w:val="-12"/>
          <w:sz w:val="24"/>
        </w:rPr>
        <w:t> </w:t>
      </w:r>
      <w:r>
        <w:rPr>
          <w:i/>
          <w:sz w:val="24"/>
        </w:rPr>
        <w:t>fecha</w:t>
      </w:r>
      <w:r>
        <w:rPr>
          <w:i/>
          <w:spacing w:val="-15"/>
          <w:sz w:val="24"/>
        </w:rPr>
        <w:t> </w:t>
      </w:r>
      <w:r>
        <w:rPr>
          <w:i/>
          <w:sz w:val="24"/>
        </w:rPr>
        <w:t>y</w:t>
      </w:r>
      <w:r>
        <w:rPr>
          <w:i/>
          <w:spacing w:val="-14"/>
          <w:sz w:val="24"/>
        </w:rPr>
        <w:t> </w:t>
      </w:r>
      <w:r>
        <w:rPr>
          <w:i/>
          <w:sz w:val="24"/>
        </w:rPr>
        <w:t>valor)</w:t>
      </w:r>
      <w:r>
        <w:rPr>
          <w:sz w:val="24"/>
        </w:rPr>
        <w:t>.</w:t>
      </w:r>
    </w:p>
    <w:p>
      <w:pPr>
        <w:pStyle w:val="BodyText"/>
        <w:rPr>
          <w:sz w:val="24"/>
        </w:rPr>
      </w:pPr>
    </w:p>
    <w:p>
      <w:pPr>
        <w:pStyle w:val="Heading2"/>
        <w:numPr>
          <w:ilvl w:val="1"/>
          <w:numId w:val="61"/>
        </w:numPr>
        <w:tabs>
          <w:tab w:pos="1530" w:val="left" w:leader="none"/>
        </w:tabs>
        <w:spacing w:line="244" w:lineRule="auto" w:before="0" w:after="0"/>
        <w:ind w:left="822" w:right="1050" w:firstLine="0"/>
        <w:jc w:val="both"/>
      </w:pPr>
      <w:r>
        <w:rPr/>
        <w:t>Se realizó la respectiva convocatoria el </w:t>
      </w:r>
      <w:r>
        <w:rPr>
          <w:i/>
        </w:rPr>
        <w:t>(día) (mes) (año)</w:t>
      </w:r>
      <w:r>
        <w:rPr/>
        <w:t>, a través del Portal Institucional del Servicio Nacional de Contratación</w:t>
      </w:r>
      <w:r>
        <w:rPr>
          <w:spacing w:val="-21"/>
        </w:rPr>
        <w:t> </w:t>
      </w:r>
      <w:r>
        <w:rPr/>
        <w:t>Pública.</w:t>
      </w:r>
    </w:p>
    <w:p>
      <w:pPr>
        <w:pStyle w:val="BodyText"/>
        <w:spacing w:before="2"/>
        <w:rPr>
          <w:sz w:val="23"/>
        </w:rPr>
      </w:pPr>
    </w:p>
    <w:p>
      <w:pPr>
        <w:pStyle w:val="ListParagraph"/>
        <w:numPr>
          <w:ilvl w:val="1"/>
          <w:numId w:val="61"/>
        </w:numPr>
        <w:tabs>
          <w:tab w:pos="1530" w:val="left" w:leader="none"/>
        </w:tabs>
        <w:spacing w:line="240" w:lineRule="auto" w:before="0" w:after="0"/>
        <w:ind w:left="822" w:right="1055" w:firstLine="0"/>
        <w:jc w:val="both"/>
        <w:rPr>
          <w:sz w:val="24"/>
        </w:rPr>
      </w:pPr>
      <w:r>
        <w:rPr>
          <w:sz w:val="24"/>
        </w:rPr>
        <w:t>Luego del procedimiento correspondiente, </w:t>
      </w:r>
      <w:r>
        <w:rPr>
          <w:i/>
          <w:sz w:val="24"/>
        </w:rPr>
        <w:t>(nombre) </w:t>
      </w:r>
      <w:r>
        <w:rPr>
          <w:sz w:val="24"/>
        </w:rPr>
        <w:t>en su calidad de máxima autoridad</w:t>
      </w:r>
      <w:r>
        <w:rPr>
          <w:spacing w:val="-4"/>
          <w:sz w:val="24"/>
        </w:rPr>
        <w:t> </w:t>
      </w:r>
      <w:r>
        <w:rPr>
          <w:sz w:val="24"/>
        </w:rPr>
        <w:t>de</w:t>
      </w:r>
      <w:r>
        <w:rPr>
          <w:spacing w:val="-7"/>
          <w:sz w:val="24"/>
        </w:rPr>
        <w:t> </w:t>
      </w:r>
      <w:r>
        <w:rPr>
          <w:sz w:val="24"/>
        </w:rPr>
        <w:t>la</w:t>
      </w:r>
      <w:r>
        <w:rPr>
          <w:spacing w:val="-4"/>
          <w:sz w:val="24"/>
        </w:rPr>
        <w:t> </w:t>
      </w:r>
      <w:r>
        <w:rPr>
          <w:sz w:val="24"/>
        </w:rPr>
        <w:t>contratante</w:t>
      </w:r>
      <w:r>
        <w:rPr>
          <w:spacing w:val="-1"/>
          <w:sz w:val="24"/>
        </w:rPr>
        <w:t> </w:t>
      </w:r>
      <w:r>
        <w:rPr>
          <w:i/>
          <w:sz w:val="24"/>
        </w:rPr>
        <w:t>(o</w:t>
      </w:r>
      <w:r>
        <w:rPr>
          <w:i/>
          <w:spacing w:val="-6"/>
          <w:sz w:val="24"/>
        </w:rPr>
        <w:t> </w:t>
      </w:r>
      <w:r>
        <w:rPr>
          <w:i/>
          <w:sz w:val="24"/>
        </w:rPr>
        <w:t>su</w:t>
      </w:r>
      <w:r>
        <w:rPr>
          <w:i/>
          <w:spacing w:val="-6"/>
          <w:sz w:val="24"/>
        </w:rPr>
        <w:t> </w:t>
      </w:r>
      <w:r>
        <w:rPr>
          <w:i/>
          <w:sz w:val="24"/>
        </w:rPr>
        <w:t>delegado)</w:t>
      </w:r>
      <w:r>
        <w:rPr>
          <w:sz w:val="24"/>
        </w:rPr>
        <w:t>,</w:t>
      </w:r>
      <w:r>
        <w:rPr>
          <w:spacing w:val="-4"/>
          <w:sz w:val="24"/>
        </w:rPr>
        <w:t> </w:t>
      </w:r>
      <w:r>
        <w:rPr>
          <w:sz w:val="24"/>
        </w:rPr>
        <w:t>mediante</w:t>
      </w:r>
      <w:r>
        <w:rPr>
          <w:spacing w:val="-7"/>
          <w:sz w:val="24"/>
        </w:rPr>
        <w:t> </w:t>
      </w:r>
      <w:r>
        <w:rPr>
          <w:sz w:val="24"/>
        </w:rPr>
        <w:t>resolución</w:t>
      </w:r>
      <w:r>
        <w:rPr>
          <w:spacing w:val="-2"/>
          <w:sz w:val="24"/>
        </w:rPr>
        <w:t> </w:t>
      </w:r>
      <w:r>
        <w:rPr>
          <w:i/>
          <w:sz w:val="24"/>
        </w:rPr>
        <w:t>(No.)</w:t>
      </w:r>
      <w:r>
        <w:rPr>
          <w:i/>
          <w:spacing w:val="-5"/>
          <w:sz w:val="24"/>
        </w:rPr>
        <w:t> </w:t>
      </w:r>
      <w:r>
        <w:rPr>
          <w:i/>
          <w:sz w:val="24"/>
        </w:rPr>
        <w:t>de</w:t>
      </w:r>
      <w:r>
        <w:rPr>
          <w:i/>
          <w:spacing w:val="-4"/>
          <w:sz w:val="24"/>
        </w:rPr>
        <w:t> </w:t>
      </w:r>
      <w:r>
        <w:rPr>
          <w:i/>
          <w:sz w:val="24"/>
        </w:rPr>
        <w:t>(día)</w:t>
      </w:r>
      <w:r>
        <w:rPr>
          <w:i/>
          <w:spacing w:val="-4"/>
          <w:sz w:val="24"/>
        </w:rPr>
        <w:t> </w:t>
      </w:r>
      <w:r>
        <w:rPr>
          <w:i/>
          <w:sz w:val="24"/>
        </w:rPr>
        <w:t>de</w:t>
      </w:r>
      <w:r>
        <w:rPr>
          <w:i/>
          <w:spacing w:val="-4"/>
          <w:sz w:val="24"/>
        </w:rPr>
        <w:t> </w:t>
      </w:r>
      <w:r>
        <w:rPr>
          <w:i/>
          <w:sz w:val="24"/>
        </w:rPr>
        <w:t>(mes)</w:t>
      </w:r>
      <w:r>
        <w:rPr>
          <w:i/>
          <w:spacing w:val="-5"/>
          <w:sz w:val="24"/>
        </w:rPr>
        <w:t> </w:t>
      </w:r>
      <w:r>
        <w:rPr>
          <w:i/>
          <w:sz w:val="24"/>
        </w:rPr>
        <w:t>de </w:t>
      </w:r>
      <w:r>
        <w:rPr>
          <w:i/>
          <w:sz w:val="24"/>
        </w:rPr>
        <w:t>(año)</w:t>
      </w:r>
      <w:r>
        <w:rPr>
          <w:sz w:val="24"/>
        </w:rPr>
        <w:t>, adjudicó el contrato para la </w:t>
      </w:r>
      <w:r>
        <w:rPr>
          <w:i/>
          <w:sz w:val="24"/>
        </w:rPr>
        <w:t>(establecer objeto del contrato) </w:t>
      </w:r>
      <w:r>
        <w:rPr>
          <w:sz w:val="24"/>
        </w:rPr>
        <w:t>al oferente </w:t>
      </w:r>
      <w:r>
        <w:rPr>
          <w:i/>
          <w:sz w:val="24"/>
        </w:rPr>
        <w:t>(nombre del </w:t>
      </w:r>
      <w:r>
        <w:rPr>
          <w:i/>
          <w:sz w:val="24"/>
        </w:rPr>
        <w:t>adjudicado)</w:t>
      </w:r>
      <w:r>
        <w:rPr>
          <w:sz w:val="24"/>
        </w:rPr>
        <w:t>.</w:t>
      </w:r>
    </w:p>
    <w:p>
      <w:pPr>
        <w:pStyle w:val="BodyText"/>
        <w:spacing w:before="12"/>
        <w:rPr>
          <w:sz w:val="23"/>
        </w:rPr>
      </w:pPr>
    </w:p>
    <w:p>
      <w:pPr>
        <w:pStyle w:val="Heading1"/>
        <w:jc w:val="both"/>
      </w:pPr>
      <w:r>
        <w:rPr/>
        <w:t>Cláusula Segunda.- DOCUMENTOS DEL CONTRATO</w:t>
      </w:r>
    </w:p>
    <w:p>
      <w:pPr>
        <w:pStyle w:val="BodyText"/>
        <w:spacing w:before="11"/>
        <w:rPr>
          <w:b/>
          <w:sz w:val="23"/>
        </w:rPr>
      </w:pPr>
    </w:p>
    <w:p>
      <w:pPr>
        <w:pStyle w:val="Heading2"/>
        <w:numPr>
          <w:ilvl w:val="1"/>
          <w:numId w:val="62"/>
        </w:numPr>
        <w:tabs>
          <w:tab w:pos="1530" w:val="left" w:leader="none"/>
        </w:tabs>
        <w:spacing w:line="240" w:lineRule="auto" w:before="1" w:after="0"/>
        <w:ind w:left="1530" w:right="0" w:hanging="708"/>
        <w:jc w:val="both"/>
      </w:pPr>
      <w:r>
        <w:rPr/>
        <w:t>Forman parte integrante del contrato los siguientes</w:t>
      </w:r>
      <w:r>
        <w:rPr>
          <w:spacing w:val="-12"/>
        </w:rPr>
        <w:t> </w:t>
      </w:r>
      <w:r>
        <w:rPr/>
        <w:t>documentos:</w:t>
      </w:r>
    </w:p>
    <w:p>
      <w:pPr>
        <w:pStyle w:val="BodyText"/>
        <w:spacing w:before="2"/>
        <w:rPr>
          <w:sz w:val="24"/>
        </w:rPr>
      </w:pPr>
    </w:p>
    <w:p>
      <w:pPr>
        <w:pStyle w:val="ListParagraph"/>
        <w:numPr>
          <w:ilvl w:val="2"/>
          <w:numId w:val="62"/>
        </w:numPr>
        <w:tabs>
          <w:tab w:pos="1530" w:val="left" w:leader="none"/>
        </w:tabs>
        <w:spacing w:line="276" w:lineRule="auto" w:before="0" w:after="0"/>
        <w:ind w:left="1532" w:right="1055" w:hanging="356"/>
        <w:jc w:val="both"/>
        <w:rPr>
          <w:rFonts w:ascii="Times New Roman" w:hAnsi="Times New Roman"/>
          <w:sz w:val="24"/>
        </w:rPr>
      </w:pPr>
      <w:r>
        <w:rPr>
          <w:sz w:val="24"/>
        </w:rPr>
        <w:t>El</w:t>
      </w:r>
      <w:r>
        <w:rPr>
          <w:spacing w:val="-8"/>
          <w:sz w:val="24"/>
        </w:rPr>
        <w:t> </w:t>
      </w:r>
      <w:r>
        <w:rPr>
          <w:sz w:val="24"/>
        </w:rPr>
        <w:t>pliego</w:t>
      </w:r>
      <w:r>
        <w:rPr>
          <w:spacing w:val="-8"/>
          <w:sz w:val="24"/>
        </w:rPr>
        <w:t> </w:t>
      </w:r>
      <w:r>
        <w:rPr>
          <w:sz w:val="24"/>
        </w:rPr>
        <w:t>(Condiciones</w:t>
      </w:r>
      <w:r>
        <w:rPr>
          <w:spacing w:val="-11"/>
          <w:sz w:val="24"/>
        </w:rPr>
        <w:t> </w:t>
      </w:r>
      <w:r>
        <w:rPr>
          <w:sz w:val="24"/>
        </w:rPr>
        <w:t>Particulares</w:t>
      </w:r>
      <w:r>
        <w:rPr>
          <w:spacing w:val="-11"/>
          <w:sz w:val="24"/>
        </w:rPr>
        <w:t> </w:t>
      </w:r>
      <w:r>
        <w:rPr>
          <w:sz w:val="24"/>
        </w:rPr>
        <w:t>del</w:t>
      </w:r>
      <w:r>
        <w:rPr>
          <w:spacing w:val="-11"/>
          <w:sz w:val="24"/>
        </w:rPr>
        <w:t> </w:t>
      </w:r>
      <w:r>
        <w:rPr>
          <w:sz w:val="24"/>
        </w:rPr>
        <w:t>Pliego</w:t>
      </w:r>
      <w:r>
        <w:rPr>
          <w:spacing w:val="-7"/>
          <w:sz w:val="24"/>
        </w:rPr>
        <w:t> </w:t>
      </w:r>
      <w:r>
        <w:rPr>
          <w:sz w:val="24"/>
        </w:rPr>
        <w:t>CPP</w:t>
      </w:r>
      <w:r>
        <w:rPr>
          <w:spacing w:val="-12"/>
          <w:sz w:val="24"/>
        </w:rPr>
        <w:t> </w:t>
      </w:r>
      <w:r>
        <w:rPr>
          <w:sz w:val="24"/>
        </w:rPr>
        <w:t>y</w:t>
      </w:r>
      <w:r>
        <w:rPr>
          <w:spacing w:val="-9"/>
          <w:sz w:val="24"/>
        </w:rPr>
        <w:t> </w:t>
      </w:r>
      <w:r>
        <w:rPr>
          <w:sz w:val="24"/>
        </w:rPr>
        <w:t>Condiciones</w:t>
      </w:r>
      <w:r>
        <w:rPr>
          <w:spacing w:val="-9"/>
          <w:sz w:val="24"/>
        </w:rPr>
        <w:t> </w:t>
      </w:r>
      <w:r>
        <w:rPr>
          <w:sz w:val="24"/>
        </w:rPr>
        <w:t>Generales</w:t>
      </w:r>
      <w:r>
        <w:rPr>
          <w:spacing w:val="-13"/>
          <w:sz w:val="24"/>
        </w:rPr>
        <w:t> </w:t>
      </w:r>
      <w:r>
        <w:rPr>
          <w:sz w:val="24"/>
        </w:rPr>
        <w:t>del</w:t>
      </w:r>
      <w:r>
        <w:rPr>
          <w:spacing w:val="-8"/>
          <w:sz w:val="24"/>
        </w:rPr>
        <w:t> </w:t>
      </w:r>
      <w:r>
        <w:rPr>
          <w:sz w:val="24"/>
        </w:rPr>
        <w:t>Pliego CGP)</w:t>
      </w:r>
      <w:r>
        <w:rPr>
          <w:spacing w:val="-9"/>
          <w:sz w:val="24"/>
        </w:rPr>
        <w:t> </w:t>
      </w:r>
      <w:r>
        <w:rPr>
          <w:sz w:val="24"/>
        </w:rPr>
        <w:t>incluyendo</w:t>
      </w:r>
      <w:r>
        <w:rPr>
          <w:spacing w:val="-7"/>
          <w:sz w:val="24"/>
        </w:rPr>
        <w:t> </w:t>
      </w:r>
      <w:r>
        <w:rPr>
          <w:sz w:val="24"/>
        </w:rPr>
        <w:t>las</w:t>
      </w:r>
      <w:r>
        <w:rPr>
          <w:spacing w:val="-10"/>
          <w:sz w:val="24"/>
        </w:rPr>
        <w:t> </w:t>
      </w:r>
      <w:r>
        <w:rPr>
          <w:sz w:val="24"/>
        </w:rPr>
        <w:t>especificaciones</w:t>
      </w:r>
      <w:r>
        <w:rPr>
          <w:spacing w:val="-11"/>
          <w:sz w:val="24"/>
        </w:rPr>
        <w:t> </w:t>
      </w:r>
      <w:r>
        <w:rPr>
          <w:sz w:val="24"/>
        </w:rPr>
        <w:t>técnicas</w:t>
      </w:r>
      <w:r>
        <w:rPr>
          <w:spacing w:val="-8"/>
          <w:sz w:val="24"/>
        </w:rPr>
        <w:t> </w:t>
      </w:r>
      <w:r>
        <w:rPr>
          <w:sz w:val="24"/>
        </w:rPr>
        <w:t>o</w:t>
      </w:r>
      <w:r>
        <w:rPr>
          <w:spacing w:val="-10"/>
          <w:sz w:val="24"/>
        </w:rPr>
        <w:t> </w:t>
      </w:r>
      <w:r>
        <w:rPr>
          <w:sz w:val="24"/>
        </w:rPr>
        <w:t>términos</w:t>
      </w:r>
      <w:r>
        <w:rPr>
          <w:spacing w:val="-11"/>
          <w:sz w:val="24"/>
        </w:rPr>
        <w:t> </w:t>
      </w:r>
      <w:r>
        <w:rPr>
          <w:sz w:val="24"/>
        </w:rPr>
        <w:t>de</w:t>
      </w:r>
      <w:r>
        <w:rPr>
          <w:spacing w:val="-9"/>
          <w:sz w:val="24"/>
        </w:rPr>
        <w:t> </w:t>
      </w:r>
      <w:r>
        <w:rPr>
          <w:sz w:val="24"/>
        </w:rPr>
        <w:t>referencia</w:t>
      </w:r>
      <w:r>
        <w:rPr>
          <w:spacing w:val="-10"/>
          <w:sz w:val="24"/>
        </w:rPr>
        <w:t> </w:t>
      </w:r>
      <w:r>
        <w:rPr>
          <w:sz w:val="24"/>
        </w:rPr>
        <w:t>del</w:t>
      </w:r>
      <w:r>
        <w:rPr>
          <w:spacing w:val="-12"/>
          <w:sz w:val="24"/>
        </w:rPr>
        <w:t> </w:t>
      </w:r>
      <w:r>
        <w:rPr>
          <w:sz w:val="24"/>
        </w:rPr>
        <w:t>objeto</w:t>
      </w:r>
      <w:r>
        <w:rPr>
          <w:spacing w:val="-11"/>
          <w:sz w:val="24"/>
        </w:rPr>
        <w:t> </w:t>
      </w:r>
      <w:r>
        <w:rPr>
          <w:sz w:val="24"/>
        </w:rPr>
        <w:t>de la</w:t>
      </w:r>
      <w:r>
        <w:rPr>
          <w:spacing w:val="-3"/>
          <w:sz w:val="24"/>
        </w:rPr>
        <w:t> </w:t>
      </w:r>
      <w:r>
        <w:rPr>
          <w:sz w:val="24"/>
        </w:rPr>
        <w:t>contratación.</w:t>
      </w:r>
    </w:p>
    <w:p>
      <w:pPr>
        <w:spacing w:after="0" w:line="276" w:lineRule="auto"/>
        <w:jc w:val="both"/>
        <w:rPr>
          <w:rFonts w:ascii="Times New Roman" w:hAnsi="Times New Roman"/>
          <w:sz w:val="24"/>
        </w:rPr>
        <w:sectPr>
          <w:pgSz w:w="12240" w:h="15840"/>
          <w:pgMar w:header="1153" w:footer="0" w:top="1560" w:bottom="280" w:left="880" w:right="640"/>
        </w:sectPr>
      </w:pPr>
    </w:p>
    <w:p>
      <w:pPr>
        <w:pStyle w:val="BodyText"/>
        <w:spacing w:before="1"/>
        <w:rPr>
          <w:sz w:val="11"/>
        </w:rPr>
      </w:pPr>
    </w:p>
    <w:p>
      <w:pPr>
        <w:pStyle w:val="ListParagraph"/>
        <w:numPr>
          <w:ilvl w:val="2"/>
          <w:numId w:val="62"/>
        </w:numPr>
        <w:tabs>
          <w:tab w:pos="1530" w:val="left" w:leader="none"/>
        </w:tabs>
        <w:spacing w:line="276" w:lineRule="auto" w:before="86" w:after="0"/>
        <w:ind w:left="1532" w:right="1052" w:hanging="356"/>
        <w:jc w:val="both"/>
        <w:rPr>
          <w:rFonts w:ascii="Times New Roman" w:hAnsi="Times New Roman"/>
          <w:sz w:val="24"/>
        </w:rPr>
      </w:pPr>
      <w:r>
        <w:rPr>
          <w:sz w:val="24"/>
        </w:rPr>
        <w:t>Las Condiciones Generales de los Contratos de adquisición de bienes o prestación de servicios (CGC) publicados y vigentes a la fecha de la convocatoria en el Portal Institucional del Servicio Nacional de Contratación</w:t>
      </w:r>
      <w:r>
        <w:rPr>
          <w:spacing w:val="-20"/>
          <w:sz w:val="24"/>
        </w:rPr>
        <w:t> </w:t>
      </w:r>
      <w:r>
        <w:rPr>
          <w:sz w:val="24"/>
        </w:rPr>
        <w:t>Pública.</w:t>
      </w:r>
    </w:p>
    <w:p>
      <w:pPr>
        <w:pStyle w:val="BodyText"/>
        <w:spacing w:before="11"/>
        <w:rPr>
          <w:sz w:val="23"/>
        </w:rPr>
      </w:pPr>
    </w:p>
    <w:p>
      <w:pPr>
        <w:pStyle w:val="ListParagraph"/>
        <w:numPr>
          <w:ilvl w:val="2"/>
          <w:numId w:val="62"/>
        </w:numPr>
        <w:tabs>
          <w:tab w:pos="1530" w:val="left" w:leader="none"/>
        </w:tabs>
        <w:spacing w:line="240" w:lineRule="auto" w:before="0" w:after="0"/>
        <w:ind w:left="1530" w:right="0" w:hanging="353"/>
        <w:jc w:val="left"/>
        <w:rPr>
          <w:rFonts w:ascii="Times New Roman"/>
          <w:sz w:val="24"/>
        </w:rPr>
      </w:pPr>
      <w:r>
        <w:rPr>
          <w:sz w:val="24"/>
        </w:rPr>
        <w:t>La</w:t>
      </w:r>
      <w:r>
        <w:rPr>
          <w:spacing w:val="-13"/>
          <w:sz w:val="24"/>
        </w:rPr>
        <w:t> </w:t>
      </w:r>
      <w:r>
        <w:rPr>
          <w:sz w:val="24"/>
        </w:rPr>
        <w:t>oferta</w:t>
      </w:r>
      <w:r>
        <w:rPr>
          <w:spacing w:val="-15"/>
          <w:sz w:val="24"/>
        </w:rPr>
        <w:t> </w:t>
      </w:r>
      <w:r>
        <w:rPr>
          <w:sz w:val="24"/>
        </w:rPr>
        <w:t>presentada</w:t>
      </w:r>
      <w:r>
        <w:rPr>
          <w:spacing w:val="-15"/>
          <w:sz w:val="24"/>
        </w:rPr>
        <w:t> </w:t>
      </w:r>
      <w:r>
        <w:rPr>
          <w:sz w:val="24"/>
        </w:rPr>
        <w:t>por</w:t>
      </w:r>
      <w:r>
        <w:rPr>
          <w:spacing w:val="-15"/>
          <w:sz w:val="24"/>
        </w:rPr>
        <w:t> </w:t>
      </w:r>
      <w:r>
        <w:rPr>
          <w:sz w:val="24"/>
        </w:rPr>
        <w:t>el</w:t>
      </w:r>
      <w:r>
        <w:rPr>
          <w:spacing w:val="-12"/>
          <w:sz w:val="24"/>
        </w:rPr>
        <w:t> </w:t>
      </w:r>
      <w:r>
        <w:rPr>
          <w:sz w:val="24"/>
        </w:rPr>
        <w:t>contratista,</w:t>
      </w:r>
      <w:r>
        <w:rPr>
          <w:spacing w:val="-12"/>
          <w:sz w:val="24"/>
        </w:rPr>
        <w:t> </w:t>
      </w:r>
      <w:r>
        <w:rPr>
          <w:sz w:val="24"/>
        </w:rPr>
        <w:t>con</w:t>
      </w:r>
      <w:r>
        <w:rPr>
          <w:spacing w:val="-14"/>
          <w:sz w:val="24"/>
        </w:rPr>
        <w:t> </w:t>
      </w:r>
      <w:r>
        <w:rPr>
          <w:sz w:val="24"/>
        </w:rPr>
        <w:t>todos</w:t>
      </w:r>
      <w:r>
        <w:rPr>
          <w:spacing w:val="-12"/>
          <w:sz w:val="24"/>
        </w:rPr>
        <w:t> </w:t>
      </w:r>
      <w:r>
        <w:rPr>
          <w:sz w:val="24"/>
        </w:rPr>
        <w:t>los</w:t>
      </w:r>
      <w:r>
        <w:rPr>
          <w:spacing w:val="-11"/>
          <w:sz w:val="24"/>
        </w:rPr>
        <w:t> </w:t>
      </w:r>
      <w:r>
        <w:rPr>
          <w:sz w:val="24"/>
        </w:rPr>
        <w:t>documentos</w:t>
      </w:r>
      <w:r>
        <w:rPr>
          <w:spacing w:val="-15"/>
          <w:sz w:val="24"/>
        </w:rPr>
        <w:t> </w:t>
      </w:r>
      <w:r>
        <w:rPr>
          <w:sz w:val="24"/>
        </w:rPr>
        <w:t>que</w:t>
      </w:r>
      <w:r>
        <w:rPr>
          <w:spacing w:val="-12"/>
          <w:sz w:val="24"/>
        </w:rPr>
        <w:t> </w:t>
      </w:r>
      <w:r>
        <w:rPr>
          <w:sz w:val="24"/>
        </w:rPr>
        <w:t>la</w:t>
      </w:r>
      <w:r>
        <w:rPr>
          <w:spacing w:val="-15"/>
          <w:sz w:val="24"/>
        </w:rPr>
        <w:t> </w:t>
      </w:r>
      <w:r>
        <w:rPr>
          <w:sz w:val="24"/>
        </w:rPr>
        <w:t>conforman.</w:t>
      </w:r>
    </w:p>
    <w:p>
      <w:pPr>
        <w:pStyle w:val="BodyText"/>
        <w:spacing w:before="4"/>
        <w:rPr>
          <w:sz w:val="27"/>
        </w:rPr>
      </w:pPr>
    </w:p>
    <w:p>
      <w:pPr>
        <w:pStyle w:val="ListParagraph"/>
        <w:numPr>
          <w:ilvl w:val="2"/>
          <w:numId w:val="62"/>
        </w:numPr>
        <w:tabs>
          <w:tab w:pos="1530" w:val="left" w:leader="none"/>
        </w:tabs>
        <w:spacing w:line="240" w:lineRule="auto" w:before="0" w:after="0"/>
        <w:ind w:left="1530" w:right="0" w:hanging="351"/>
        <w:jc w:val="left"/>
        <w:rPr>
          <w:rFonts w:ascii="Times New Roman" w:hAnsi="Times New Roman"/>
          <w:i/>
          <w:sz w:val="24"/>
        </w:rPr>
      </w:pPr>
      <w:r>
        <w:rPr>
          <w:sz w:val="24"/>
        </w:rPr>
        <w:t>Las garantías presentadas por el contratista. </w:t>
      </w:r>
      <w:r>
        <w:rPr>
          <w:i/>
          <w:sz w:val="24"/>
        </w:rPr>
        <w:t>(De ser el</w:t>
      </w:r>
      <w:r>
        <w:rPr>
          <w:i/>
          <w:spacing w:val="-5"/>
          <w:sz w:val="24"/>
        </w:rPr>
        <w:t> </w:t>
      </w:r>
      <w:r>
        <w:rPr>
          <w:i/>
          <w:sz w:val="24"/>
        </w:rPr>
        <w:t>caso)</w:t>
      </w:r>
    </w:p>
    <w:p>
      <w:pPr>
        <w:pStyle w:val="BodyText"/>
        <w:spacing w:before="8"/>
        <w:rPr>
          <w:i/>
          <w:sz w:val="27"/>
        </w:rPr>
      </w:pPr>
    </w:p>
    <w:p>
      <w:pPr>
        <w:pStyle w:val="Heading2"/>
        <w:numPr>
          <w:ilvl w:val="2"/>
          <w:numId w:val="62"/>
        </w:numPr>
        <w:tabs>
          <w:tab w:pos="1530" w:val="left" w:leader="none"/>
        </w:tabs>
        <w:spacing w:line="240" w:lineRule="auto" w:before="1" w:after="0"/>
        <w:ind w:left="1530" w:right="0" w:hanging="351"/>
        <w:jc w:val="left"/>
        <w:rPr>
          <w:rFonts w:ascii="Times New Roman" w:hAnsi="Times New Roman"/>
        </w:rPr>
      </w:pPr>
      <w:r>
        <w:rPr/>
        <w:t>La resolución de</w:t>
      </w:r>
      <w:r>
        <w:rPr>
          <w:spacing w:val="-4"/>
        </w:rPr>
        <w:t> </w:t>
      </w:r>
      <w:r>
        <w:rPr/>
        <w:t>adjudicación.</w:t>
      </w:r>
    </w:p>
    <w:p>
      <w:pPr>
        <w:pStyle w:val="BodyText"/>
        <w:spacing w:before="9"/>
        <w:rPr>
          <w:sz w:val="27"/>
        </w:rPr>
      </w:pPr>
    </w:p>
    <w:p>
      <w:pPr>
        <w:pStyle w:val="ListParagraph"/>
        <w:numPr>
          <w:ilvl w:val="2"/>
          <w:numId w:val="62"/>
        </w:numPr>
        <w:tabs>
          <w:tab w:pos="1530" w:val="left" w:leader="none"/>
        </w:tabs>
        <w:spacing w:line="276" w:lineRule="auto" w:before="0" w:after="0"/>
        <w:ind w:left="1532" w:right="1049" w:hanging="356"/>
        <w:jc w:val="both"/>
        <w:rPr>
          <w:rFonts w:ascii="Times New Roman"/>
          <w:sz w:val="24"/>
        </w:rPr>
      </w:pPr>
      <w:r>
        <w:rPr>
          <w:sz w:val="24"/>
        </w:rPr>
        <w:t>Las</w:t>
      </w:r>
      <w:r>
        <w:rPr>
          <w:spacing w:val="-9"/>
          <w:sz w:val="24"/>
        </w:rPr>
        <w:t> </w:t>
      </w:r>
      <w:r>
        <w:rPr>
          <w:sz w:val="24"/>
        </w:rPr>
        <w:t>certificaciones</w:t>
      </w:r>
      <w:r>
        <w:rPr>
          <w:spacing w:val="-8"/>
          <w:sz w:val="24"/>
        </w:rPr>
        <w:t> </w:t>
      </w:r>
      <w:r>
        <w:rPr>
          <w:sz w:val="24"/>
        </w:rPr>
        <w:t>de</w:t>
      </w:r>
      <w:r>
        <w:rPr>
          <w:spacing w:val="-7"/>
          <w:sz w:val="24"/>
        </w:rPr>
        <w:t> </w:t>
      </w:r>
      <w:r>
        <w:rPr>
          <w:i/>
          <w:sz w:val="24"/>
        </w:rPr>
        <w:t>(dependencia</w:t>
      </w:r>
      <w:r>
        <w:rPr>
          <w:i/>
          <w:spacing w:val="-7"/>
          <w:sz w:val="24"/>
        </w:rPr>
        <w:t> </w:t>
      </w:r>
      <w:r>
        <w:rPr>
          <w:i/>
          <w:sz w:val="24"/>
        </w:rPr>
        <w:t>a</w:t>
      </w:r>
      <w:r>
        <w:rPr>
          <w:i/>
          <w:spacing w:val="-9"/>
          <w:sz w:val="24"/>
        </w:rPr>
        <w:t> </w:t>
      </w:r>
      <w:r>
        <w:rPr>
          <w:i/>
          <w:sz w:val="24"/>
        </w:rPr>
        <w:t>la</w:t>
      </w:r>
      <w:r>
        <w:rPr>
          <w:i/>
          <w:spacing w:val="-7"/>
          <w:sz w:val="24"/>
        </w:rPr>
        <w:t> </w:t>
      </w:r>
      <w:r>
        <w:rPr>
          <w:i/>
          <w:sz w:val="24"/>
        </w:rPr>
        <w:t>que</w:t>
      </w:r>
      <w:r>
        <w:rPr>
          <w:i/>
          <w:spacing w:val="-8"/>
          <w:sz w:val="24"/>
        </w:rPr>
        <w:t> </w:t>
      </w:r>
      <w:r>
        <w:rPr>
          <w:i/>
          <w:sz w:val="24"/>
        </w:rPr>
        <w:t>le</w:t>
      </w:r>
      <w:r>
        <w:rPr>
          <w:i/>
          <w:spacing w:val="-7"/>
          <w:sz w:val="24"/>
        </w:rPr>
        <w:t> </w:t>
      </w:r>
      <w:r>
        <w:rPr>
          <w:i/>
          <w:sz w:val="24"/>
        </w:rPr>
        <w:t>corresponde</w:t>
      </w:r>
      <w:r>
        <w:rPr>
          <w:i/>
          <w:spacing w:val="-8"/>
          <w:sz w:val="24"/>
        </w:rPr>
        <w:t> </w:t>
      </w:r>
      <w:r>
        <w:rPr>
          <w:i/>
          <w:sz w:val="24"/>
        </w:rPr>
        <w:t>certificar)</w:t>
      </w:r>
      <w:r>
        <w:rPr>
          <w:sz w:val="24"/>
        </w:rPr>
        <w:t>,</w:t>
      </w:r>
      <w:r>
        <w:rPr>
          <w:spacing w:val="-9"/>
          <w:sz w:val="24"/>
        </w:rPr>
        <w:t> </w:t>
      </w:r>
      <w:r>
        <w:rPr>
          <w:sz w:val="24"/>
        </w:rPr>
        <w:t>que</w:t>
      </w:r>
      <w:r>
        <w:rPr>
          <w:spacing w:val="-10"/>
          <w:sz w:val="24"/>
        </w:rPr>
        <w:t> </w:t>
      </w:r>
      <w:r>
        <w:rPr>
          <w:sz w:val="24"/>
        </w:rPr>
        <w:t>acrediten la existencia de la partida presupuestaria y disponibilidad de recursos, para el cumplimiento de las obligaciones derivadas del</w:t>
      </w:r>
      <w:r>
        <w:rPr>
          <w:spacing w:val="-15"/>
          <w:sz w:val="24"/>
        </w:rPr>
        <w:t> </w:t>
      </w:r>
      <w:r>
        <w:rPr>
          <w:sz w:val="24"/>
        </w:rPr>
        <w:t>contrato.</w:t>
      </w:r>
    </w:p>
    <w:p>
      <w:pPr>
        <w:pStyle w:val="BodyText"/>
        <w:spacing w:before="9"/>
        <w:rPr>
          <w:sz w:val="23"/>
        </w:rPr>
      </w:pPr>
    </w:p>
    <w:p>
      <w:pPr>
        <w:pStyle w:val="Heading2"/>
        <w:numPr>
          <w:ilvl w:val="2"/>
          <w:numId w:val="62"/>
        </w:numPr>
        <w:tabs>
          <w:tab w:pos="1530" w:val="left" w:leader="none"/>
        </w:tabs>
        <w:spacing w:line="276" w:lineRule="auto" w:before="0" w:after="0"/>
        <w:ind w:left="1532" w:right="1048" w:hanging="356"/>
        <w:jc w:val="both"/>
        <w:rPr>
          <w:rFonts w:ascii="Times New Roman" w:hAnsi="Times New Roman"/>
        </w:rPr>
      </w:pPr>
      <w:r>
        <w:rPr/>
        <w:t>En el caso que el bien a ser adquirido corresponda a uno de la lista de los CPCs publicados en el Portal Institucional del Servicio Nacional de Contratación Pública, que constan en el Anexo 20 de la Codificación y Actualizaciones de las Resoluciones del SERCOP, se considerará como parte integrante del contrato los requerimientos correspondientes al nivel de Transferencia de Tecnología, según</w:t>
      </w:r>
      <w:r>
        <w:rPr>
          <w:spacing w:val="-21"/>
        </w:rPr>
        <w:t> </w:t>
      </w:r>
      <w:r>
        <w:rPr/>
        <w:t>corresponda.</w:t>
      </w:r>
    </w:p>
    <w:p>
      <w:pPr>
        <w:pStyle w:val="BodyText"/>
        <w:spacing w:before="3"/>
        <w:rPr>
          <w:sz w:val="24"/>
        </w:rPr>
      </w:pPr>
    </w:p>
    <w:p>
      <w:pPr>
        <w:spacing w:before="0"/>
        <w:ind w:left="1530" w:right="1049" w:firstLine="0"/>
        <w:jc w:val="both"/>
        <w:rPr>
          <w:sz w:val="24"/>
        </w:rPr>
      </w:pPr>
      <w:r>
        <w:rPr>
          <w:i/>
          <w:spacing w:val="-2"/>
          <w:sz w:val="24"/>
        </w:rPr>
        <w:t>(En</w:t>
      </w:r>
      <w:r>
        <w:rPr>
          <w:i/>
          <w:spacing w:val="-17"/>
          <w:sz w:val="24"/>
        </w:rPr>
        <w:t> </w:t>
      </w:r>
      <w:r>
        <w:rPr>
          <w:i/>
          <w:sz w:val="24"/>
        </w:rPr>
        <w:t>los</w:t>
      </w:r>
      <w:r>
        <w:rPr>
          <w:i/>
          <w:spacing w:val="-10"/>
          <w:sz w:val="24"/>
        </w:rPr>
        <w:t> </w:t>
      </w:r>
      <w:r>
        <w:rPr>
          <w:i/>
          <w:sz w:val="24"/>
        </w:rPr>
        <w:t>contratos</w:t>
      </w:r>
      <w:r>
        <w:rPr>
          <w:i/>
          <w:spacing w:val="-10"/>
          <w:sz w:val="24"/>
        </w:rPr>
        <w:t> </w:t>
      </w:r>
      <w:r>
        <w:rPr>
          <w:i/>
          <w:sz w:val="24"/>
        </w:rPr>
        <w:t>cuya</w:t>
      </w:r>
      <w:r>
        <w:rPr>
          <w:i/>
          <w:spacing w:val="-11"/>
          <w:sz w:val="24"/>
        </w:rPr>
        <w:t> </w:t>
      </w:r>
      <w:r>
        <w:rPr>
          <w:i/>
          <w:sz w:val="24"/>
        </w:rPr>
        <w:t>cuantía</w:t>
      </w:r>
      <w:r>
        <w:rPr>
          <w:i/>
          <w:spacing w:val="-12"/>
          <w:sz w:val="24"/>
        </w:rPr>
        <w:t> </w:t>
      </w:r>
      <w:r>
        <w:rPr>
          <w:i/>
          <w:sz w:val="24"/>
        </w:rPr>
        <w:t>sea</w:t>
      </w:r>
      <w:r>
        <w:rPr>
          <w:i/>
          <w:spacing w:val="-11"/>
          <w:sz w:val="24"/>
        </w:rPr>
        <w:t> </w:t>
      </w:r>
      <w:r>
        <w:rPr>
          <w:i/>
          <w:sz w:val="24"/>
        </w:rPr>
        <w:t>igual</w:t>
      </w:r>
      <w:r>
        <w:rPr>
          <w:i/>
          <w:spacing w:val="-10"/>
          <w:sz w:val="24"/>
        </w:rPr>
        <w:t> </w:t>
      </w:r>
      <w:r>
        <w:rPr>
          <w:i/>
          <w:sz w:val="24"/>
        </w:rPr>
        <w:t>o</w:t>
      </w:r>
      <w:r>
        <w:rPr>
          <w:i/>
          <w:spacing w:val="-12"/>
          <w:sz w:val="24"/>
        </w:rPr>
        <w:t> </w:t>
      </w:r>
      <w:r>
        <w:rPr>
          <w:i/>
          <w:sz w:val="24"/>
        </w:rPr>
        <w:t>superior</w:t>
      </w:r>
      <w:r>
        <w:rPr>
          <w:i/>
          <w:spacing w:val="-9"/>
          <w:sz w:val="24"/>
        </w:rPr>
        <w:t> </w:t>
      </w:r>
      <w:r>
        <w:rPr>
          <w:i/>
          <w:sz w:val="24"/>
        </w:rPr>
        <w:t>a</w:t>
      </w:r>
      <w:r>
        <w:rPr>
          <w:i/>
          <w:spacing w:val="-11"/>
          <w:sz w:val="24"/>
        </w:rPr>
        <w:t> </w:t>
      </w:r>
      <w:r>
        <w:rPr>
          <w:i/>
          <w:sz w:val="24"/>
        </w:rPr>
        <w:t>la</w:t>
      </w:r>
      <w:r>
        <w:rPr>
          <w:i/>
          <w:spacing w:val="-11"/>
          <w:sz w:val="24"/>
        </w:rPr>
        <w:t> </w:t>
      </w:r>
      <w:r>
        <w:rPr>
          <w:i/>
          <w:sz w:val="24"/>
        </w:rPr>
        <w:t>base</w:t>
      </w:r>
      <w:r>
        <w:rPr>
          <w:i/>
          <w:spacing w:val="-11"/>
          <w:sz w:val="24"/>
        </w:rPr>
        <w:t> </w:t>
      </w:r>
      <w:r>
        <w:rPr>
          <w:i/>
          <w:sz w:val="24"/>
        </w:rPr>
        <w:t>prevista</w:t>
      </w:r>
      <w:r>
        <w:rPr>
          <w:i/>
          <w:spacing w:val="-11"/>
          <w:sz w:val="24"/>
        </w:rPr>
        <w:t> </w:t>
      </w:r>
      <w:r>
        <w:rPr>
          <w:i/>
          <w:sz w:val="24"/>
        </w:rPr>
        <w:t>para</w:t>
      </w:r>
      <w:r>
        <w:rPr>
          <w:i/>
          <w:spacing w:val="-12"/>
          <w:sz w:val="24"/>
        </w:rPr>
        <w:t> </w:t>
      </w:r>
      <w:r>
        <w:rPr>
          <w:i/>
          <w:sz w:val="24"/>
        </w:rPr>
        <w:t>la</w:t>
      </w:r>
      <w:r>
        <w:rPr>
          <w:i/>
          <w:spacing w:val="-10"/>
          <w:sz w:val="24"/>
        </w:rPr>
        <w:t> </w:t>
      </w:r>
      <w:r>
        <w:rPr>
          <w:i/>
          <w:sz w:val="24"/>
        </w:rPr>
        <w:t>licitación </w:t>
      </w:r>
      <w:r>
        <w:rPr>
          <w:i/>
          <w:sz w:val="24"/>
        </w:rPr>
        <w:t>de bienes y servicios o la licitación de obras, según corresponda, se protocolizarán ante</w:t>
      </w:r>
      <w:r>
        <w:rPr>
          <w:i/>
          <w:spacing w:val="-8"/>
          <w:sz w:val="24"/>
        </w:rPr>
        <w:t> </w:t>
      </w:r>
      <w:r>
        <w:rPr>
          <w:i/>
          <w:sz w:val="24"/>
        </w:rPr>
        <w:t>Notario</w:t>
      </w:r>
      <w:r>
        <w:rPr>
          <w:i/>
          <w:spacing w:val="-10"/>
          <w:sz w:val="24"/>
        </w:rPr>
        <w:t> </w:t>
      </w:r>
      <w:r>
        <w:rPr>
          <w:i/>
          <w:sz w:val="24"/>
        </w:rPr>
        <w:t>Público,</w:t>
      </w:r>
      <w:r>
        <w:rPr>
          <w:i/>
          <w:spacing w:val="-9"/>
          <w:sz w:val="24"/>
        </w:rPr>
        <w:t> </w:t>
      </w:r>
      <w:r>
        <w:rPr>
          <w:i/>
          <w:sz w:val="24"/>
        </w:rPr>
        <w:t>incorporándose</w:t>
      </w:r>
      <w:r>
        <w:rPr>
          <w:i/>
          <w:spacing w:val="-6"/>
          <w:sz w:val="24"/>
        </w:rPr>
        <w:t> </w:t>
      </w:r>
      <w:r>
        <w:rPr>
          <w:i/>
          <w:spacing w:val="-3"/>
          <w:sz w:val="24"/>
        </w:rPr>
        <w:t>los</w:t>
      </w:r>
      <w:r>
        <w:rPr>
          <w:i/>
          <w:spacing w:val="-14"/>
          <w:sz w:val="24"/>
        </w:rPr>
        <w:t> </w:t>
      </w:r>
      <w:r>
        <w:rPr>
          <w:i/>
          <w:spacing w:val="-4"/>
          <w:sz w:val="24"/>
        </w:rPr>
        <w:t>documentos</w:t>
      </w:r>
      <w:r>
        <w:rPr>
          <w:i/>
          <w:spacing w:val="-14"/>
          <w:sz w:val="24"/>
        </w:rPr>
        <w:t> </w:t>
      </w:r>
      <w:r>
        <w:rPr>
          <w:i/>
          <w:spacing w:val="-4"/>
          <w:sz w:val="24"/>
        </w:rPr>
        <w:t>determinados</w:t>
      </w:r>
      <w:r>
        <w:rPr>
          <w:i/>
          <w:spacing w:val="-13"/>
          <w:sz w:val="24"/>
        </w:rPr>
        <w:t> </w:t>
      </w:r>
      <w:r>
        <w:rPr>
          <w:i/>
          <w:sz w:val="24"/>
        </w:rPr>
        <w:t>en</w:t>
      </w:r>
      <w:r>
        <w:rPr>
          <w:i/>
          <w:spacing w:val="-8"/>
          <w:sz w:val="24"/>
        </w:rPr>
        <w:t> </w:t>
      </w:r>
      <w:r>
        <w:rPr>
          <w:i/>
          <w:sz w:val="24"/>
        </w:rPr>
        <w:t>el</w:t>
      </w:r>
      <w:r>
        <w:rPr>
          <w:i/>
          <w:spacing w:val="-11"/>
          <w:sz w:val="24"/>
        </w:rPr>
        <w:t> </w:t>
      </w:r>
      <w:r>
        <w:rPr>
          <w:i/>
          <w:spacing w:val="-3"/>
          <w:sz w:val="24"/>
        </w:rPr>
        <w:t>artículo</w:t>
      </w:r>
      <w:r>
        <w:rPr>
          <w:i/>
          <w:spacing w:val="-15"/>
          <w:sz w:val="24"/>
        </w:rPr>
        <w:t> </w:t>
      </w:r>
      <w:r>
        <w:rPr>
          <w:i/>
          <w:spacing w:val="-2"/>
          <w:sz w:val="24"/>
        </w:rPr>
        <w:t>112 del </w:t>
      </w:r>
      <w:r>
        <w:rPr>
          <w:i/>
          <w:spacing w:val="-3"/>
          <w:sz w:val="24"/>
        </w:rPr>
        <w:t>Reglamento General </w:t>
      </w:r>
      <w:r>
        <w:rPr>
          <w:i/>
          <w:sz w:val="24"/>
        </w:rPr>
        <w:t>a la Ley </w:t>
      </w:r>
      <w:r>
        <w:rPr>
          <w:i/>
          <w:spacing w:val="-4"/>
          <w:sz w:val="24"/>
        </w:rPr>
        <w:t>Orgánica </w:t>
      </w:r>
      <w:r>
        <w:rPr>
          <w:i/>
          <w:spacing w:val="-2"/>
          <w:sz w:val="24"/>
        </w:rPr>
        <w:t>del </w:t>
      </w:r>
      <w:r>
        <w:rPr>
          <w:i/>
          <w:spacing w:val="-3"/>
          <w:sz w:val="24"/>
        </w:rPr>
        <w:t>Sistema </w:t>
      </w:r>
      <w:r>
        <w:rPr>
          <w:i/>
          <w:spacing w:val="-4"/>
          <w:sz w:val="24"/>
        </w:rPr>
        <w:t>Nacional </w:t>
      </w:r>
      <w:r>
        <w:rPr>
          <w:i/>
          <w:sz w:val="24"/>
        </w:rPr>
        <w:t>de </w:t>
      </w:r>
      <w:r>
        <w:rPr>
          <w:i/>
          <w:spacing w:val="-4"/>
          <w:sz w:val="24"/>
        </w:rPr>
        <w:t>Contratación </w:t>
      </w:r>
      <w:r>
        <w:rPr>
          <w:i/>
          <w:spacing w:val="-3"/>
          <w:sz w:val="24"/>
        </w:rPr>
        <w:t>Pública.)</w:t>
      </w:r>
      <w:r>
        <w:rPr>
          <w:spacing w:val="-3"/>
          <w:sz w:val="24"/>
        </w:rPr>
        <w:t>.</w:t>
      </w:r>
    </w:p>
    <w:p>
      <w:pPr>
        <w:pStyle w:val="BodyText"/>
        <w:rPr>
          <w:sz w:val="24"/>
        </w:rPr>
      </w:pPr>
    </w:p>
    <w:p>
      <w:pPr>
        <w:pStyle w:val="BodyText"/>
        <w:spacing w:before="11"/>
        <w:rPr>
          <w:sz w:val="23"/>
        </w:rPr>
      </w:pPr>
    </w:p>
    <w:p>
      <w:pPr>
        <w:spacing w:before="0"/>
        <w:ind w:left="822" w:right="0" w:firstLine="0"/>
        <w:jc w:val="left"/>
        <w:rPr>
          <w:b/>
          <w:sz w:val="24"/>
        </w:rPr>
      </w:pPr>
      <w:r>
        <w:rPr>
          <w:b/>
          <w:sz w:val="24"/>
        </w:rPr>
        <w:t>Cláusula Tercera.- OBJETO DEL CONTRATO</w:t>
      </w:r>
    </w:p>
    <w:p>
      <w:pPr>
        <w:pStyle w:val="BodyText"/>
        <w:rPr>
          <w:b/>
          <w:sz w:val="24"/>
        </w:rPr>
      </w:pPr>
    </w:p>
    <w:p>
      <w:pPr>
        <w:pStyle w:val="ListParagraph"/>
        <w:numPr>
          <w:ilvl w:val="1"/>
          <w:numId w:val="63"/>
        </w:numPr>
        <w:tabs>
          <w:tab w:pos="1530" w:val="left" w:leader="none"/>
        </w:tabs>
        <w:spacing w:line="240" w:lineRule="auto" w:before="0" w:after="0"/>
        <w:ind w:left="822" w:right="1048" w:firstLine="0"/>
        <w:jc w:val="both"/>
        <w:rPr>
          <w:sz w:val="24"/>
        </w:rPr>
      </w:pPr>
      <w:r>
        <w:rPr>
          <w:sz w:val="24"/>
        </w:rPr>
        <w:t>El contratista se obliga con la </w:t>
      </w:r>
      <w:r>
        <w:rPr>
          <w:i/>
          <w:sz w:val="24"/>
        </w:rPr>
        <w:t>(contratante) </w:t>
      </w:r>
      <w:r>
        <w:rPr>
          <w:sz w:val="24"/>
        </w:rPr>
        <w:t>a </w:t>
      </w:r>
      <w:r>
        <w:rPr>
          <w:i/>
          <w:sz w:val="24"/>
        </w:rPr>
        <w:t>(suministrar, instalar y entregar </w:t>
      </w:r>
      <w:r>
        <w:rPr>
          <w:i/>
          <w:sz w:val="24"/>
        </w:rPr>
        <w:t>debidamente funcionando los bienes) (proveer los servicios requeridos) </w:t>
      </w:r>
      <w:r>
        <w:rPr>
          <w:sz w:val="24"/>
        </w:rPr>
        <w:t>y a ejecutar el contrato a entera satisfacción de la contratante, </w:t>
      </w:r>
      <w:r>
        <w:rPr>
          <w:i/>
          <w:sz w:val="24"/>
        </w:rPr>
        <w:t>(designar lugar de entrega o sitio), </w:t>
      </w:r>
      <w:r>
        <w:rPr>
          <w:sz w:val="24"/>
        </w:rPr>
        <w:t>según las</w:t>
      </w:r>
      <w:r>
        <w:rPr>
          <w:spacing w:val="-9"/>
          <w:sz w:val="24"/>
        </w:rPr>
        <w:t> </w:t>
      </w:r>
      <w:r>
        <w:rPr>
          <w:sz w:val="24"/>
        </w:rPr>
        <w:t>características</w:t>
      </w:r>
      <w:r>
        <w:rPr>
          <w:spacing w:val="-9"/>
          <w:sz w:val="24"/>
        </w:rPr>
        <w:t> </w:t>
      </w:r>
      <w:r>
        <w:rPr>
          <w:sz w:val="24"/>
        </w:rPr>
        <w:t>y</w:t>
      </w:r>
      <w:r>
        <w:rPr>
          <w:spacing w:val="-8"/>
          <w:sz w:val="24"/>
        </w:rPr>
        <w:t> </w:t>
      </w:r>
      <w:r>
        <w:rPr>
          <w:sz w:val="24"/>
        </w:rPr>
        <w:t>especificaciones</w:t>
      </w:r>
      <w:r>
        <w:rPr>
          <w:spacing w:val="-8"/>
          <w:sz w:val="24"/>
        </w:rPr>
        <w:t> </w:t>
      </w:r>
      <w:r>
        <w:rPr>
          <w:sz w:val="24"/>
        </w:rPr>
        <w:t>técnicas</w:t>
      </w:r>
      <w:r>
        <w:rPr>
          <w:spacing w:val="-9"/>
          <w:sz w:val="24"/>
        </w:rPr>
        <w:t> </w:t>
      </w:r>
      <w:r>
        <w:rPr>
          <w:sz w:val="24"/>
        </w:rPr>
        <w:t>constantes</w:t>
      </w:r>
      <w:r>
        <w:rPr>
          <w:spacing w:val="-7"/>
          <w:sz w:val="24"/>
        </w:rPr>
        <w:t> </w:t>
      </w:r>
      <w:r>
        <w:rPr>
          <w:sz w:val="24"/>
        </w:rPr>
        <w:t>en</w:t>
      </w:r>
      <w:r>
        <w:rPr>
          <w:spacing w:val="-10"/>
          <w:sz w:val="24"/>
        </w:rPr>
        <w:t> </w:t>
      </w:r>
      <w:r>
        <w:rPr>
          <w:sz w:val="24"/>
        </w:rPr>
        <w:t>la</w:t>
      </w:r>
      <w:r>
        <w:rPr>
          <w:spacing w:val="-7"/>
          <w:sz w:val="24"/>
        </w:rPr>
        <w:t> </w:t>
      </w:r>
      <w:r>
        <w:rPr>
          <w:sz w:val="24"/>
        </w:rPr>
        <w:t>oferta,</w:t>
      </w:r>
      <w:r>
        <w:rPr>
          <w:spacing w:val="-11"/>
          <w:sz w:val="24"/>
        </w:rPr>
        <w:t> </w:t>
      </w:r>
      <w:r>
        <w:rPr>
          <w:sz w:val="24"/>
        </w:rPr>
        <w:t>que</w:t>
      </w:r>
      <w:r>
        <w:rPr>
          <w:spacing w:val="-9"/>
          <w:sz w:val="24"/>
        </w:rPr>
        <w:t> </w:t>
      </w:r>
      <w:r>
        <w:rPr>
          <w:sz w:val="24"/>
        </w:rPr>
        <w:t>se</w:t>
      </w:r>
      <w:r>
        <w:rPr>
          <w:spacing w:val="-9"/>
          <w:sz w:val="24"/>
        </w:rPr>
        <w:t> </w:t>
      </w:r>
      <w:r>
        <w:rPr>
          <w:sz w:val="24"/>
        </w:rPr>
        <w:t>agrega</w:t>
      </w:r>
      <w:r>
        <w:rPr>
          <w:spacing w:val="-8"/>
          <w:sz w:val="24"/>
        </w:rPr>
        <w:t> </w:t>
      </w:r>
      <w:r>
        <w:rPr>
          <w:sz w:val="24"/>
        </w:rPr>
        <w:t>y</w:t>
      </w:r>
      <w:r>
        <w:rPr>
          <w:spacing w:val="-8"/>
          <w:sz w:val="24"/>
        </w:rPr>
        <w:t> </w:t>
      </w:r>
      <w:r>
        <w:rPr>
          <w:sz w:val="24"/>
        </w:rPr>
        <w:t>forma parte integrante de este</w:t>
      </w:r>
      <w:r>
        <w:rPr>
          <w:spacing w:val="-8"/>
          <w:sz w:val="24"/>
        </w:rPr>
        <w:t> </w:t>
      </w:r>
      <w:r>
        <w:rPr>
          <w:sz w:val="24"/>
        </w:rPr>
        <w:t>contrato.</w:t>
      </w:r>
    </w:p>
    <w:p>
      <w:pPr>
        <w:pStyle w:val="BodyText"/>
        <w:spacing w:before="2"/>
        <w:rPr>
          <w:sz w:val="24"/>
        </w:rPr>
      </w:pPr>
    </w:p>
    <w:p>
      <w:pPr>
        <w:pStyle w:val="Heading2"/>
        <w:numPr>
          <w:ilvl w:val="1"/>
          <w:numId w:val="63"/>
        </w:numPr>
        <w:tabs>
          <w:tab w:pos="1530" w:val="left" w:leader="none"/>
        </w:tabs>
        <w:spacing w:line="240" w:lineRule="auto" w:before="0" w:after="0"/>
        <w:ind w:left="822" w:right="1047" w:firstLine="0"/>
        <w:jc w:val="both"/>
      </w:pPr>
      <w:r>
        <w:rPr>
          <w:i/>
        </w:rPr>
        <w:t>(Caso</w:t>
      </w:r>
      <w:r>
        <w:rPr>
          <w:i/>
          <w:spacing w:val="-6"/>
        </w:rPr>
        <w:t> </w:t>
      </w:r>
      <w:r>
        <w:rPr>
          <w:i/>
        </w:rPr>
        <w:t>de</w:t>
      </w:r>
      <w:r>
        <w:rPr>
          <w:i/>
          <w:spacing w:val="-4"/>
        </w:rPr>
        <w:t> </w:t>
      </w:r>
      <w:r>
        <w:rPr>
          <w:i/>
        </w:rPr>
        <w:t>bienes)</w:t>
      </w:r>
      <w:r>
        <w:rPr>
          <w:i/>
          <w:spacing w:val="-4"/>
        </w:rPr>
        <w:t> </w:t>
      </w:r>
      <w:r>
        <w:rPr/>
        <w:t>Adicionalmente</w:t>
      </w:r>
      <w:r>
        <w:rPr>
          <w:spacing w:val="-4"/>
        </w:rPr>
        <w:t> </w:t>
      </w:r>
      <w:r>
        <w:rPr/>
        <w:t>el</w:t>
      </w:r>
      <w:r>
        <w:rPr>
          <w:spacing w:val="-4"/>
        </w:rPr>
        <w:t> </w:t>
      </w:r>
      <w:r>
        <w:rPr/>
        <w:t>contratista</w:t>
      </w:r>
      <w:r>
        <w:rPr>
          <w:spacing w:val="-4"/>
        </w:rPr>
        <w:t> </w:t>
      </w:r>
      <w:r>
        <w:rPr/>
        <w:t>proporcionará</w:t>
      </w:r>
      <w:r>
        <w:rPr>
          <w:spacing w:val="-4"/>
        </w:rPr>
        <w:t> </w:t>
      </w:r>
      <w:r>
        <w:rPr/>
        <w:t>el</w:t>
      </w:r>
      <w:r>
        <w:rPr>
          <w:spacing w:val="-7"/>
        </w:rPr>
        <w:t> </w:t>
      </w:r>
      <w:r>
        <w:rPr/>
        <w:t>soporte</w:t>
      </w:r>
      <w:r>
        <w:rPr>
          <w:spacing w:val="-6"/>
        </w:rPr>
        <w:t> </w:t>
      </w:r>
      <w:r>
        <w:rPr/>
        <w:t>técnico,</w:t>
      </w:r>
      <w:r>
        <w:rPr>
          <w:spacing w:val="-5"/>
        </w:rPr>
        <w:t> </w:t>
      </w:r>
      <w:r>
        <w:rPr/>
        <w:t>los mantenimientos preventivo y correctivo respectivos por el lapso de </w:t>
      </w:r>
      <w:r>
        <w:rPr>
          <w:i/>
        </w:rPr>
        <w:t>(….) </w:t>
      </w:r>
      <w:r>
        <w:rPr/>
        <w:t>contados a partir de la fecha de suscripción del acta de entrega recepción definitiva, periodo que</w:t>
      </w:r>
    </w:p>
    <w:p>
      <w:pPr>
        <w:spacing w:after="0" w:line="240" w:lineRule="auto"/>
        <w:jc w:val="both"/>
        <w:sectPr>
          <w:pgSz w:w="12240" w:h="15840"/>
          <w:pgMar w:header="1153" w:footer="0" w:top="1560" w:bottom="280" w:left="880" w:right="640"/>
        </w:sectPr>
      </w:pPr>
    </w:p>
    <w:p>
      <w:pPr>
        <w:pStyle w:val="BodyText"/>
        <w:spacing w:before="10"/>
        <w:rPr>
          <w:sz w:val="13"/>
        </w:rPr>
      </w:pPr>
    </w:p>
    <w:p>
      <w:pPr>
        <w:spacing w:before="52"/>
        <w:ind w:left="822" w:right="1051" w:firstLine="0"/>
        <w:jc w:val="both"/>
        <w:rPr>
          <w:sz w:val="24"/>
        </w:rPr>
      </w:pPr>
      <w:r>
        <w:rPr>
          <w:sz w:val="24"/>
        </w:rPr>
        <w:t>corresponde</w:t>
      </w:r>
      <w:r>
        <w:rPr>
          <w:spacing w:val="-16"/>
          <w:sz w:val="24"/>
        </w:rPr>
        <w:t> </w:t>
      </w:r>
      <w:r>
        <w:rPr>
          <w:sz w:val="24"/>
        </w:rPr>
        <w:t>al</w:t>
      </w:r>
      <w:r>
        <w:rPr>
          <w:spacing w:val="-16"/>
          <w:sz w:val="24"/>
        </w:rPr>
        <w:t> </w:t>
      </w:r>
      <w:r>
        <w:rPr>
          <w:sz w:val="24"/>
        </w:rPr>
        <w:t>de</w:t>
      </w:r>
      <w:r>
        <w:rPr>
          <w:spacing w:val="-15"/>
          <w:sz w:val="24"/>
        </w:rPr>
        <w:t> </w:t>
      </w:r>
      <w:r>
        <w:rPr>
          <w:sz w:val="24"/>
        </w:rPr>
        <w:t>vigencia</w:t>
      </w:r>
      <w:r>
        <w:rPr>
          <w:spacing w:val="-14"/>
          <w:sz w:val="24"/>
        </w:rPr>
        <w:t> </w:t>
      </w:r>
      <w:r>
        <w:rPr>
          <w:sz w:val="24"/>
        </w:rPr>
        <w:t>de</w:t>
      </w:r>
      <w:r>
        <w:rPr>
          <w:spacing w:val="-15"/>
          <w:sz w:val="24"/>
        </w:rPr>
        <w:t> </w:t>
      </w:r>
      <w:r>
        <w:rPr>
          <w:sz w:val="24"/>
        </w:rPr>
        <w:t>la</w:t>
      </w:r>
      <w:r>
        <w:rPr>
          <w:spacing w:val="-14"/>
          <w:sz w:val="24"/>
        </w:rPr>
        <w:t> </w:t>
      </w:r>
      <w:r>
        <w:rPr>
          <w:sz w:val="24"/>
        </w:rPr>
        <w:t>garantía</w:t>
      </w:r>
      <w:r>
        <w:rPr>
          <w:spacing w:val="-15"/>
          <w:sz w:val="24"/>
        </w:rPr>
        <w:t> </w:t>
      </w:r>
      <w:r>
        <w:rPr>
          <w:sz w:val="24"/>
        </w:rPr>
        <w:t>técnica;</w:t>
      </w:r>
      <w:r>
        <w:rPr>
          <w:spacing w:val="-15"/>
          <w:sz w:val="24"/>
        </w:rPr>
        <w:t> </w:t>
      </w:r>
      <w:r>
        <w:rPr>
          <w:sz w:val="24"/>
        </w:rPr>
        <w:t>entregará</w:t>
      </w:r>
      <w:r>
        <w:rPr>
          <w:spacing w:val="-14"/>
          <w:sz w:val="24"/>
        </w:rPr>
        <w:t> </w:t>
      </w:r>
      <w:r>
        <w:rPr>
          <w:sz w:val="24"/>
        </w:rPr>
        <w:t>la</w:t>
      </w:r>
      <w:r>
        <w:rPr>
          <w:spacing w:val="-16"/>
          <w:sz w:val="24"/>
        </w:rPr>
        <w:t> </w:t>
      </w:r>
      <w:r>
        <w:rPr>
          <w:sz w:val="24"/>
        </w:rPr>
        <w:t>documentación</w:t>
      </w:r>
      <w:r>
        <w:rPr>
          <w:spacing w:val="-14"/>
          <w:sz w:val="24"/>
        </w:rPr>
        <w:t> </w:t>
      </w:r>
      <w:r>
        <w:rPr>
          <w:sz w:val="24"/>
        </w:rPr>
        <w:t>de</w:t>
      </w:r>
      <w:r>
        <w:rPr>
          <w:spacing w:val="-14"/>
          <w:sz w:val="24"/>
        </w:rPr>
        <w:t> </w:t>
      </w:r>
      <w:r>
        <w:rPr>
          <w:sz w:val="24"/>
        </w:rPr>
        <w:t>los</w:t>
      </w:r>
      <w:r>
        <w:rPr>
          <w:spacing w:val="-16"/>
          <w:sz w:val="24"/>
        </w:rPr>
        <w:t> </w:t>
      </w:r>
      <w:r>
        <w:rPr>
          <w:sz w:val="24"/>
        </w:rPr>
        <w:t>bienes; y, brindará la capacitación necesaria para </w:t>
      </w:r>
      <w:r>
        <w:rPr>
          <w:i/>
          <w:sz w:val="24"/>
        </w:rPr>
        <w:t>(número) </w:t>
      </w:r>
      <w:r>
        <w:rPr>
          <w:sz w:val="24"/>
        </w:rPr>
        <w:t>servidores </w:t>
      </w:r>
      <w:r>
        <w:rPr>
          <w:i/>
          <w:sz w:val="24"/>
        </w:rPr>
        <w:t>(en las instalaciones de la </w:t>
      </w:r>
      <w:r>
        <w:rPr>
          <w:i/>
          <w:sz w:val="24"/>
        </w:rPr>
        <w:t>entidad contratante), (impartida por personal certificado por el fabricante) </w:t>
      </w:r>
      <w:r>
        <w:rPr>
          <w:sz w:val="24"/>
        </w:rPr>
        <w:t>de ser el</w:t>
      </w:r>
      <w:r>
        <w:rPr>
          <w:spacing w:val="-22"/>
          <w:sz w:val="24"/>
        </w:rPr>
        <w:t> </w:t>
      </w:r>
      <w:r>
        <w:rPr>
          <w:sz w:val="24"/>
        </w:rPr>
        <w:t>caso.</w:t>
      </w:r>
    </w:p>
    <w:p>
      <w:pPr>
        <w:pStyle w:val="BodyText"/>
        <w:spacing w:before="2"/>
        <w:rPr>
          <w:sz w:val="24"/>
        </w:rPr>
      </w:pPr>
    </w:p>
    <w:p>
      <w:pPr>
        <w:pStyle w:val="Heading2"/>
        <w:ind w:right="1052"/>
      </w:pPr>
      <w:r>
        <w:rPr/>
        <w:t>Para</w:t>
      </w:r>
      <w:r>
        <w:rPr>
          <w:spacing w:val="-4"/>
        </w:rPr>
        <w:t> </w:t>
      </w:r>
      <w:r>
        <w:rPr/>
        <w:t>el</w:t>
      </w:r>
      <w:r>
        <w:rPr>
          <w:spacing w:val="-6"/>
        </w:rPr>
        <w:t> </w:t>
      </w:r>
      <w:r>
        <w:rPr/>
        <w:t>caso</w:t>
      </w:r>
      <w:r>
        <w:rPr>
          <w:spacing w:val="-3"/>
        </w:rPr>
        <w:t> </w:t>
      </w:r>
      <w:r>
        <w:rPr/>
        <w:t>de</w:t>
      </w:r>
      <w:r>
        <w:rPr>
          <w:spacing w:val="-3"/>
        </w:rPr>
        <w:t> </w:t>
      </w:r>
      <w:r>
        <w:rPr/>
        <w:t>adquisición,</w:t>
      </w:r>
      <w:r>
        <w:rPr>
          <w:spacing w:val="-4"/>
        </w:rPr>
        <w:t> </w:t>
      </w:r>
      <w:r>
        <w:rPr/>
        <w:t>arrendamiento</w:t>
      </w:r>
      <w:r>
        <w:rPr>
          <w:spacing w:val="-6"/>
        </w:rPr>
        <w:t> </w:t>
      </w:r>
      <w:r>
        <w:rPr/>
        <w:t>y</w:t>
      </w:r>
      <w:r>
        <w:rPr>
          <w:spacing w:val="-4"/>
        </w:rPr>
        <w:t> </w:t>
      </w:r>
      <w:r>
        <w:rPr/>
        <w:t>prestación</w:t>
      </w:r>
      <w:r>
        <w:rPr>
          <w:spacing w:val="-5"/>
        </w:rPr>
        <w:t> </w:t>
      </w:r>
      <w:r>
        <w:rPr/>
        <w:t>de</w:t>
      </w:r>
      <w:r>
        <w:rPr>
          <w:spacing w:val="-3"/>
        </w:rPr>
        <w:t> </w:t>
      </w:r>
      <w:r>
        <w:rPr/>
        <w:t>servicios</w:t>
      </w:r>
      <w:r>
        <w:rPr>
          <w:spacing w:val="-3"/>
        </w:rPr>
        <w:t> </w:t>
      </w:r>
      <w:r>
        <w:rPr/>
        <w:t>en</w:t>
      </w:r>
      <w:r>
        <w:rPr>
          <w:spacing w:val="-5"/>
        </w:rPr>
        <w:t> </w:t>
      </w:r>
      <w:r>
        <w:rPr/>
        <w:t>los</w:t>
      </w:r>
      <w:r>
        <w:rPr>
          <w:spacing w:val="-4"/>
        </w:rPr>
        <w:t> </w:t>
      </w:r>
      <w:r>
        <w:rPr/>
        <w:t>que</w:t>
      </w:r>
      <w:r>
        <w:rPr>
          <w:spacing w:val="-6"/>
        </w:rPr>
        <w:t> </w:t>
      </w:r>
      <w:r>
        <w:rPr/>
        <w:t>requiera</w:t>
      </w:r>
      <w:r>
        <w:rPr>
          <w:spacing w:val="-6"/>
        </w:rPr>
        <w:t> </w:t>
      </w:r>
      <w:r>
        <w:rPr/>
        <w:t>de equipos informáticos, equipos de impresión, vehículos, equipos médicos y proyectores, </w:t>
      </w:r>
      <w:r>
        <w:rPr>
          <w:spacing w:val="-3"/>
        </w:rPr>
        <w:t>se </w:t>
      </w:r>
      <w:r>
        <w:rPr/>
        <w:t>deberá aplicar el principio de vigencia tecnológica de conformidad a las regulaciones expedidas por el Servicio Nacional de Contratación</w:t>
      </w:r>
      <w:r>
        <w:rPr>
          <w:spacing w:val="-1"/>
        </w:rPr>
        <w:t> </w:t>
      </w:r>
      <w:r>
        <w:rPr/>
        <w:t>Pública.</w:t>
      </w:r>
    </w:p>
    <w:p>
      <w:pPr>
        <w:pStyle w:val="BodyText"/>
        <w:spacing w:before="11"/>
        <w:rPr>
          <w:sz w:val="23"/>
        </w:rPr>
      </w:pPr>
    </w:p>
    <w:p>
      <w:pPr>
        <w:spacing w:before="0"/>
        <w:ind w:left="822" w:right="1052" w:firstLine="0"/>
        <w:jc w:val="both"/>
        <w:rPr>
          <w:sz w:val="24"/>
        </w:rPr>
      </w:pPr>
      <w:r>
        <w:rPr>
          <w:i/>
          <w:sz w:val="24"/>
        </w:rPr>
        <w:t>(Caso de servicios) (Estipúlese lo que la entidad contratante considere pertinente en cuanto </w:t>
      </w:r>
      <w:r>
        <w:rPr>
          <w:i/>
          <w:sz w:val="24"/>
        </w:rPr>
        <w:t>a correctivos o actualizaciones del servicio que recibirá, incluyendo riesgos, de ser el caso)</w:t>
      </w:r>
      <w:r>
        <w:rPr>
          <w:sz w:val="24"/>
        </w:rPr>
        <w:t>.</w:t>
      </w:r>
    </w:p>
    <w:p>
      <w:pPr>
        <w:pStyle w:val="BodyText"/>
        <w:rPr>
          <w:sz w:val="24"/>
        </w:rPr>
      </w:pPr>
    </w:p>
    <w:p>
      <w:pPr>
        <w:spacing w:before="0"/>
        <w:ind w:left="822" w:right="1051" w:firstLine="0"/>
        <w:jc w:val="both"/>
        <w:rPr>
          <w:sz w:val="24"/>
        </w:rPr>
      </w:pPr>
      <w:r>
        <w:rPr>
          <w:sz w:val="24"/>
        </w:rPr>
        <w:t>El contratista se obliga con la (contratante) a cumplir con todos los requerimientos y compromisos determinados según el nivel de transferencia de tecnología que se requiera para uno de los bienes que constan en el Anexo 20 de la Codificación y Actualización de Resoluciones emitidas por el Servicio Nacional de Contratación Pública.</w:t>
      </w:r>
    </w:p>
    <w:p>
      <w:pPr>
        <w:pStyle w:val="BodyText"/>
        <w:spacing w:before="2"/>
        <w:rPr>
          <w:sz w:val="24"/>
        </w:rPr>
      </w:pPr>
    </w:p>
    <w:p>
      <w:pPr>
        <w:spacing w:before="0"/>
        <w:ind w:left="822" w:right="0" w:firstLine="0"/>
        <w:jc w:val="both"/>
        <w:rPr>
          <w:b/>
          <w:sz w:val="24"/>
        </w:rPr>
      </w:pPr>
      <w:r>
        <w:rPr>
          <w:b/>
          <w:sz w:val="24"/>
        </w:rPr>
        <w:t>Cláusula Cuarta.- PRECIO DEL CONTRATO</w:t>
      </w:r>
    </w:p>
    <w:p>
      <w:pPr>
        <w:pStyle w:val="BodyText"/>
        <w:spacing w:before="12"/>
        <w:rPr>
          <w:b/>
          <w:sz w:val="23"/>
        </w:rPr>
      </w:pPr>
    </w:p>
    <w:p>
      <w:pPr>
        <w:pStyle w:val="ListParagraph"/>
        <w:numPr>
          <w:ilvl w:val="1"/>
          <w:numId w:val="64"/>
        </w:numPr>
        <w:tabs>
          <w:tab w:pos="1530" w:val="left" w:leader="none"/>
        </w:tabs>
        <w:spacing w:line="240" w:lineRule="auto" w:before="0" w:after="0"/>
        <w:ind w:left="822" w:right="1048" w:firstLine="0"/>
        <w:jc w:val="both"/>
        <w:rPr>
          <w:sz w:val="24"/>
        </w:rPr>
      </w:pPr>
      <w:r>
        <w:rPr>
          <w:sz w:val="24"/>
        </w:rPr>
        <w:t>El valor del presente contrato, que la contratante pagará al contratista, es el de </w:t>
      </w:r>
      <w:r>
        <w:rPr>
          <w:i/>
          <w:sz w:val="24"/>
        </w:rPr>
        <w:t>(cantidad exacta en números y letras</w:t>
      </w:r>
      <w:r>
        <w:rPr>
          <w:sz w:val="24"/>
        </w:rPr>
        <w:t>) dólares de los Estados Unidos de América, más IVA, de conformidad con la oferta presentada por el contratista, valor que se desglosa como se indica a</w:t>
      </w:r>
      <w:r>
        <w:rPr>
          <w:spacing w:val="-5"/>
          <w:sz w:val="24"/>
        </w:rPr>
        <w:t> </w:t>
      </w:r>
      <w:r>
        <w:rPr>
          <w:sz w:val="24"/>
        </w:rPr>
        <w:t>continuación:</w:t>
      </w:r>
    </w:p>
    <w:p>
      <w:pPr>
        <w:pStyle w:val="BodyText"/>
        <w:spacing w:before="11"/>
        <w:rPr>
          <w:sz w:val="23"/>
        </w:rPr>
      </w:pPr>
    </w:p>
    <w:p>
      <w:pPr>
        <w:spacing w:before="0"/>
        <w:ind w:left="822" w:right="1060" w:firstLine="0"/>
        <w:jc w:val="both"/>
        <w:rPr>
          <w:i/>
          <w:sz w:val="24"/>
        </w:rPr>
      </w:pPr>
      <w:r>
        <w:rPr>
          <w:i/>
          <w:sz w:val="24"/>
        </w:rPr>
        <w:t>(Para bienes incluir tabla de cantidades y precios corregida de la oferta) (Para servicios </w:t>
      </w:r>
      <w:r>
        <w:rPr>
          <w:i/>
          <w:sz w:val="24"/>
        </w:rPr>
        <w:t>incluir tabla del precio ofertado con su desglose).</w:t>
      </w:r>
    </w:p>
    <w:p>
      <w:pPr>
        <w:pStyle w:val="BodyText"/>
        <w:rPr>
          <w:i/>
          <w:sz w:val="24"/>
        </w:rPr>
      </w:pPr>
    </w:p>
    <w:p>
      <w:pPr>
        <w:pStyle w:val="ListParagraph"/>
        <w:numPr>
          <w:ilvl w:val="1"/>
          <w:numId w:val="64"/>
        </w:numPr>
        <w:tabs>
          <w:tab w:pos="1530" w:val="left" w:leader="none"/>
        </w:tabs>
        <w:spacing w:line="240" w:lineRule="auto" w:before="0" w:after="0"/>
        <w:ind w:left="822" w:right="1053" w:firstLine="0"/>
        <w:jc w:val="both"/>
        <w:rPr>
          <w:sz w:val="24"/>
        </w:rPr>
      </w:pPr>
      <w:r>
        <w:rPr>
          <w:sz w:val="24"/>
        </w:rPr>
        <w:t>Los precios acordados en el contrato, constituirán la única compensación al contratista por todos sus costos, inclusive cualquier impuesto, derecho o tasa que tuviese que</w:t>
      </w:r>
      <w:r>
        <w:rPr>
          <w:spacing w:val="-5"/>
          <w:sz w:val="24"/>
        </w:rPr>
        <w:t> </w:t>
      </w:r>
      <w:r>
        <w:rPr>
          <w:sz w:val="24"/>
        </w:rPr>
        <w:t>pagar,</w:t>
      </w:r>
      <w:r>
        <w:rPr>
          <w:spacing w:val="-4"/>
          <w:sz w:val="24"/>
        </w:rPr>
        <w:t> </w:t>
      </w:r>
      <w:r>
        <w:rPr>
          <w:sz w:val="24"/>
        </w:rPr>
        <w:t>excepto</w:t>
      </w:r>
      <w:r>
        <w:rPr>
          <w:spacing w:val="-1"/>
          <w:sz w:val="24"/>
        </w:rPr>
        <w:t> </w:t>
      </w:r>
      <w:r>
        <w:rPr>
          <w:sz w:val="24"/>
        </w:rPr>
        <w:t>el</w:t>
      </w:r>
      <w:r>
        <w:rPr>
          <w:spacing w:val="-4"/>
          <w:sz w:val="24"/>
        </w:rPr>
        <w:t> </w:t>
      </w:r>
      <w:r>
        <w:rPr>
          <w:sz w:val="24"/>
        </w:rPr>
        <w:t>Impuesto</w:t>
      </w:r>
      <w:r>
        <w:rPr>
          <w:spacing w:val="-1"/>
          <w:sz w:val="24"/>
        </w:rPr>
        <w:t> </w:t>
      </w:r>
      <w:r>
        <w:rPr>
          <w:sz w:val="24"/>
        </w:rPr>
        <w:t>al</w:t>
      </w:r>
      <w:r>
        <w:rPr>
          <w:spacing w:val="-4"/>
          <w:sz w:val="24"/>
        </w:rPr>
        <w:t> </w:t>
      </w:r>
      <w:r>
        <w:rPr>
          <w:sz w:val="24"/>
        </w:rPr>
        <w:t>Valor</w:t>
      </w:r>
      <w:r>
        <w:rPr>
          <w:spacing w:val="-2"/>
          <w:sz w:val="24"/>
        </w:rPr>
        <w:t> </w:t>
      </w:r>
      <w:r>
        <w:rPr>
          <w:sz w:val="24"/>
        </w:rPr>
        <w:t>Agregado</w:t>
      </w:r>
      <w:r>
        <w:rPr>
          <w:spacing w:val="-1"/>
          <w:sz w:val="24"/>
        </w:rPr>
        <w:t> </w:t>
      </w:r>
      <w:r>
        <w:rPr>
          <w:sz w:val="24"/>
        </w:rPr>
        <w:t>que</w:t>
      </w:r>
      <w:r>
        <w:rPr>
          <w:spacing w:val="-1"/>
          <w:sz w:val="24"/>
        </w:rPr>
        <w:t> </w:t>
      </w:r>
      <w:r>
        <w:rPr>
          <w:sz w:val="24"/>
        </w:rPr>
        <w:t>será</w:t>
      </w:r>
      <w:r>
        <w:rPr>
          <w:spacing w:val="-2"/>
          <w:sz w:val="24"/>
        </w:rPr>
        <w:t> </w:t>
      </w:r>
      <w:r>
        <w:rPr>
          <w:sz w:val="24"/>
        </w:rPr>
        <w:t>añadido</w:t>
      </w:r>
      <w:r>
        <w:rPr>
          <w:spacing w:val="-2"/>
          <w:sz w:val="24"/>
        </w:rPr>
        <w:t> </w:t>
      </w:r>
      <w:r>
        <w:rPr>
          <w:sz w:val="24"/>
        </w:rPr>
        <w:t>al</w:t>
      </w:r>
      <w:r>
        <w:rPr>
          <w:spacing w:val="-4"/>
          <w:sz w:val="24"/>
        </w:rPr>
        <w:t> </w:t>
      </w:r>
      <w:r>
        <w:rPr>
          <w:sz w:val="24"/>
        </w:rPr>
        <w:t>precio</w:t>
      </w:r>
      <w:r>
        <w:rPr>
          <w:spacing w:val="-1"/>
          <w:sz w:val="24"/>
        </w:rPr>
        <w:t> </w:t>
      </w:r>
      <w:r>
        <w:rPr>
          <w:sz w:val="24"/>
        </w:rPr>
        <w:t>del</w:t>
      </w:r>
      <w:r>
        <w:rPr>
          <w:spacing w:val="-24"/>
          <w:sz w:val="24"/>
        </w:rPr>
        <w:t> </w:t>
      </w:r>
      <w:r>
        <w:rPr>
          <w:sz w:val="24"/>
        </w:rPr>
        <w:t>contrato.</w:t>
      </w:r>
    </w:p>
    <w:p>
      <w:pPr>
        <w:pStyle w:val="BodyText"/>
        <w:spacing w:before="1"/>
        <w:rPr>
          <w:sz w:val="24"/>
        </w:rPr>
      </w:pPr>
    </w:p>
    <w:p>
      <w:pPr>
        <w:spacing w:before="1"/>
        <w:ind w:left="822" w:right="0" w:firstLine="0"/>
        <w:jc w:val="both"/>
        <w:rPr>
          <w:b/>
          <w:sz w:val="24"/>
        </w:rPr>
      </w:pPr>
      <w:r>
        <w:rPr>
          <w:b/>
          <w:sz w:val="24"/>
        </w:rPr>
        <w:t>Cláusula Quinta.- FORMA DE PAGO</w:t>
      </w:r>
    </w:p>
    <w:p>
      <w:pPr>
        <w:pStyle w:val="BodyText"/>
        <w:spacing w:before="2"/>
        <w:rPr>
          <w:b/>
          <w:sz w:val="24"/>
        </w:rPr>
      </w:pPr>
    </w:p>
    <w:p>
      <w:pPr>
        <w:spacing w:before="0"/>
        <w:ind w:left="822" w:right="1054" w:firstLine="0"/>
        <w:jc w:val="both"/>
        <w:rPr>
          <w:i/>
          <w:sz w:val="24"/>
        </w:rPr>
      </w:pPr>
      <w:r>
        <w:rPr>
          <w:i/>
          <w:sz w:val="24"/>
        </w:rPr>
        <w:t>(En esta cláusula la entidad contratante detallará la forma de pago. De contemplarse la </w:t>
      </w:r>
      <w:r>
        <w:rPr>
          <w:i/>
          <w:sz w:val="24"/>
        </w:rPr>
        <w:t>entrega de anticipo será de hasta un máximo del setenta por ciento (70%) del valor contractual. Se deberá establecer la fecha máxima del pago del mismo</w:t>
      </w:r>
      <w:r>
        <w:rPr>
          <w:sz w:val="24"/>
        </w:rPr>
        <w:t>.</w:t>
      </w:r>
      <w:r>
        <w:rPr>
          <w:i/>
          <w:sz w:val="24"/>
        </w:rPr>
        <w:t>)</w:t>
      </w:r>
    </w:p>
    <w:p>
      <w:pPr>
        <w:pStyle w:val="BodyText"/>
        <w:spacing w:before="9"/>
        <w:rPr>
          <w:i/>
          <w:sz w:val="23"/>
        </w:rPr>
      </w:pPr>
    </w:p>
    <w:p>
      <w:pPr>
        <w:spacing w:line="242" w:lineRule="auto" w:before="0"/>
        <w:ind w:left="822" w:right="1049" w:firstLine="0"/>
        <w:jc w:val="both"/>
        <w:rPr>
          <w:sz w:val="24"/>
        </w:rPr>
      </w:pPr>
      <w:r>
        <w:rPr>
          <w:sz w:val="24"/>
        </w:rPr>
        <w:t>El</w:t>
      </w:r>
      <w:r>
        <w:rPr>
          <w:spacing w:val="-12"/>
          <w:sz w:val="24"/>
        </w:rPr>
        <w:t> </w:t>
      </w:r>
      <w:r>
        <w:rPr>
          <w:sz w:val="24"/>
        </w:rPr>
        <w:t>anticipo</w:t>
      </w:r>
      <w:r>
        <w:rPr>
          <w:spacing w:val="-12"/>
          <w:sz w:val="24"/>
        </w:rPr>
        <w:t> </w:t>
      </w:r>
      <w:r>
        <w:rPr>
          <w:sz w:val="24"/>
        </w:rPr>
        <w:t>que</w:t>
      </w:r>
      <w:r>
        <w:rPr>
          <w:spacing w:val="-13"/>
          <w:sz w:val="24"/>
        </w:rPr>
        <w:t> </w:t>
      </w:r>
      <w:r>
        <w:rPr>
          <w:sz w:val="24"/>
        </w:rPr>
        <w:t>la</w:t>
      </w:r>
      <w:r>
        <w:rPr>
          <w:spacing w:val="-13"/>
          <w:sz w:val="24"/>
        </w:rPr>
        <w:t> </w:t>
      </w:r>
      <w:r>
        <w:rPr>
          <w:sz w:val="24"/>
        </w:rPr>
        <w:t>contratante</w:t>
      </w:r>
      <w:r>
        <w:rPr>
          <w:spacing w:val="-15"/>
          <w:sz w:val="24"/>
        </w:rPr>
        <w:t> </w:t>
      </w:r>
      <w:r>
        <w:rPr>
          <w:sz w:val="24"/>
        </w:rPr>
        <w:t>haya</w:t>
      </w:r>
      <w:r>
        <w:rPr>
          <w:spacing w:val="-14"/>
          <w:sz w:val="24"/>
        </w:rPr>
        <w:t> </w:t>
      </w:r>
      <w:r>
        <w:rPr>
          <w:sz w:val="24"/>
        </w:rPr>
        <w:t>entregado</w:t>
      </w:r>
      <w:r>
        <w:rPr>
          <w:spacing w:val="-13"/>
          <w:sz w:val="24"/>
        </w:rPr>
        <w:t> </w:t>
      </w:r>
      <w:r>
        <w:rPr>
          <w:sz w:val="24"/>
        </w:rPr>
        <w:t>al</w:t>
      </w:r>
      <w:r>
        <w:rPr>
          <w:spacing w:val="-13"/>
          <w:sz w:val="24"/>
        </w:rPr>
        <w:t> </w:t>
      </w:r>
      <w:r>
        <w:rPr>
          <w:sz w:val="24"/>
        </w:rPr>
        <w:t>contratista</w:t>
      </w:r>
      <w:r>
        <w:rPr>
          <w:spacing w:val="-13"/>
          <w:sz w:val="24"/>
        </w:rPr>
        <w:t> </w:t>
      </w:r>
      <w:r>
        <w:rPr>
          <w:sz w:val="24"/>
        </w:rPr>
        <w:t>para</w:t>
      </w:r>
      <w:r>
        <w:rPr>
          <w:spacing w:val="-13"/>
          <w:sz w:val="24"/>
        </w:rPr>
        <w:t> </w:t>
      </w:r>
      <w:r>
        <w:rPr>
          <w:sz w:val="24"/>
        </w:rPr>
        <w:t>la</w:t>
      </w:r>
      <w:r>
        <w:rPr>
          <w:spacing w:val="-13"/>
          <w:sz w:val="24"/>
        </w:rPr>
        <w:t> </w:t>
      </w:r>
      <w:r>
        <w:rPr>
          <w:sz w:val="24"/>
        </w:rPr>
        <w:t>adquisición</w:t>
      </w:r>
      <w:r>
        <w:rPr>
          <w:spacing w:val="-12"/>
          <w:sz w:val="24"/>
        </w:rPr>
        <w:t> </w:t>
      </w:r>
      <w:r>
        <w:rPr>
          <w:sz w:val="24"/>
        </w:rPr>
        <w:t>de</w:t>
      </w:r>
      <w:r>
        <w:rPr>
          <w:spacing w:val="-13"/>
          <w:sz w:val="24"/>
        </w:rPr>
        <w:t> </w:t>
      </w:r>
      <w:r>
        <w:rPr>
          <w:sz w:val="24"/>
        </w:rPr>
        <w:t>los</w:t>
      </w:r>
      <w:r>
        <w:rPr>
          <w:spacing w:val="-13"/>
          <w:sz w:val="24"/>
        </w:rPr>
        <w:t> </w:t>
      </w:r>
      <w:r>
        <w:rPr>
          <w:sz w:val="24"/>
        </w:rPr>
        <w:t>bienes y/o prestación del servicio, no podrá ser destinado a fines ajenos a esta</w:t>
      </w:r>
      <w:r>
        <w:rPr>
          <w:spacing w:val="-24"/>
          <w:sz w:val="24"/>
        </w:rPr>
        <w:t> </w:t>
      </w:r>
      <w:r>
        <w:rPr>
          <w:sz w:val="24"/>
        </w:rPr>
        <w:t>contratación.</w:t>
      </w:r>
    </w:p>
    <w:p>
      <w:pPr>
        <w:spacing w:after="0" w:line="242" w:lineRule="auto"/>
        <w:jc w:val="both"/>
        <w:rPr>
          <w:sz w:val="24"/>
        </w:rPr>
        <w:sectPr>
          <w:pgSz w:w="12240" w:h="15840"/>
          <w:pgMar w:header="1153" w:footer="0" w:top="1560" w:bottom="280" w:left="880" w:right="640"/>
        </w:sectPr>
      </w:pPr>
    </w:p>
    <w:p>
      <w:pPr>
        <w:pStyle w:val="BodyText"/>
        <w:spacing w:before="10"/>
        <w:rPr>
          <w:sz w:val="13"/>
        </w:rPr>
      </w:pPr>
    </w:p>
    <w:p>
      <w:pPr>
        <w:spacing w:before="52"/>
        <w:ind w:left="822" w:right="1054" w:firstLine="0"/>
        <w:jc w:val="both"/>
        <w:rPr>
          <w:i/>
          <w:sz w:val="24"/>
        </w:rPr>
      </w:pPr>
      <w:r>
        <w:rPr>
          <w:i/>
          <w:sz w:val="24"/>
        </w:rPr>
        <w:t>(En</w:t>
      </w:r>
      <w:r>
        <w:rPr>
          <w:i/>
          <w:spacing w:val="-13"/>
          <w:sz w:val="24"/>
        </w:rPr>
        <w:t> </w:t>
      </w:r>
      <w:r>
        <w:rPr>
          <w:i/>
          <w:sz w:val="24"/>
        </w:rPr>
        <w:t>el</w:t>
      </w:r>
      <w:r>
        <w:rPr>
          <w:i/>
          <w:spacing w:val="-10"/>
          <w:sz w:val="24"/>
        </w:rPr>
        <w:t> </w:t>
      </w:r>
      <w:r>
        <w:rPr>
          <w:i/>
          <w:sz w:val="24"/>
        </w:rPr>
        <w:t>caso</w:t>
      </w:r>
      <w:r>
        <w:rPr>
          <w:i/>
          <w:spacing w:val="-13"/>
          <w:sz w:val="24"/>
        </w:rPr>
        <w:t> </w:t>
      </w:r>
      <w:r>
        <w:rPr>
          <w:i/>
          <w:sz w:val="24"/>
        </w:rPr>
        <w:t>de</w:t>
      </w:r>
      <w:r>
        <w:rPr>
          <w:i/>
          <w:spacing w:val="-13"/>
          <w:sz w:val="24"/>
        </w:rPr>
        <w:t> </w:t>
      </w:r>
      <w:r>
        <w:rPr>
          <w:i/>
          <w:sz w:val="24"/>
        </w:rPr>
        <w:t>adquisición</w:t>
      </w:r>
      <w:r>
        <w:rPr>
          <w:i/>
          <w:spacing w:val="-10"/>
          <w:sz w:val="24"/>
        </w:rPr>
        <w:t> </w:t>
      </w:r>
      <w:r>
        <w:rPr>
          <w:i/>
          <w:sz w:val="24"/>
        </w:rPr>
        <w:t>de</w:t>
      </w:r>
      <w:r>
        <w:rPr>
          <w:i/>
          <w:spacing w:val="-11"/>
          <w:sz w:val="24"/>
        </w:rPr>
        <w:t> </w:t>
      </w:r>
      <w:r>
        <w:rPr>
          <w:i/>
          <w:sz w:val="24"/>
        </w:rPr>
        <w:t>bienes,</w:t>
      </w:r>
      <w:r>
        <w:rPr>
          <w:i/>
          <w:spacing w:val="-13"/>
          <w:sz w:val="24"/>
        </w:rPr>
        <w:t> </w:t>
      </w:r>
      <w:r>
        <w:rPr>
          <w:i/>
          <w:sz w:val="24"/>
        </w:rPr>
        <w:t>los</w:t>
      </w:r>
      <w:r>
        <w:rPr>
          <w:i/>
          <w:spacing w:val="-11"/>
          <w:sz w:val="24"/>
        </w:rPr>
        <w:t> </w:t>
      </w:r>
      <w:r>
        <w:rPr>
          <w:i/>
          <w:sz w:val="24"/>
        </w:rPr>
        <w:t>pagos</w:t>
      </w:r>
      <w:r>
        <w:rPr>
          <w:i/>
          <w:spacing w:val="-12"/>
          <w:sz w:val="24"/>
        </w:rPr>
        <w:t> </w:t>
      </w:r>
      <w:r>
        <w:rPr>
          <w:i/>
          <w:sz w:val="24"/>
        </w:rPr>
        <w:t>totales</w:t>
      </w:r>
      <w:r>
        <w:rPr>
          <w:i/>
          <w:spacing w:val="-10"/>
          <w:sz w:val="24"/>
        </w:rPr>
        <w:t> </w:t>
      </w:r>
      <w:r>
        <w:rPr>
          <w:i/>
          <w:sz w:val="24"/>
        </w:rPr>
        <w:t>o</w:t>
      </w:r>
      <w:r>
        <w:rPr>
          <w:i/>
          <w:spacing w:val="-12"/>
          <w:sz w:val="24"/>
        </w:rPr>
        <w:t> </w:t>
      </w:r>
      <w:r>
        <w:rPr>
          <w:i/>
          <w:sz w:val="24"/>
        </w:rPr>
        <w:t>parciales</w:t>
      </w:r>
      <w:r>
        <w:rPr>
          <w:i/>
          <w:spacing w:val="-11"/>
          <w:sz w:val="24"/>
        </w:rPr>
        <w:t> </w:t>
      </w:r>
      <w:r>
        <w:rPr>
          <w:i/>
          <w:sz w:val="24"/>
        </w:rPr>
        <w:t>se</w:t>
      </w:r>
      <w:r>
        <w:rPr>
          <w:i/>
          <w:spacing w:val="-10"/>
          <w:sz w:val="24"/>
        </w:rPr>
        <w:t> </w:t>
      </w:r>
      <w:r>
        <w:rPr>
          <w:i/>
          <w:sz w:val="24"/>
        </w:rPr>
        <w:t>realizarán</w:t>
      </w:r>
      <w:r>
        <w:rPr>
          <w:i/>
          <w:spacing w:val="-12"/>
          <w:sz w:val="24"/>
        </w:rPr>
        <w:t> </w:t>
      </w:r>
      <w:r>
        <w:rPr>
          <w:i/>
          <w:sz w:val="24"/>
        </w:rPr>
        <w:t>contra</w:t>
      </w:r>
      <w:r>
        <w:rPr>
          <w:i/>
          <w:spacing w:val="-14"/>
          <w:sz w:val="24"/>
        </w:rPr>
        <w:t> </w:t>
      </w:r>
      <w:r>
        <w:rPr>
          <w:i/>
          <w:sz w:val="24"/>
        </w:rPr>
        <w:t>el</w:t>
      </w:r>
      <w:r>
        <w:rPr>
          <w:i/>
          <w:spacing w:val="-10"/>
          <w:sz w:val="24"/>
        </w:rPr>
        <w:t> </w:t>
      </w:r>
      <w:r>
        <w:rPr>
          <w:i/>
          <w:sz w:val="24"/>
        </w:rPr>
        <w:t>Acta </w:t>
      </w:r>
      <w:r>
        <w:rPr>
          <w:i/>
          <w:sz w:val="24"/>
        </w:rPr>
        <w:t>o Actas de Entrega Recepción Total o Parcial de los bienes</w:t>
      </w:r>
      <w:r>
        <w:rPr>
          <w:i/>
          <w:spacing w:val="-9"/>
          <w:sz w:val="24"/>
        </w:rPr>
        <w:t> </w:t>
      </w:r>
      <w:r>
        <w:rPr>
          <w:i/>
          <w:sz w:val="24"/>
        </w:rPr>
        <w:t>adquiridos).</w:t>
      </w:r>
    </w:p>
    <w:p>
      <w:pPr>
        <w:pStyle w:val="BodyText"/>
        <w:spacing w:before="12"/>
        <w:rPr>
          <w:i/>
          <w:sz w:val="23"/>
        </w:rPr>
      </w:pPr>
    </w:p>
    <w:p>
      <w:pPr>
        <w:spacing w:line="242" w:lineRule="auto" w:before="0"/>
        <w:ind w:left="822" w:right="1062" w:firstLine="0"/>
        <w:jc w:val="both"/>
        <w:rPr>
          <w:i/>
          <w:sz w:val="24"/>
        </w:rPr>
      </w:pPr>
      <w:r>
        <w:rPr>
          <w:i/>
          <w:sz w:val="24"/>
        </w:rPr>
        <w:t>(En</w:t>
      </w:r>
      <w:r>
        <w:rPr>
          <w:i/>
          <w:spacing w:val="-12"/>
          <w:sz w:val="24"/>
        </w:rPr>
        <w:t> </w:t>
      </w:r>
      <w:r>
        <w:rPr>
          <w:i/>
          <w:sz w:val="24"/>
        </w:rPr>
        <w:t>el</w:t>
      </w:r>
      <w:r>
        <w:rPr>
          <w:i/>
          <w:spacing w:val="-9"/>
          <w:sz w:val="24"/>
        </w:rPr>
        <w:t> </w:t>
      </w:r>
      <w:r>
        <w:rPr>
          <w:i/>
          <w:sz w:val="24"/>
        </w:rPr>
        <w:t>caso</w:t>
      </w:r>
      <w:r>
        <w:rPr>
          <w:i/>
          <w:spacing w:val="-12"/>
          <w:sz w:val="24"/>
        </w:rPr>
        <w:t> </w:t>
      </w:r>
      <w:r>
        <w:rPr>
          <w:i/>
          <w:sz w:val="24"/>
        </w:rPr>
        <w:t>de</w:t>
      </w:r>
      <w:r>
        <w:rPr>
          <w:i/>
          <w:spacing w:val="-9"/>
          <w:sz w:val="24"/>
        </w:rPr>
        <w:t> </w:t>
      </w:r>
      <w:r>
        <w:rPr>
          <w:i/>
          <w:sz w:val="24"/>
        </w:rPr>
        <w:t>servicios,</w:t>
      </w:r>
      <w:r>
        <w:rPr>
          <w:i/>
          <w:spacing w:val="-11"/>
          <w:sz w:val="24"/>
        </w:rPr>
        <w:t> </w:t>
      </w:r>
      <w:r>
        <w:rPr>
          <w:i/>
          <w:sz w:val="24"/>
        </w:rPr>
        <w:t>serán</w:t>
      </w:r>
      <w:r>
        <w:rPr>
          <w:i/>
          <w:spacing w:val="-11"/>
          <w:sz w:val="24"/>
        </w:rPr>
        <w:t> </w:t>
      </w:r>
      <w:r>
        <w:rPr>
          <w:i/>
          <w:sz w:val="24"/>
        </w:rPr>
        <w:t>pagados</w:t>
      </w:r>
      <w:r>
        <w:rPr>
          <w:i/>
          <w:spacing w:val="-10"/>
          <w:sz w:val="24"/>
        </w:rPr>
        <w:t> </w:t>
      </w:r>
      <w:r>
        <w:rPr>
          <w:i/>
          <w:sz w:val="24"/>
        </w:rPr>
        <w:t>contra</w:t>
      </w:r>
      <w:r>
        <w:rPr>
          <w:i/>
          <w:spacing w:val="-12"/>
          <w:sz w:val="24"/>
        </w:rPr>
        <w:t> </w:t>
      </w:r>
      <w:r>
        <w:rPr>
          <w:i/>
          <w:sz w:val="24"/>
        </w:rPr>
        <w:t>la</w:t>
      </w:r>
      <w:r>
        <w:rPr>
          <w:i/>
          <w:spacing w:val="-11"/>
          <w:sz w:val="24"/>
        </w:rPr>
        <w:t> </w:t>
      </w:r>
      <w:r>
        <w:rPr>
          <w:i/>
          <w:sz w:val="24"/>
        </w:rPr>
        <w:t>presentación</w:t>
      </w:r>
      <w:r>
        <w:rPr>
          <w:i/>
          <w:spacing w:val="-11"/>
          <w:sz w:val="24"/>
        </w:rPr>
        <w:t> </w:t>
      </w:r>
      <w:r>
        <w:rPr>
          <w:i/>
          <w:sz w:val="24"/>
        </w:rPr>
        <w:t>de</w:t>
      </w:r>
      <w:r>
        <w:rPr>
          <w:i/>
          <w:spacing w:val="-10"/>
          <w:sz w:val="24"/>
        </w:rPr>
        <w:t> </w:t>
      </w:r>
      <w:r>
        <w:rPr>
          <w:i/>
          <w:sz w:val="24"/>
        </w:rPr>
        <w:t>la</w:t>
      </w:r>
      <w:r>
        <w:rPr>
          <w:i/>
          <w:spacing w:val="-11"/>
          <w:sz w:val="24"/>
        </w:rPr>
        <w:t> </w:t>
      </w:r>
      <w:r>
        <w:rPr>
          <w:i/>
          <w:sz w:val="24"/>
        </w:rPr>
        <w:t>correspondiente</w:t>
      </w:r>
      <w:r>
        <w:rPr>
          <w:i/>
          <w:spacing w:val="-10"/>
          <w:sz w:val="24"/>
        </w:rPr>
        <w:t> </w:t>
      </w:r>
      <w:r>
        <w:rPr>
          <w:i/>
          <w:sz w:val="24"/>
        </w:rPr>
        <w:t>factura, </w:t>
      </w:r>
      <w:r>
        <w:rPr>
          <w:i/>
          <w:sz w:val="24"/>
        </w:rPr>
        <w:t>previa aprobación de la entidad</w:t>
      </w:r>
      <w:r>
        <w:rPr>
          <w:i/>
          <w:spacing w:val="-4"/>
          <w:sz w:val="24"/>
        </w:rPr>
        <w:t> </w:t>
      </w:r>
      <w:r>
        <w:rPr>
          <w:i/>
          <w:sz w:val="24"/>
        </w:rPr>
        <w:t>contratante).</w:t>
      </w:r>
    </w:p>
    <w:p>
      <w:pPr>
        <w:pStyle w:val="BodyText"/>
        <w:spacing w:before="8"/>
        <w:rPr>
          <w:i/>
          <w:sz w:val="23"/>
        </w:rPr>
      </w:pPr>
    </w:p>
    <w:p>
      <w:pPr>
        <w:spacing w:before="0"/>
        <w:ind w:left="822" w:right="1059" w:firstLine="0"/>
        <w:jc w:val="both"/>
        <w:rPr>
          <w:sz w:val="24"/>
        </w:rPr>
      </w:pPr>
      <w:r>
        <w:rPr>
          <w:sz w:val="24"/>
        </w:rPr>
        <w:t>No habrá lugar a alegar mora de la contratante, mientras no se amortice la totalidad del anticipo otorgado.</w:t>
      </w:r>
    </w:p>
    <w:p>
      <w:pPr>
        <w:pStyle w:val="BodyText"/>
        <w:spacing w:before="12"/>
        <w:rPr>
          <w:sz w:val="23"/>
        </w:rPr>
      </w:pPr>
    </w:p>
    <w:p>
      <w:pPr>
        <w:spacing w:before="0"/>
        <w:ind w:left="822" w:right="0" w:firstLine="0"/>
        <w:jc w:val="left"/>
        <w:rPr>
          <w:b/>
          <w:sz w:val="24"/>
        </w:rPr>
      </w:pPr>
      <w:r>
        <w:rPr>
          <w:b/>
          <w:sz w:val="24"/>
        </w:rPr>
        <w:t>Cláusula Sexta.- GARANTÍAS</w:t>
      </w:r>
    </w:p>
    <w:p>
      <w:pPr>
        <w:pStyle w:val="BodyText"/>
        <w:rPr>
          <w:b/>
          <w:sz w:val="24"/>
        </w:rPr>
      </w:pPr>
    </w:p>
    <w:p>
      <w:pPr>
        <w:pStyle w:val="ListParagraph"/>
        <w:numPr>
          <w:ilvl w:val="1"/>
          <w:numId w:val="65"/>
        </w:numPr>
        <w:tabs>
          <w:tab w:pos="1530" w:val="left" w:leader="none"/>
        </w:tabs>
        <w:spacing w:line="240" w:lineRule="auto" w:before="0" w:after="0"/>
        <w:ind w:left="822" w:right="1052" w:firstLine="0"/>
        <w:jc w:val="both"/>
        <w:rPr>
          <w:sz w:val="24"/>
        </w:rPr>
      </w:pPr>
      <w:r>
        <w:rPr>
          <w:sz w:val="24"/>
        </w:rPr>
        <w:t>En este contrato se rendirán las siguientes garantías: </w:t>
      </w:r>
      <w:r>
        <w:rPr>
          <w:i/>
          <w:sz w:val="24"/>
        </w:rPr>
        <w:t>(establecer las garantías que </w:t>
      </w:r>
      <w:r>
        <w:rPr>
          <w:i/>
          <w:sz w:val="24"/>
        </w:rPr>
        <w:t>apliquen de acuerdo con lo establecido en el Pliego para las contrataciones de bienes y servicios que es parte integrante del presente</w:t>
      </w:r>
      <w:r>
        <w:rPr>
          <w:i/>
          <w:spacing w:val="7"/>
          <w:sz w:val="24"/>
        </w:rPr>
        <w:t> </w:t>
      </w:r>
      <w:r>
        <w:rPr>
          <w:i/>
          <w:sz w:val="24"/>
        </w:rPr>
        <w:t>contrato)</w:t>
      </w:r>
      <w:r>
        <w:rPr>
          <w:sz w:val="24"/>
        </w:rPr>
        <w:t>.</w:t>
      </w:r>
    </w:p>
    <w:p>
      <w:pPr>
        <w:pStyle w:val="BodyText"/>
        <w:spacing w:before="11"/>
        <w:rPr>
          <w:sz w:val="23"/>
        </w:rPr>
      </w:pPr>
    </w:p>
    <w:p>
      <w:pPr>
        <w:pStyle w:val="Heading2"/>
        <w:numPr>
          <w:ilvl w:val="1"/>
          <w:numId w:val="65"/>
        </w:numPr>
        <w:tabs>
          <w:tab w:pos="1530" w:val="left" w:leader="none"/>
        </w:tabs>
        <w:spacing w:line="240" w:lineRule="auto" w:before="1" w:after="0"/>
        <w:ind w:left="822" w:right="1043" w:firstLine="0"/>
        <w:jc w:val="both"/>
      </w:pPr>
      <w:r>
        <w:rPr/>
        <w:t>Las </w:t>
      </w:r>
      <w:r>
        <w:rPr>
          <w:spacing w:val="-4"/>
        </w:rPr>
        <w:t>garantías </w:t>
      </w:r>
      <w:r>
        <w:rPr>
          <w:spacing w:val="-3"/>
        </w:rPr>
        <w:t>entregadas </w:t>
      </w:r>
      <w:r>
        <w:rPr/>
        <w:t>se </w:t>
      </w:r>
      <w:r>
        <w:rPr>
          <w:spacing w:val="-4"/>
        </w:rPr>
        <w:t>devolverán </w:t>
      </w:r>
      <w:r>
        <w:rPr/>
        <w:t>de </w:t>
      </w:r>
      <w:r>
        <w:rPr>
          <w:spacing w:val="-4"/>
        </w:rPr>
        <w:t>acuerdo </w:t>
      </w:r>
      <w:r>
        <w:rPr/>
        <w:t>a lo </w:t>
      </w:r>
      <w:r>
        <w:rPr>
          <w:spacing w:val="-4"/>
        </w:rPr>
        <w:t>establecido </w:t>
      </w:r>
      <w:r>
        <w:rPr/>
        <w:t>en el </w:t>
      </w:r>
      <w:r>
        <w:rPr>
          <w:spacing w:val="-4"/>
        </w:rPr>
        <w:t>artículo </w:t>
      </w:r>
      <w:r>
        <w:rPr>
          <w:spacing w:val="-3"/>
        </w:rPr>
        <w:t>118 </w:t>
      </w:r>
      <w:r>
        <w:rPr/>
        <w:t>del </w:t>
      </w:r>
      <w:r>
        <w:rPr>
          <w:spacing w:val="-4"/>
        </w:rPr>
        <w:t>Reglamento </w:t>
      </w:r>
      <w:r>
        <w:rPr>
          <w:spacing w:val="-3"/>
        </w:rPr>
        <w:t>General </w:t>
      </w:r>
      <w:r>
        <w:rPr/>
        <w:t>de la Ley Orgánica del Sistema Nacional de Contratación Pública. Entre </w:t>
      </w:r>
      <w:r>
        <w:rPr>
          <w:spacing w:val="-3"/>
        </w:rPr>
        <w:t>tanto, </w:t>
      </w:r>
      <w:r>
        <w:rPr>
          <w:spacing w:val="-4"/>
        </w:rPr>
        <w:t>deberán mantenerse </w:t>
      </w:r>
      <w:r>
        <w:rPr>
          <w:spacing w:val="-3"/>
        </w:rPr>
        <w:t>vigentes, </w:t>
      </w:r>
      <w:r>
        <w:rPr/>
        <w:t>lo que será </w:t>
      </w:r>
      <w:r>
        <w:rPr>
          <w:spacing w:val="-3"/>
        </w:rPr>
        <w:t>vigilado </w:t>
      </w:r>
      <w:r>
        <w:rPr/>
        <w:t>y </w:t>
      </w:r>
      <w:r>
        <w:rPr>
          <w:spacing w:val="-3"/>
        </w:rPr>
        <w:t>exigido </w:t>
      </w:r>
      <w:r>
        <w:rPr/>
        <w:t>por la</w:t>
      </w:r>
      <w:r>
        <w:rPr>
          <w:spacing w:val="-38"/>
        </w:rPr>
        <w:t> </w:t>
      </w:r>
      <w:r>
        <w:rPr>
          <w:spacing w:val="-4"/>
        </w:rPr>
        <w:t>contratante.</w:t>
      </w:r>
    </w:p>
    <w:p>
      <w:pPr>
        <w:spacing w:line="292" w:lineRule="exact" w:before="0"/>
        <w:ind w:left="822" w:right="0" w:firstLine="0"/>
        <w:jc w:val="left"/>
        <w:rPr>
          <w:b/>
          <w:sz w:val="24"/>
        </w:rPr>
      </w:pPr>
      <w:r>
        <w:rPr>
          <w:b/>
          <w:sz w:val="24"/>
        </w:rPr>
        <w:t>Cláusula Séptima.- PLAZO</w:t>
      </w:r>
    </w:p>
    <w:p>
      <w:pPr>
        <w:pStyle w:val="BodyText"/>
        <w:spacing w:before="1"/>
        <w:rPr>
          <w:b/>
          <w:sz w:val="24"/>
        </w:rPr>
      </w:pPr>
    </w:p>
    <w:p>
      <w:pPr>
        <w:spacing w:before="1"/>
        <w:ind w:left="822" w:right="1048" w:firstLine="0"/>
        <w:jc w:val="both"/>
        <w:rPr>
          <w:i/>
          <w:sz w:val="24"/>
        </w:rPr>
      </w:pPr>
      <w:r>
        <w:rPr>
          <w:i/>
          <w:sz w:val="24"/>
        </w:rPr>
        <w:t>(Caso de bienes) </w:t>
      </w:r>
      <w:r>
        <w:rPr>
          <w:sz w:val="24"/>
        </w:rPr>
        <w:t>El plazo para la entrega de la totalidad de los bienes contratados, </w:t>
      </w:r>
      <w:r>
        <w:rPr>
          <w:i/>
          <w:sz w:val="24"/>
        </w:rPr>
        <w:t>(instalados, puestos en funcionamiento, así como la capacitación, de ser el caso) </w:t>
      </w:r>
      <w:r>
        <w:rPr>
          <w:sz w:val="24"/>
        </w:rPr>
        <w:t>a entera satisfacción</w:t>
      </w:r>
      <w:r>
        <w:rPr>
          <w:spacing w:val="-5"/>
          <w:sz w:val="24"/>
        </w:rPr>
        <w:t> </w:t>
      </w:r>
      <w:r>
        <w:rPr>
          <w:sz w:val="24"/>
        </w:rPr>
        <w:t>de</w:t>
      </w:r>
      <w:r>
        <w:rPr>
          <w:spacing w:val="-3"/>
          <w:sz w:val="24"/>
        </w:rPr>
        <w:t> </w:t>
      </w:r>
      <w:r>
        <w:rPr>
          <w:sz w:val="24"/>
        </w:rPr>
        <w:t>la</w:t>
      </w:r>
      <w:r>
        <w:rPr>
          <w:spacing w:val="-6"/>
          <w:sz w:val="24"/>
        </w:rPr>
        <w:t> </w:t>
      </w:r>
      <w:r>
        <w:rPr>
          <w:sz w:val="24"/>
        </w:rPr>
        <w:t>contratante</w:t>
      </w:r>
      <w:r>
        <w:rPr>
          <w:spacing w:val="-6"/>
          <w:sz w:val="24"/>
        </w:rPr>
        <w:t> </w:t>
      </w:r>
      <w:r>
        <w:rPr>
          <w:sz w:val="24"/>
        </w:rPr>
        <w:t>es</w:t>
      </w:r>
      <w:r>
        <w:rPr>
          <w:spacing w:val="-7"/>
          <w:sz w:val="24"/>
        </w:rPr>
        <w:t> </w:t>
      </w:r>
      <w:r>
        <w:rPr>
          <w:sz w:val="24"/>
        </w:rPr>
        <w:t>de</w:t>
      </w:r>
      <w:r>
        <w:rPr>
          <w:spacing w:val="-5"/>
          <w:sz w:val="24"/>
        </w:rPr>
        <w:t> </w:t>
      </w:r>
      <w:r>
        <w:rPr>
          <w:i/>
          <w:sz w:val="24"/>
        </w:rPr>
        <w:t>(número</w:t>
      </w:r>
      <w:r>
        <w:rPr>
          <w:i/>
          <w:spacing w:val="-5"/>
          <w:sz w:val="24"/>
        </w:rPr>
        <w:t> </w:t>
      </w:r>
      <w:r>
        <w:rPr>
          <w:i/>
          <w:sz w:val="24"/>
        </w:rPr>
        <w:t>de</w:t>
      </w:r>
      <w:r>
        <w:rPr>
          <w:i/>
          <w:spacing w:val="-3"/>
          <w:sz w:val="24"/>
        </w:rPr>
        <w:t> </w:t>
      </w:r>
      <w:r>
        <w:rPr>
          <w:i/>
          <w:sz w:val="24"/>
        </w:rPr>
        <w:t>días)</w:t>
      </w:r>
      <w:r>
        <w:rPr>
          <w:sz w:val="24"/>
        </w:rPr>
        <w:t>,</w:t>
      </w:r>
      <w:r>
        <w:rPr>
          <w:spacing w:val="-5"/>
          <w:sz w:val="24"/>
        </w:rPr>
        <w:t> </w:t>
      </w:r>
      <w:r>
        <w:rPr>
          <w:sz w:val="24"/>
        </w:rPr>
        <w:t>contado</w:t>
      </w:r>
      <w:r>
        <w:rPr>
          <w:spacing w:val="-6"/>
          <w:sz w:val="24"/>
        </w:rPr>
        <w:t> </w:t>
      </w:r>
      <w:r>
        <w:rPr>
          <w:sz w:val="24"/>
        </w:rPr>
        <w:t>a</w:t>
      </w:r>
      <w:r>
        <w:rPr>
          <w:spacing w:val="-6"/>
          <w:sz w:val="24"/>
        </w:rPr>
        <w:t> </w:t>
      </w:r>
      <w:r>
        <w:rPr>
          <w:sz w:val="24"/>
        </w:rPr>
        <w:t>partir</w:t>
      </w:r>
      <w:r>
        <w:rPr>
          <w:spacing w:val="-6"/>
          <w:sz w:val="24"/>
        </w:rPr>
        <w:t> </w:t>
      </w:r>
      <w:r>
        <w:rPr>
          <w:sz w:val="24"/>
        </w:rPr>
        <w:t>de</w:t>
      </w:r>
      <w:r>
        <w:rPr>
          <w:spacing w:val="-4"/>
          <w:sz w:val="24"/>
        </w:rPr>
        <w:t> </w:t>
      </w:r>
      <w:r>
        <w:rPr>
          <w:i/>
          <w:sz w:val="24"/>
        </w:rPr>
        <w:t>(fecha</w:t>
      </w:r>
      <w:r>
        <w:rPr>
          <w:i/>
          <w:spacing w:val="-6"/>
          <w:sz w:val="24"/>
        </w:rPr>
        <w:t> </w:t>
      </w:r>
      <w:r>
        <w:rPr>
          <w:i/>
          <w:sz w:val="24"/>
        </w:rPr>
        <w:t>de</w:t>
      </w:r>
      <w:r>
        <w:rPr>
          <w:i/>
          <w:spacing w:val="-6"/>
          <w:sz w:val="24"/>
        </w:rPr>
        <w:t> </w:t>
      </w:r>
      <w:r>
        <w:rPr>
          <w:i/>
          <w:sz w:val="24"/>
        </w:rPr>
        <w:t>entrega </w:t>
      </w:r>
      <w:r>
        <w:rPr>
          <w:i/>
          <w:sz w:val="24"/>
        </w:rPr>
        <w:t>del anticipo o suscripción del</w:t>
      </w:r>
      <w:r>
        <w:rPr>
          <w:i/>
          <w:spacing w:val="-3"/>
          <w:sz w:val="24"/>
        </w:rPr>
        <w:t> </w:t>
      </w:r>
      <w:r>
        <w:rPr>
          <w:i/>
          <w:sz w:val="24"/>
        </w:rPr>
        <w:t>contrato).</w:t>
      </w:r>
    </w:p>
    <w:p>
      <w:pPr>
        <w:pStyle w:val="BodyText"/>
        <w:spacing w:before="11"/>
        <w:rPr>
          <w:i/>
          <w:sz w:val="23"/>
        </w:rPr>
      </w:pPr>
    </w:p>
    <w:p>
      <w:pPr>
        <w:spacing w:before="0"/>
        <w:ind w:left="822" w:right="1050" w:firstLine="0"/>
        <w:jc w:val="both"/>
        <w:rPr>
          <w:i/>
          <w:sz w:val="24"/>
        </w:rPr>
      </w:pPr>
      <w:r>
        <w:rPr>
          <w:i/>
          <w:sz w:val="24"/>
        </w:rPr>
        <w:t>(Caso de servicios) </w:t>
      </w:r>
      <w:r>
        <w:rPr>
          <w:sz w:val="24"/>
        </w:rPr>
        <w:t>El plazo para la prestación de los servicios contratados a entera satisfacción</w:t>
      </w:r>
      <w:r>
        <w:rPr>
          <w:spacing w:val="-5"/>
          <w:sz w:val="24"/>
        </w:rPr>
        <w:t> </w:t>
      </w:r>
      <w:r>
        <w:rPr>
          <w:sz w:val="24"/>
        </w:rPr>
        <w:t>de</w:t>
      </w:r>
      <w:r>
        <w:rPr>
          <w:spacing w:val="-3"/>
          <w:sz w:val="24"/>
        </w:rPr>
        <w:t> </w:t>
      </w:r>
      <w:r>
        <w:rPr>
          <w:sz w:val="24"/>
        </w:rPr>
        <w:t>la</w:t>
      </w:r>
      <w:r>
        <w:rPr>
          <w:spacing w:val="-6"/>
          <w:sz w:val="24"/>
        </w:rPr>
        <w:t> </w:t>
      </w:r>
      <w:r>
        <w:rPr>
          <w:sz w:val="24"/>
        </w:rPr>
        <w:t>contratante</w:t>
      </w:r>
      <w:r>
        <w:rPr>
          <w:spacing w:val="-6"/>
          <w:sz w:val="24"/>
        </w:rPr>
        <w:t> </w:t>
      </w:r>
      <w:r>
        <w:rPr>
          <w:sz w:val="24"/>
        </w:rPr>
        <w:t>es</w:t>
      </w:r>
      <w:r>
        <w:rPr>
          <w:spacing w:val="-6"/>
          <w:sz w:val="24"/>
        </w:rPr>
        <w:t> </w:t>
      </w:r>
      <w:r>
        <w:rPr>
          <w:sz w:val="24"/>
        </w:rPr>
        <w:t>de</w:t>
      </w:r>
      <w:r>
        <w:rPr>
          <w:spacing w:val="-4"/>
          <w:sz w:val="24"/>
        </w:rPr>
        <w:t> </w:t>
      </w:r>
      <w:r>
        <w:rPr>
          <w:i/>
          <w:sz w:val="24"/>
        </w:rPr>
        <w:t>(número</w:t>
      </w:r>
      <w:r>
        <w:rPr>
          <w:i/>
          <w:spacing w:val="-5"/>
          <w:sz w:val="24"/>
        </w:rPr>
        <w:t> </w:t>
      </w:r>
      <w:r>
        <w:rPr>
          <w:i/>
          <w:sz w:val="24"/>
        </w:rPr>
        <w:t>de</w:t>
      </w:r>
      <w:r>
        <w:rPr>
          <w:i/>
          <w:spacing w:val="-3"/>
          <w:sz w:val="24"/>
        </w:rPr>
        <w:t> </w:t>
      </w:r>
      <w:r>
        <w:rPr>
          <w:i/>
          <w:sz w:val="24"/>
        </w:rPr>
        <w:t>días)</w:t>
      </w:r>
      <w:r>
        <w:rPr>
          <w:sz w:val="24"/>
        </w:rPr>
        <w:t>,</w:t>
      </w:r>
      <w:r>
        <w:rPr>
          <w:spacing w:val="-4"/>
          <w:sz w:val="24"/>
        </w:rPr>
        <w:t> </w:t>
      </w:r>
      <w:r>
        <w:rPr>
          <w:sz w:val="24"/>
        </w:rPr>
        <w:t>contado</w:t>
      </w:r>
      <w:r>
        <w:rPr>
          <w:spacing w:val="-6"/>
          <w:sz w:val="24"/>
        </w:rPr>
        <w:t> </w:t>
      </w:r>
      <w:r>
        <w:rPr>
          <w:sz w:val="24"/>
        </w:rPr>
        <w:t>a</w:t>
      </w:r>
      <w:r>
        <w:rPr>
          <w:spacing w:val="-6"/>
          <w:sz w:val="24"/>
        </w:rPr>
        <w:t> </w:t>
      </w:r>
      <w:r>
        <w:rPr>
          <w:sz w:val="24"/>
        </w:rPr>
        <w:t>partir</w:t>
      </w:r>
      <w:r>
        <w:rPr>
          <w:spacing w:val="-6"/>
          <w:sz w:val="24"/>
        </w:rPr>
        <w:t> </w:t>
      </w:r>
      <w:r>
        <w:rPr>
          <w:sz w:val="24"/>
        </w:rPr>
        <w:t>de</w:t>
      </w:r>
      <w:r>
        <w:rPr>
          <w:spacing w:val="-6"/>
          <w:sz w:val="24"/>
        </w:rPr>
        <w:t> </w:t>
      </w:r>
      <w:r>
        <w:rPr>
          <w:i/>
          <w:sz w:val="24"/>
        </w:rPr>
        <w:t>(fecha</w:t>
      </w:r>
      <w:r>
        <w:rPr>
          <w:i/>
          <w:spacing w:val="-5"/>
          <w:sz w:val="24"/>
        </w:rPr>
        <w:t> </w:t>
      </w:r>
      <w:r>
        <w:rPr>
          <w:i/>
          <w:sz w:val="24"/>
        </w:rPr>
        <w:t>de</w:t>
      </w:r>
      <w:r>
        <w:rPr>
          <w:i/>
          <w:spacing w:val="-6"/>
          <w:sz w:val="24"/>
        </w:rPr>
        <w:t> </w:t>
      </w:r>
      <w:r>
        <w:rPr>
          <w:i/>
          <w:sz w:val="24"/>
        </w:rPr>
        <w:t>entrega </w:t>
      </w:r>
      <w:r>
        <w:rPr>
          <w:i/>
          <w:sz w:val="24"/>
        </w:rPr>
        <w:t>del anticipo o suscripción del</w:t>
      </w:r>
      <w:r>
        <w:rPr>
          <w:i/>
          <w:spacing w:val="-3"/>
          <w:sz w:val="24"/>
        </w:rPr>
        <w:t> </w:t>
      </w:r>
      <w:r>
        <w:rPr>
          <w:i/>
          <w:sz w:val="24"/>
        </w:rPr>
        <w:t>contrato).</w:t>
      </w:r>
    </w:p>
    <w:p>
      <w:pPr>
        <w:pStyle w:val="BodyText"/>
        <w:spacing w:before="12"/>
        <w:rPr>
          <w:i/>
          <w:sz w:val="23"/>
        </w:rPr>
      </w:pPr>
    </w:p>
    <w:p>
      <w:pPr>
        <w:pStyle w:val="Heading1"/>
      </w:pPr>
      <w:r>
        <w:rPr/>
        <w:t>Cláusula Octava.- MULTAS</w:t>
      </w:r>
    </w:p>
    <w:p>
      <w:pPr>
        <w:pStyle w:val="BodyText"/>
        <w:spacing w:before="12"/>
        <w:rPr>
          <w:b/>
          <w:sz w:val="23"/>
        </w:rPr>
      </w:pPr>
    </w:p>
    <w:p>
      <w:pPr>
        <w:spacing w:before="0"/>
        <w:ind w:left="822" w:right="1051" w:firstLine="0"/>
        <w:jc w:val="both"/>
        <w:rPr>
          <w:sz w:val="24"/>
        </w:rPr>
      </w:pPr>
      <w:r>
        <w:rPr>
          <w:sz w:val="24"/>
        </w:rPr>
        <w:t>Por cada día de retardo en la ejecución de las obligaciones contractuales por parte del contratista,</w:t>
      </w:r>
      <w:r>
        <w:rPr>
          <w:spacing w:val="-12"/>
          <w:sz w:val="24"/>
        </w:rPr>
        <w:t> </w:t>
      </w:r>
      <w:r>
        <w:rPr>
          <w:sz w:val="24"/>
        </w:rPr>
        <w:t>se</w:t>
      </w:r>
      <w:r>
        <w:rPr>
          <w:spacing w:val="-11"/>
          <w:sz w:val="24"/>
        </w:rPr>
        <w:t> </w:t>
      </w:r>
      <w:r>
        <w:rPr>
          <w:sz w:val="24"/>
        </w:rPr>
        <w:t>aplicará</w:t>
      </w:r>
      <w:r>
        <w:rPr>
          <w:spacing w:val="-11"/>
          <w:sz w:val="24"/>
        </w:rPr>
        <w:t> </w:t>
      </w:r>
      <w:r>
        <w:rPr>
          <w:sz w:val="24"/>
        </w:rPr>
        <w:t>la</w:t>
      </w:r>
      <w:r>
        <w:rPr>
          <w:spacing w:val="-11"/>
          <w:sz w:val="24"/>
        </w:rPr>
        <w:t> </w:t>
      </w:r>
      <w:r>
        <w:rPr>
          <w:sz w:val="24"/>
        </w:rPr>
        <w:t>multa</w:t>
      </w:r>
      <w:r>
        <w:rPr>
          <w:spacing w:val="-12"/>
          <w:sz w:val="24"/>
        </w:rPr>
        <w:t> </w:t>
      </w:r>
      <w:r>
        <w:rPr>
          <w:sz w:val="24"/>
        </w:rPr>
        <w:t>de</w:t>
      </w:r>
      <w:r>
        <w:rPr>
          <w:spacing w:val="-9"/>
          <w:sz w:val="24"/>
        </w:rPr>
        <w:t> </w:t>
      </w:r>
      <w:r>
        <w:rPr>
          <w:i/>
          <w:sz w:val="24"/>
        </w:rPr>
        <w:t>(valor</w:t>
      </w:r>
      <w:r>
        <w:rPr>
          <w:i/>
          <w:spacing w:val="-10"/>
          <w:sz w:val="24"/>
        </w:rPr>
        <w:t> </w:t>
      </w:r>
      <w:r>
        <w:rPr>
          <w:i/>
          <w:sz w:val="24"/>
        </w:rPr>
        <w:t>establecido</w:t>
      </w:r>
      <w:r>
        <w:rPr>
          <w:i/>
          <w:spacing w:val="-10"/>
          <w:sz w:val="24"/>
        </w:rPr>
        <w:t> </w:t>
      </w:r>
      <w:r>
        <w:rPr>
          <w:i/>
          <w:sz w:val="24"/>
        </w:rPr>
        <w:t>por</w:t>
      </w:r>
      <w:r>
        <w:rPr>
          <w:i/>
          <w:spacing w:val="-10"/>
          <w:sz w:val="24"/>
        </w:rPr>
        <w:t> </w:t>
      </w:r>
      <w:r>
        <w:rPr>
          <w:i/>
          <w:sz w:val="24"/>
        </w:rPr>
        <w:t>la</w:t>
      </w:r>
      <w:r>
        <w:rPr>
          <w:i/>
          <w:spacing w:val="-10"/>
          <w:sz w:val="24"/>
        </w:rPr>
        <w:t> </w:t>
      </w:r>
      <w:r>
        <w:rPr>
          <w:i/>
          <w:sz w:val="24"/>
        </w:rPr>
        <w:t>entidad</w:t>
      </w:r>
      <w:r>
        <w:rPr>
          <w:i/>
          <w:spacing w:val="-11"/>
          <w:sz w:val="24"/>
        </w:rPr>
        <w:t> </w:t>
      </w:r>
      <w:r>
        <w:rPr>
          <w:i/>
          <w:sz w:val="24"/>
        </w:rPr>
        <w:t>contratante,</w:t>
      </w:r>
      <w:r>
        <w:rPr>
          <w:i/>
          <w:spacing w:val="-8"/>
          <w:sz w:val="24"/>
        </w:rPr>
        <w:t> </w:t>
      </w:r>
      <w:r>
        <w:rPr>
          <w:i/>
          <w:sz w:val="24"/>
        </w:rPr>
        <w:t>de</w:t>
      </w:r>
      <w:r>
        <w:rPr>
          <w:i/>
          <w:spacing w:val="-9"/>
          <w:sz w:val="24"/>
        </w:rPr>
        <w:t> </w:t>
      </w:r>
      <w:r>
        <w:rPr>
          <w:i/>
          <w:sz w:val="24"/>
        </w:rPr>
        <w:t>acuerdo </w:t>
      </w:r>
      <w:r>
        <w:rPr>
          <w:i/>
          <w:sz w:val="24"/>
        </w:rPr>
        <w:t>a la naturaleza del contrato, en ningún caso podrá ser menos al 1 por 1.000 del valor del contrato)</w:t>
      </w:r>
      <w:r>
        <w:rPr>
          <w:sz w:val="24"/>
        </w:rPr>
        <w:t>. </w:t>
      </w:r>
      <w:r>
        <w:rPr>
          <w:i/>
          <w:sz w:val="24"/>
        </w:rPr>
        <w:t>(El porcentaje para el cálculo de las multas lo determinará la entidad en función </w:t>
      </w:r>
      <w:r>
        <w:rPr>
          <w:i/>
          <w:sz w:val="24"/>
        </w:rPr>
        <w:t>del incumplimiento y de la</w:t>
      </w:r>
      <w:r>
        <w:rPr>
          <w:i/>
          <w:spacing w:val="-3"/>
          <w:sz w:val="24"/>
        </w:rPr>
        <w:t> </w:t>
      </w:r>
      <w:r>
        <w:rPr>
          <w:i/>
          <w:sz w:val="24"/>
        </w:rPr>
        <w:t>contratación)</w:t>
      </w:r>
      <w:r>
        <w:rPr>
          <w:sz w:val="24"/>
        </w:rPr>
        <w:t>.</w:t>
      </w:r>
    </w:p>
    <w:p>
      <w:pPr>
        <w:pStyle w:val="BodyText"/>
        <w:spacing w:before="2"/>
        <w:rPr>
          <w:sz w:val="24"/>
        </w:rPr>
      </w:pPr>
    </w:p>
    <w:p>
      <w:pPr>
        <w:pStyle w:val="Heading1"/>
      </w:pPr>
      <w:r>
        <w:rPr/>
        <w:t>Cláusula Novena.- DEL REAJUSTE DE PRECIOS</w:t>
      </w:r>
    </w:p>
    <w:p>
      <w:pPr>
        <w:pStyle w:val="BodyText"/>
        <w:spacing w:before="11"/>
        <w:rPr>
          <w:b/>
          <w:sz w:val="23"/>
        </w:rPr>
      </w:pPr>
    </w:p>
    <w:p>
      <w:pPr>
        <w:spacing w:line="240" w:lineRule="auto" w:before="1"/>
        <w:ind w:left="822" w:right="1053" w:firstLine="0"/>
        <w:jc w:val="both"/>
        <w:rPr>
          <w:i/>
          <w:sz w:val="24"/>
        </w:rPr>
      </w:pPr>
      <w:r>
        <w:rPr>
          <w:i/>
          <w:sz w:val="24"/>
        </w:rPr>
        <w:t>(Para bienes, que no correspondan al sistema de precios unitarios: El valor de este contrato </w:t>
      </w:r>
      <w:r>
        <w:rPr>
          <w:i/>
          <w:sz w:val="24"/>
        </w:rPr>
        <w:t>es</w:t>
      </w:r>
      <w:r>
        <w:rPr>
          <w:i/>
          <w:spacing w:val="-3"/>
          <w:sz w:val="24"/>
        </w:rPr>
        <w:t> </w:t>
      </w:r>
      <w:r>
        <w:rPr>
          <w:i/>
          <w:sz w:val="24"/>
        </w:rPr>
        <w:t>fijo</w:t>
      </w:r>
      <w:r>
        <w:rPr>
          <w:i/>
          <w:spacing w:val="-3"/>
          <w:sz w:val="24"/>
        </w:rPr>
        <w:t> </w:t>
      </w:r>
      <w:r>
        <w:rPr>
          <w:i/>
          <w:sz w:val="24"/>
        </w:rPr>
        <w:t>y</w:t>
      </w:r>
      <w:r>
        <w:rPr>
          <w:i/>
          <w:spacing w:val="-4"/>
          <w:sz w:val="24"/>
        </w:rPr>
        <w:t> </w:t>
      </w:r>
      <w:r>
        <w:rPr>
          <w:i/>
          <w:sz w:val="24"/>
        </w:rPr>
        <w:t>no</w:t>
      </w:r>
      <w:r>
        <w:rPr>
          <w:i/>
          <w:spacing w:val="-4"/>
          <w:sz w:val="24"/>
        </w:rPr>
        <w:t> </w:t>
      </w:r>
      <w:r>
        <w:rPr>
          <w:i/>
          <w:sz w:val="24"/>
        </w:rPr>
        <w:t>estará</w:t>
      </w:r>
      <w:r>
        <w:rPr>
          <w:i/>
          <w:spacing w:val="-6"/>
          <w:sz w:val="24"/>
        </w:rPr>
        <w:t> </w:t>
      </w:r>
      <w:r>
        <w:rPr>
          <w:i/>
          <w:sz w:val="24"/>
        </w:rPr>
        <w:t>sujeto</w:t>
      </w:r>
      <w:r>
        <w:rPr>
          <w:i/>
          <w:spacing w:val="-4"/>
          <w:sz w:val="24"/>
        </w:rPr>
        <w:t> </w:t>
      </w:r>
      <w:r>
        <w:rPr>
          <w:i/>
          <w:sz w:val="24"/>
        </w:rPr>
        <w:t>a</w:t>
      </w:r>
      <w:r>
        <w:rPr>
          <w:i/>
          <w:spacing w:val="-5"/>
          <w:sz w:val="24"/>
        </w:rPr>
        <w:t> </w:t>
      </w:r>
      <w:r>
        <w:rPr>
          <w:i/>
          <w:sz w:val="24"/>
        </w:rPr>
        <w:t>reajuste</w:t>
      </w:r>
      <w:r>
        <w:rPr>
          <w:i/>
          <w:spacing w:val="-2"/>
          <w:sz w:val="24"/>
        </w:rPr>
        <w:t> </w:t>
      </w:r>
      <w:r>
        <w:rPr>
          <w:i/>
          <w:sz w:val="24"/>
        </w:rPr>
        <w:t>por</w:t>
      </w:r>
      <w:r>
        <w:rPr>
          <w:i/>
          <w:spacing w:val="-4"/>
          <w:sz w:val="24"/>
        </w:rPr>
        <w:t> </w:t>
      </w:r>
      <w:r>
        <w:rPr>
          <w:i/>
          <w:sz w:val="24"/>
        </w:rPr>
        <w:t>ningún</w:t>
      </w:r>
      <w:r>
        <w:rPr>
          <w:i/>
          <w:spacing w:val="-5"/>
          <w:sz w:val="24"/>
        </w:rPr>
        <w:t> </w:t>
      </w:r>
      <w:r>
        <w:rPr>
          <w:i/>
          <w:sz w:val="24"/>
        </w:rPr>
        <w:t>concepto,</w:t>
      </w:r>
      <w:r>
        <w:rPr>
          <w:i/>
          <w:spacing w:val="-3"/>
          <w:sz w:val="24"/>
        </w:rPr>
        <w:t> </w:t>
      </w:r>
      <w:r>
        <w:rPr>
          <w:i/>
          <w:sz w:val="24"/>
        </w:rPr>
        <w:t>caso</w:t>
      </w:r>
      <w:r>
        <w:rPr>
          <w:i/>
          <w:spacing w:val="-5"/>
          <w:sz w:val="24"/>
        </w:rPr>
        <w:t> </w:t>
      </w:r>
      <w:r>
        <w:rPr>
          <w:i/>
          <w:sz w:val="24"/>
        </w:rPr>
        <w:t>contrario</w:t>
      </w:r>
      <w:r>
        <w:rPr>
          <w:i/>
          <w:spacing w:val="-4"/>
          <w:sz w:val="24"/>
        </w:rPr>
        <w:t> </w:t>
      </w:r>
      <w:r>
        <w:rPr>
          <w:i/>
          <w:sz w:val="24"/>
        </w:rPr>
        <w:t>se</w:t>
      </w:r>
      <w:r>
        <w:rPr>
          <w:i/>
          <w:spacing w:val="-4"/>
          <w:sz w:val="24"/>
        </w:rPr>
        <w:t> </w:t>
      </w:r>
      <w:r>
        <w:rPr>
          <w:i/>
          <w:sz w:val="24"/>
        </w:rPr>
        <w:t>deberá</w:t>
      </w:r>
      <w:r>
        <w:rPr>
          <w:i/>
          <w:spacing w:val="-5"/>
          <w:sz w:val="24"/>
        </w:rPr>
        <w:t> </w:t>
      </w:r>
      <w:r>
        <w:rPr>
          <w:i/>
          <w:sz w:val="24"/>
        </w:rPr>
        <w:t>aplicar</w:t>
      </w:r>
      <w:r>
        <w:rPr>
          <w:i/>
          <w:spacing w:val="-4"/>
          <w:sz w:val="24"/>
        </w:rPr>
        <w:t> </w:t>
      </w:r>
      <w:r>
        <w:rPr>
          <w:i/>
          <w:sz w:val="24"/>
        </w:rPr>
        <w:t>lo establecido en el artículo 141 del Reglamento General de la Ley Orgánica del Sistema Nacional de Contratación</w:t>
      </w:r>
      <w:r>
        <w:rPr>
          <w:i/>
          <w:spacing w:val="1"/>
          <w:sz w:val="24"/>
        </w:rPr>
        <w:t> </w:t>
      </w:r>
      <w:r>
        <w:rPr>
          <w:i/>
          <w:sz w:val="24"/>
        </w:rPr>
        <w:t>Pública).</w:t>
      </w:r>
    </w:p>
    <w:p>
      <w:pPr>
        <w:spacing w:after="0" w:line="240" w:lineRule="auto"/>
        <w:jc w:val="both"/>
        <w:rPr>
          <w:sz w:val="24"/>
        </w:rPr>
        <w:sectPr>
          <w:pgSz w:w="12240" w:h="15840"/>
          <w:pgMar w:header="1153" w:footer="0" w:top="1560" w:bottom="280" w:left="880" w:right="640"/>
        </w:sectPr>
      </w:pPr>
    </w:p>
    <w:p>
      <w:pPr>
        <w:pStyle w:val="BodyText"/>
        <w:rPr>
          <w:i/>
          <w:sz w:val="20"/>
        </w:rPr>
      </w:pPr>
    </w:p>
    <w:p>
      <w:pPr>
        <w:pStyle w:val="BodyText"/>
        <w:spacing w:before="10"/>
        <w:rPr>
          <w:i/>
          <w:sz w:val="17"/>
        </w:rPr>
      </w:pPr>
    </w:p>
    <w:p>
      <w:pPr>
        <w:spacing w:before="52"/>
        <w:ind w:left="822" w:right="1053" w:firstLine="0"/>
        <w:jc w:val="both"/>
        <w:rPr>
          <w:i/>
          <w:sz w:val="24"/>
        </w:rPr>
      </w:pPr>
      <w:r>
        <w:rPr>
          <w:i/>
          <w:sz w:val="24"/>
        </w:rPr>
        <w:t>(Para servicios cuya forma de pago corresponda al sistema de precios unitarios: el contrato </w:t>
      </w:r>
      <w:r>
        <w:rPr>
          <w:i/>
          <w:sz w:val="24"/>
        </w:rPr>
        <w:t>se sujetará al sistema de reajuste de precios previsto en los artículos 126 y 140 del Reglamento General de la </w:t>
      </w:r>
      <w:r>
        <w:rPr>
          <w:sz w:val="24"/>
        </w:rPr>
        <w:t>Ley Orgánica del Sistema Nacional de Contratación Pública</w:t>
      </w:r>
      <w:r>
        <w:rPr>
          <w:i/>
          <w:sz w:val="24"/>
        </w:rPr>
        <w:t>).</w:t>
      </w:r>
    </w:p>
    <w:p>
      <w:pPr>
        <w:spacing w:before="2"/>
        <w:ind w:left="822" w:right="1051" w:firstLine="0"/>
        <w:jc w:val="both"/>
        <w:rPr>
          <w:i/>
          <w:sz w:val="24"/>
        </w:rPr>
      </w:pPr>
      <w:r>
        <w:rPr>
          <w:sz w:val="24"/>
        </w:rPr>
        <w:t>Nota: </w:t>
      </w:r>
      <w:r>
        <w:rPr>
          <w:i/>
          <w:sz w:val="24"/>
        </w:rPr>
        <w:t>(Esta cláusula no será aplicable si las partes han convenido, según lo previsto en el </w:t>
      </w:r>
      <w:r>
        <w:rPr>
          <w:i/>
          <w:sz w:val="24"/>
        </w:rPr>
        <w:t>pliego</w:t>
      </w:r>
      <w:r>
        <w:rPr>
          <w:i/>
          <w:spacing w:val="-7"/>
          <w:sz w:val="24"/>
        </w:rPr>
        <w:t> </w:t>
      </w:r>
      <w:r>
        <w:rPr>
          <w:i/>
          <w:sz w:val="24"/>
        </w:rPr>
        <w:t>correspondiente,</w:t>
      </w:r>
      <w:r>
        <w:rPr>
          <w:i/>
          <w:spacing w:val="-6"/>
          <w:sz w:val="24"/>
        </w:rPr>
        <w:t> </w:t>
      </w:r>
      <w:r>
        <w:rPr>
          <w:i/>
          <w:sz w:val="24"/>
        </w:rPr>
        <w:t>en</w:t>
      </w:r>
      <w:r>
        <w:rPr>
          <w:i/>
          <w:spacing w:val="-7"/>
          <w:sz w:val="24"/>
        </w:rPr>
        <w:t> </w:t>
      </w:r>
      <w:r>
        <w:rPr>
          <w:i/>
          <w:sz w:val="24"/>
        </w:rPr>
        <w:t>la</w:t>
      </w:r>
      <w:r>
        <w:rPr>
          <w:i/>
          <w:spacing w:val="-7"/>
          <w:sz w:val="24"/>
        </w:rPr>
        <w:t> </w:t>
      </w:r>
      <w:r>
        <w:rPr>
          <w:i/>
          <w:sz w:val="24"/>
        </w:rPr>
        <w:t>renuncia</w:t>
      </w:r>
      <w:r>
        <w:rPr>
          <w:i/>
          <w:spacing w:val="-5"/>
          <w:sz w:val="24"/>
        </w:rPr>
        <w:t> </w:t>
      </w:r>
      <w:r>
        <w:rPr>
          <w:i/>
          <w:sz w:val="24"/>
        </w:rPr>
        <w:t>del</w:t>
      </w:r>
      <w:r>
        <w:rPr>
          <w:i/>
          <w:spacing w:val="-6"/>
          <w:sz w:val="24"/>
        </w:rPr>
        <w:t> </w:t>
      </w:r>
      <w:r>
        <w:rPr>
          <w:i/>
          <w:sz w:val="24"/>
        </w:rPr>
        <w:t>reajuste</w:t>
      </w:r>
      <w:r>
        <w:rPr>
          <w:i/>
          <w:spacing w:val="-6"/>
          <w:sz w:val="24"/>
        </w:rPr>
        <w:t> </w:t>
      </w:r>
      <w:r>
        <w:rPr>
          <w:i/>
          <w:sz w:val="24"/>
        </w:rPr>
        <w:t>de</w:t>
      </w:r>
      <w:r>
        <w:rPr>
          <w:i/>
          <w:spacing w:val="-6"/>
          <w:sz w:val="24"/>
        </w:rPr>
        <w:t> </w:t>
      </w:r>
      <w:r>
        <w:rPr>
          <w:i/>
          <w:sz w:val="24"/>
        </w:rPr>
        <w:t>precios,</w:t>
      </w:r>
      <w:r>
        <w:rPr>
          <w:i/>
          <w:spacing w:val="-6"/>
          <w:sz w:val="24"/>
        </w:rPr>
        <w:t> </w:t>
      </w:r>
      <w:r>
        <w:rPr>
          <w:i/>
          <w:sz w:val="24"/>
        </w:rPr>
        <w:t>caso</w:t>
      </w:r>
      <w:r>
        <w:rPr>
          <w:i/>
          <w:spacing w:val="-7"/>
          <w:sz w:val="24"/>
        </w:rPr>
        <w:t> </w:t>
      </w:r>
      <w:r>
        <w:rPr>
          <w:i/>
          <w:sz w:val="24"/>
        </w:rPr>
        <w:t>en</w:t>
      </w:r>
      <w:r>
        <w:rPr>
          <w:i/>
          <w:spacing w:val="-7"/>
          <w:sz w:val="24"/>
        </w:rPr>
        <w:t> </w:t>
      </w:r>
      <w:r>
        <w:rPr>
          <w:i/>
          <w:sz w:val="24"/>
        </w:rPr>
        <w:t>el</w:t>
      </w:r>
      <w:r>
        <w:rPr>
          <w:i/>
          <w:spacing w:val="-7"/>
          <w:sz w:val="24"/>
        </w:rPr>
        <w:t> </w:t>
      </w:r>
      <w:r>
        <w:rPr>
          <w:i/>
          <w:sz w:val="24"/>
        </w:rPr>
        <w:t>cual</w:t>
      </w:r>
      <w:r>
        <w:rPr>
          <w:i/>
          <w:spacing w:val="-6"/>
          <w:sz w:val="24"/>
        </w:rPr>
        <w:t> </w:t>
      </w:r>
      <w:r>
        <w:rPr>
          <w:i/>
          <w:sz w:val="24"/>
        </w:rPr>
        <w:t>se</w:t>
      </w:r>
      <w:r>
        <w:rPr>
          <w:i/>
          <w:spacing w:val="-6"/>
          <w:sz w:val="24"/>
        </w:rPr>
        <w:t> </w:t>
      </w:r>
      <w:r>
        <w:rPr>
          <w:i/>
          <w:sz w:val="24"/>
        </w:rPr>
        <w:t>establecerá en su lugar una disposición específica en ese</w:t>
      </w:r>
      <w:r>
        <w:rPr>
          <w:i/>
          <w:spacing w:val="-7"/>
          <w:sz w:val="24"/>
        </w:rPr>
        <w:t> </w:t>
      </w:r>
      <w:r>
        <w:rPr>
          <w:i/>
          <w:sz w:val="24"/>
        </w:rPr>
        <w:t>sentido).</w:t>
      </w:r>
    </w:p>
    <w:p>
      <w:pPr>
        <w:pStyle w:val="BodyText"/>
        <w:spacing w:before="11"/>
        <w:rPr>
          <w:i/>
          <w:sz w:val="23"/>
        </w:rPr>
      </w:pPr>
    </w:p>
    <w:p>
      <w:pPr>
        <w:spacing w:before="0"/>
        <w:ind w:left="822" w:right="0" w:firstLine="0"/>
        <w:jc w:val="both"/>
        <w:rPr>
          <w:b/>
          <w:sz w:val="24"/>
        </w:rPr>
      </w:pPr>
      <w:r>
        <w:rPr>
          <w:b/>
          <w:sz w:val="24"/>
        </w:rPr>
        <w:t>Cláusula Décima.- DE LA ADMINISTRACIÓN DEL CONTRATO</w:t>
      </w:r>
    </w:p>
    <w:p>
      <w:pPr>
        <w:pStyle w:val="BodyText"/>
        <w:rPr>
          <w:b/>
          <w:sz w:val="24"/>
        </w:rPr>
      </w:pPr>
    </w:p>
    <w:p>
      <w:pPr>
        <w:pStyle w:val="ListParagraph"/>
        <w:numPr>
          <w:ilvl w:val="1"/>
          <w:numId w:val="66"/>
        </w:numPr>
        <w:tabs>
          <w:tab w:pos="1530" w:val="left" w:leader="none"/>
        </w:tabs>
        <w:spacing w:line="240" w:lineRule="auto" w:before="0" w:after="0"/>
        <w:ind w:left="822" w:right="1051" w:firstLine="0"/>
        <w:jc w:val="both"/>
        <w:rPr>
          <w:sz w:val="24"/>
        </w:rPr>
      </w:pPr>
      <w:r>
        <w:rPr>
          <w:sz w:val="24"/>
        </w:rPr>
        <w:t>La contratante designa al </w:t>
      </w:r>
      <w:r>
        <w:rPr>
          <w:i/>
          <w:sz w:val="24"/>
        </w:rPr>
        <w:t>(nombre del designado)</w:t>
      </w:r>
      <w:r>
        <w:rPr>
          <w:sz w:val="24"/>
        </w:rPr>
        <w:t>, en calidad de administrador del contrato, quien deberá atenerse a las condiciones generales y particulares del pliego que forma</w:t>
      </w:r>
      <w:r>
        <w:rPr>
          <w:spacing w:val="-4"/>
          <w:sz w:val="24"/>
        </w:rPr>
        <w:t> </w:t>
      </w:r>
      <w:r>
        <w:rPr>
          <w:sz w:val="24"/>
        </w:rPr>
        <w:t>parte</w:t>
      </w:r>
      <w:r>
        <w:rPr>
          <w:spacing w:val="-4"/>
          <w:sz w:val="24"/>
        </w:rPr>
        <w:t> </w:t>
      </w:r>
      <w:r>
        <w:rPr>
          <w:sz w:val="24"/>
        </w:rPr>
        <w:t>del</w:t>
      </w:r>
      <w:r>
        <w:rPr>
          <w:spacing w:val="-3"/>
          <w:sz w:val="24"/>
        </w:rPr>
        <w:t> </w:t>
      </w:r>
      <w:r>
        <w:rPr>
          <w:sz w:val="24"/>
        </w:rPr>
        <w:t>presente</w:t>
      </w:r>
      <w:r>
        <w:rPr>
          <w:spacing w:val="-4"/>
          <w:sz w:val="24"/>
        </w:rPr>
        <w:t> </w:t>
      </w:r>
      <w:r>
        <w:rPr>
          <w:sz w:val="24"/>
        </w:rPr>
        <w:t>contrato, y</w:t>
      </w:r>
      <w:r>
        <w:rPr>
          <w:spacing w:val="-5"/>
          <w:sz w:val="24"/>
        </w:rPr>
        <w:t> </w:t>
      </w:r>
      <w:r>
        <w:rPr>
          <w:sz w:val="24"/>
        </w:rPr>
        <w:t>velará</w:t>
      </w:r>
      <w:r>
        <w:rPr>
          <w:spacing w:val="-6"/>
          <w:sz w:val="24"/>
        </w:rPr>
        <w:t> </w:t>
      </w:r>
      <w:r>
        <w:rPr>
          <w:sz w:val="24"/>
        </w:rPr>
        <w:t>por</w:t>
      </w:r>
      <w:r>
        <w:rPr>
          <w:spacing w:val="-3"/>
          <w:sz w:val="24"/>
        </w:rPr>
        <w:t> </w:t>
      </w:r>
      <w:r>
        <w:rPr>
          <w:sz w:val="24"/>
        </w:rPr>
        <w:t>el</w:t>
      </w:r>
      <w:r>
        <w:rPr>
          <w:spacing w:val="-5"/>
          <w:sz w:val="24"/>
        </w:rPr>
        <w:t> </w:t>
      </w:r>
      <w:r>
        <w:rPr>
          <w:sz w:val="24"/>
        </w:rPr>
        <w:t>cabal</w:t>
      </w:r>
      <w:r>
        <w:rPr>
          <w:spacing w:val="-2"/>
          <w:sz w:val="24"/>
        </w:rPr>
        <w:t> </w:t>
      </w:r>
      <w:r>
        <w:rPr>
          <w:sz w:val="24"/>
        </w:rPr>
        <w:t>cumplimiento</w:t>
      </w:r>
      <w:r>
        <w:rPr>
          <w:spacing w:val="-3"/>
          <w:sz w:val="24"/>
        </w:rPr>
        <w:t> </w:t>
      </w:r>
      <w:r>
        <w:rPr>
          <w:sz w:val="24"/>
        </w:rPr>
        <w:t>del</w:t>
      </w:r>
      <w:r>
        <w:rPr>
          <w:spacing w:val="-6"/>
          <w:sz w:val="24"/>
        </w:rPr>
        <w:t> </w:t>
      </w:r>
      <w:r>
        <w:rPr>
          <w:sz w:val="24"/>
        </w:rPr>
        <w:t>mismo en</w:t>
      </w:r>
      <w:r>
        <w:rPr>
          <w:spacing w:val="-3"/>
          <w:sz w:val="24"/>
        </w:rPr>
        <w:t> </w:t>
      </w:r>
      <w:r>
        <w:rPr>
          <w:sz w:val="24"/>
        </w:rPr>
        <w:t>base</w:t>
      </w:r>
      <w:r>
        <w:rPr>
          <w:spacing w:val="-4"/>
          <w:sz w:val="24"/>
        </w:rPr>
        <w:t> </w:t>
      </w:r>
      <w:r>
        <w:rPr>
          <w:sz w:val="24"/>
        </w:rPr>
        <w:t>a lo dispuesto en el artículo 121 de Reglamento General de la Ley Orgánica del Sistema Nacional de Contratación</w:t>
      </w:r>
      <w:r>
        <w:rPr>
          <w:spacing w:val="-3"/>
          <w:sz w:val="24"/>
        </w:rPr>
        <w:t> </w:t>
      </w:r>
      <w:r>
        <w:rPr>
          <w:sz w:val="24"/>
        </w:rPr>
        <w:t>Pública.</w:t>
      </w:r>
    </w:p>
    <w:p>
      <w:pPr>
        <w:pStyle w:val="BodyText"/>
        <w:spacing w:before="12"/>
        <w:rPr>
          <w:sz w:val="23"/>
        </w:rPr>
      </w:pPr>
    </w:p>
    <w:p>
      <w:pPr>
        <w:pStyle w:val="ListParagraph"/>
        <w:numPr>
          <w:ilvl w:val="1"/>
          <w:numId w:val="66"/>
        </w:numPr>
        <w:tabs>
          <w:tab w:pos="1530" w:val="left" w:leader="none"/>
        </w:tabs>
        <w:spacing w:line="240" w:lineRule="auto" w:before="0" w:after="0"/>
        <w:ind w:left="822" w:right="1052" w:firstLine="0"/>
        <w:jc w:val="both"/>
        <w:rPr>
          <w:sz w:val="24"/>
        </w:rPr>
      </w:pPr>
      <w:r>
        <w:rPr>
          <w:sz w:val="24"/>
        </w:rPr>
        <w:t>La contratante podrá cambiar de administrador del contrato, para lo cual bastará notificar</w:t>
      </w:r>
      <w:r>
        <w:rPr>
          <w:spacing w:val="-9"/>
          <w:sz w:val="24"/>
        </w:rPr>
        <w:t> </w:t>
      </w:r>
      <w:r>
        <w:rPr>
          <w:sz w:val="24"/>
        </w:rPr>
        <w:t>al</w:t>
      </w:r>
      <w:r>
        <w:rPr>
          <w:spacing w:val="-10"/>
          <w:sz w:val="24"/>
        </w:rPr>
        <w:t> </w:t>
      </w:r>
      <w:r>
        <w:rPr>
          <w:sz w:val="24"/>
        </w:rPr>
        <w:t>contratista</w:t>
      </w:r>
      <w:r>
        <w:rPr>
          <w:spacing w:val="-12"/>
          <w:sz w:val="24"/>
        </w:rPr>
        <w:t> </w:t>
      </w:r>
      <w:r>
        <w:rPr>
          <w:sz w:val="24"/>
        </w:rPr>
        <w:t>la</w:t>
      </w:r>
      <w:r>
        <w:rPr>
          <w:spacing w:val="-11"/>
          <w:sz w:val="24"/>
        </w:rPr>
        <w:t> </w:t>
      </w:r>
      <w:r>
        <w:rPr>
          <w:sz w:val="24"/>
        </w:rPr>
        <w:t>respectiva</w:t>
      </w:r>
      <w:r>
        <w:rPr>
          <w:spacing w:val="-10"/>
          <w:sz w:val="24"/>
        </w:rPr>
        <w:t> </w:t>
      </w:r>
      <w:r>
        <w:rPr>
          <w:sz w:val="24"/>
        </w:rPr>
        <w:t>comunicación;</w:t>
      </w:r>
      <w:r>
        <w:rPr>
          <w:spacing w:val="-9"/>
          <w:sz w:val="24"/>
        </w:rPr>
        <w:t> </w:t>
      </w:r>
      <w:r>
        <w:rPr>
          <w:sz w:val="24"/>
        </w:rPr>
        <w:t>sin</w:t>
      </w:r>
      <w:r>
        <w:rPr>
          <w:spacing w:val="-9"/>
          <w:sz w:val="24"/>
        </w:rPr>
        <w:t> </w:t>
      </w:r>
      <w:r>
        <w:rPr>
          <w:sz w:val="24"/>
        </w:rPr>
        <w:t>que</w:t>
      </w:r>
      <w:r>
        <w:rPr>
          <w:spacing w:val="-9"/>
          <w:sz w:val="24"/>
        </w:rPr>
        <w:t> </w:t>
      </w:r>
      <w:r>
        <w:rPr>
          <w:sz w:val="24"/>
        </w:rPr>
        <w:t>sea</w:t>
      </w:r>
      <w:r>
        <w:rPr>
          <w:spacing w:val="-10"/>
          <w:sz w:val="24"/>
        </w:rPr>
        <w:t> </w:t>
      </w:r>
      <w:r>
        <w:rPr>
          <w:sz w:val="24"/>
        </w:rPr>
        <w:t>necesario</w:t>
      </w:r>
      <w:r>
        <w:rPr>
          <w:spacing w:val="-9"/>
          <w:sz w:val="24"/>
        </w:rPr>
        <w:t> </w:t>
      </w:r>
      <w:r>
        <w:rPr>
          <w:sz w:val="24"/>
        </w:rPr>
        <w:t>la</w:t>
      </w:r>
      <w:r>
        <w:rPr>
          <w:spacing w:val="-11"/>
          <w:sz w:val="24"/>
        </w:rPr>
        <w:t> </w:t>
      </w:r>
      <w:r>
        <w:rPr>
          <w:sz w:val="24"/>
        </w:rPr>
        <w:t>modificación</w:t>
      </w:r>
      <w:r>
        <w:rPr>
          <w:spacing w:val="-9"/>
          <w:sz w:val="24"/>
        </w:rPr>
        <w:t> </w:t>
      </w:r>
      <w:r>
        <w:rPr>
          <w:sz w:val="24"/>
        </w:rPr>
        <w:t>del texto</w:t>
      </w:r>
      <w:r>
        <w:rPr>
          <w:spacing w:val="-5"/>
          <w:sz w:val="24"/>
        </w:rPr>
        <w:t> </w:t>
      </w:r>
      <w:r>
        <w:rPr>
          <w:sz w:val="24"/>
        </w:rPr>
        <w:t>contractual.</w:t>
      </w:r>
    </w:p>
    <w:p>
      <w:pPr>
        <w:pStyle w:val="BodyText"/>
        <w:rPr>
          <w:sz w:val="24"/>
        </w:rPr>
      </w:pPr>
    </w:p>
    <w:p>
      <w:pPr>
        <w:pStyle w:val="BodyText"/>
        <w:spacing w:before="1"/>
        <w:rPr>
          <w:sz w:val="24"/>
        </w:rPr>
      </w:pPr>
    </w:p>
    <w:p>
      <w:pPr>
        <w:spacing w:before="0"/>
        <w:ind w:left="822" w:right="0" w:firstLine="0"/>
        <w:jc w:val="both"/>
        <w:rPr>
          <w:b/>
          <w:sz w:val="24"/>
        </w:rPr>
      </w:pPr>
      <w:r>
        <w:rPr>
          <w:b/>
          <w:sz w:val="24"/>
        </w:rPr>
        <w:t>Cláusula Undécima.- TERMINACIÓN DEL CONTRATO</w:t>
      </w:r>
    </w:p>
    <w:p>
      <w:pPr>
        <w:pStyle w:val="BodyText"/>
        <w:rPr>
          <w:b/>
          <w:sz w:val="24"/>
        </w:rPr>
      </w:pPr>
    </w:p>
    <w:p>
      <w:pPr>
        <w:pStyle w:val="ListParagraph"/>
        <w:numPr>
          <w:ilvl w:val="1"/>
          <w:numId w:val="67"/>
        </w:numPr>
        <w:tabs>
          <w:tab w:pos="1530" w:val="left" w:leader="none"/>
        </w:tabs>
        <w:spacing w:line="240" w:lineRule="auto" w:before="0" w:after="0"/>
        <w:ind w:left="822" w:right="1059" w:firstLine="0"/>
        <w:jc w:val="both"/>
        <w:rPr>
          <w:sz w:val="24"/>
        </w:rPr>
      </w:pPr>
      <w:r>
        <w:rPr>
          <w:b/>
          <w:sz w:val="24"/>
        </w:rPr>
        <w:t>Terminación del contrato.- </w:t>
      </w:r>
      <w:r>
        <w:rPr>
          <w:sz w:val="24"/>
        </w:rPr>
        <w:t>El contrato termina conforme lo previsto en el artículo 92 de la Ley Orgánica del Sistema Nacional de Contratación Pública y las Condiciones Particulares y Generales del</w:t>
      </w:r>
      <w:r>
        <w:rPr>
          <w:spacing w:val="-4"/>
          <w:sz w:val="24"/>
        </w:rPr>
        <w:t> </w:t>
      </w:r>
      <w:r>
        <w:rPr>
          <w:sz w:val="24"/>
        </w:rPr>
        <w:t>Contrato.</w:t>
      </w:r>
    </w:p>
    <w:p>
      <w:pPr>
        <w:pStyle w:val="BodyText"/>
        <w:spacing w:before="2"/>
        <w:rPr>
          <w:sz w:val="24"/>
        </w:rPr>
      </w:pPr>
    </w:p>
    <w:p>
      <w:pPr>
        <w:pStyle w:val="ListParagraph"/>
        <w:numPr>
          <w:ilvl w:val="1"/>
          <w:numId w:val="67"/>
        </w:numPr>
        <w:tabs>
          <w:tab w:pos="1530" w:val="left" w:leader="none"/>
        </w:tabs>
        <w:spacing w:line="240" w:lineRule="auto" w:before="0" w:after="0"/>
        <w:ind w:left="822" w:right="1049" w:firstLine="0"/>
        <w:jc w:val="both"/>
        <w:rPr>
          <w:sz w:val="24"/>
        </w:rPr>
      </w:pPr>
      <w:r>
        <w:rPr>
          <w:b/>
          <w:sz w:val="24"/>
        </w:rPr>
        <w:t>Causales de Terminación unilateral del contrato.- </w:t>
      </w:r>
      <w:r>
        <w:rPr>
          <w:sz w:val="24"/>
        </w:rPr>
        <w:t>Tratándose de incumplimiento del contratista, procederá la declaración anticipada y unilateral de la contratante, en los casos</w:t>
      </w:r>
      <w:r>
        <w:rPr>
          <w:spacing w:val="-8"/>
          <w:sz w:val="24"/>
        </w:rPr>
        <w:t> </w:t>
      </w:r>
      <w:r>
        <w:rPr>
          <w:sz w:val="24"/>
        </w:rPr>
        <w:t>establecidos</w:t>
      </w:r>
      <w:r>
        <w:rPr>
          <w:spacing w:val="-11"/>
          <w:sz w:val="24"/>
        </w:rPr>
        <w:t> </w:t>
      </w:r>
      <w:r>
        <w:rPr>
          <w:sz w:val="24"/>
        </w:rPr>
        <w:t>en</w:t>
      </w:r>
      <w:r>
        <w:rPr>
          <w:spacing w:val="-9"/>
          <w:sz w:val="24"/>
        </w:rPr>
        <w:t> </w:t>
      </w:r>
      <w:r>
        <w:rPr>
          <w:sz w:val="24"/>
        </w:rPr>
        <w:t>el</w:t>
      </w:r>
      <w:r>
        <w:rPr>
          <w:spacing w:val="-10"/>
          <w:sz w:val="24"/>
        </w:rPr>
        <w:t> </w:t>
      </w:r>
      <w:r>
        <w:rPr>
          <w:sz w:val="24"/>
        </w:rPr>
        <w:t>artículo</w:t>
      </w:r>
      <w:r>
        <w:rPr>
          <w:spacing w:val="-9"/>
          <w:sz w:val="24"/>
        </w:rPr>
        <w:t> </w:t>
      </w:r>
      <w:r>
        <w:rPr>
          <w:sz w:val="24"/>
        </w:rPr>
        <w:t>94</w:t>
      </w:r>
      <w:r>
        <w:rPr>
          <w:spacing w:val="-10"/>
          <w:sz w:val="24"/>
        </w:rPr>
        <w:t> </w:t>
      </w:r>
      <w:r>
        <w:rPr>
          <w:sz w:val="24"/>
        </w:rPr>
        <w:t>de</w:t>
      </w:r>
      <w:r>
        <w:rPr>
          <w:spacing w:val="-11"/>
          <w:sz w:val="24"/>
        </w:rPr>
        <w:t> </w:t>
      </w:r>
      <w:r>
        <w:rPr>
          <w:sz w:val="24"/>
        </w:rPr>
        <w:t>la</w:t>
      </w:r>
      <w:r>
        <w:rPr>
          <w:spacing w:val="-10"/>
          <w:sz w:val="24"/>
        </w:rPr>
        <w:t> </w:t>
      </w:r>
      <w:r>
        <w:rPr>
          <w:sz w:val="24"/>
        </w:rPr>
        <w:t>Ley</w:t>
      </w:r>
      <w:r>
        <w:rPr>
          <w:spacing w:val="-9"/>
          <w:sz w:val="24"/>
        </w:rPr>
        <w:t> </w:t>
      </w:r>
      <w:r>
        <w:rPr>
          <w:sz w:val="24"/>
        </w:rPr>
        <w:t>Orgánica</w:t>
      </w:r>
      <w:r>
        <w:rPr>
          <w:spacing w:val="-9"/>
          <w:sz w:val="24"/>
        </w:rPr>
        <w:t> </w:t>
      </w:r>
      <w:r>
        <w:rPr>
          <w:sz w:val="24"/>
        </w:rPr>
        <w:t>del</w:t>
      </w:r>
      <w:r>
        <w:rPr>
          <w:spacing w:val="-9"/>
          <w:sz w:val="24"/>
        </w:rPr>
        <w:t> </w:t>
      </w:r>
      <w:r>
        <w:rPr>
          <w:sz w:val="24"/>
        </w:rPr>
        <w:t>Sistema</w:t>
      </w:r>
      <w:r>
        <w:rPr>
          <w:spacing w:val="-8"/>
          <w:sz w:val="24"/>
        </w:rPr>
        <w:t> </w:t>
      </w:r>
      <w:r>
        <w:rPr>
          <w:sz w:val="24"/>
        </w:rPr>
        <w:t>Nacional</w:t>
      </w:r>
      <w:r>
        <w:rPr>
          <w:spacing w:val="-10"/>
          <w:sz w:val="24"/>
        </w:rPr>
        <w:t> </w:t>
      </w:r>
      <w:r>
        <w:rPr>
          <w:sz w:val="24"/>
        </w:rPr>
        <w:t>de</w:t>
      </w:r>
      <w:r>
        <w:rPr>
          <w:spacing w:val="-11"/>
          <w:sz w:val="24"/>
        </w:rPr>
        <w:t> </w:t>
      </w:r>
      <w:r>
        <w:rPr>
          <w:sz w:val="24"/>
        </w:rPr>
        <w:t>Contratación Pública. Además, se considerarán las siguientes</w:t>
      </w:r>
      <w:r>
        <w:rPr>
          <w:spacing w:val="-7"/>
          <w:sz w:val="24"/>
        </w:rPr>
        <w:t> </w:t>
      </w:r>
      <w:r>
        <w:rPr>
          <w:sz w:val="24"/>
        </w:rPr>
        <w:t>causales:</w:t>
      </w:r>
    </w:p>
    <w:p>
      <w:pPr>
        <w:pStyle w:val="BodyText"/>
        <w:spacing w:before="11"/>
        <w:rPr>
          <w:sz w:val="23"/>
        </w:rPr>
      </w:pPr>
    </w:p>
    <w:p>
      <w:pPr>
        <w:pStyle w:val="ListParagraph"/>
        <w:numPr>
          <w:ilvl w:val="2"/>
          <w:numId w:val="67"/>
        </w:numPr>
        <w:tabs>
          <w:tab w:pos="1530" w:val="left" w:leader="none"/>
        </w:tabs>
        <w:spacing w:line="276" w:lineRule="auto" w:before="1" w:after="0"/>
        <w:ind w:left="1532" w:right="1058" w:hanging="356"/>
        <w:jc w:val="both"/>
        <w:rPr>
          <w:sz w:val="24"/>
        </w:rPr>
      </w:pPr>
      <w:r>
        <w:rPr>
          <w:sz w:val="24"/>
        </w:rPr>
        <w:t>Si el contratista no notificare a la contratante acerca de la transferencia, cesión, enajenación de sus acciones, participaciones, o en general de cualquier cambio en su estructura de propiedad, dentro de los cinco días hábiles siguientes a la fecha en que se produjo tal</w:t>
      </w:r>
      <w:r>
        <w:rPr>
          <w:spacing w:val="-12"/>
          <w:sz w:val="24"/>
        </w:rPr>
        <w:t> </w:t>
      </w:r>
      <w:r>
        <w:rPr>
          <w:sz w:val="24"/>
        </w:rPr>
        <w:t>modificación;</w:t>
      </w:r>
    </w:p>
    <w:p>
      <w:pPr>
        <w:pStyle w:val="BodyText"/>
        <w:spacing w:before="1"/>
        <w:rPr>
          <w:sz w:val="24"/>
        </w:rPr>
      </w:pPr>
    </w:p>
    <w:p>
      <w:pPr>
        <w:pStyle w:val="ListParagraph"/>
        <w:numPr>
          <w:ilvl w:val="2"/>
          <w:numId w:val="67"/>
        </w:numPr>
        <w:tabs>
          <w:tab w:pos="1530" w:val="left" w:leader="none"/>
        </w:tabs>
        <w:spacing w:line="276" w:lineRule="auto" w:before="0" w:after="0"/>
        <w:ind w:left="1532" w:right="1056" w:hanging="356"/>
        <w:jc w:val="both"/>
        <w:rPr>
          <w:sz w:val="24"/>
        </w:rPr>
      </w:pPr>
      <w:r>
        <w:rPr>
          <w:sz w:val="24"/>
        </w:rPr>
        <w:t>Si la contratante, en función de aplicar lo establecido en el artículo 78 de la Ley Orgánica</w:t>
      </w:r>
      <w:r>
        <w:rPr>
          <w:spacing w:val="-8"/>
          <w:sz w:val="24"/>
        </w:rPr>
        <w:t> </w:t>
      </w:r>
      <w:r>
        <w:rPr>
          <w:sz w:val="24"/>
        </w:rPr>
        <w:t>del</w:t>
      </w:r>
      <w:r>
        <w:rPr>
          <w:spacing w:val="-8"/>
          <w:sz w:val="24"/>
        </w:rPr>
        <w:t> </w:t>
      </w:r>
      <w:r>
        <w:rPr>
          <w:sz w:val="24"/>
        </w:rPr>
        <w:t>Sistema</w:t>
      </w:r>
      <w:r>
        <w:rPr>
          <w:spacing w:val="-8"/>
          <w:sz w:val="24"/>
        </w:rPr>
        <w:t> </w:t>
      </w:r>
      <w:r>
        <w:rPr>
          <w:sz w:val="24"/>
        </w:rPr>
        <w:t>Nacional</w:t>
      </w:r>
      <w:r>
        <w:rPr>
          <w:spacing w:val="-8"/>
          <w:sz w:val="24"/>
        </w:rPr>
        <w:t> </w:t>
      </w:r>
      <w:r>
        <w:rPr>
          <w:sz w:val="24"/>
        </w:rPr>
        <w:t>de</w:t>
      </w:r>
      <w:r>
        <w:rPr>
          <w:spacing w:val="-7"/>
          <w:sz w:val="24"/>
        </w:rPr>
        <w:t> </w:t>
      </w:r>
      <w:r>
        <w:rPr>
          <w:sz w:val="24"/>
        </w:rPr>
        <w:t>Contratación</w:t>
      </w:r>
      <w:r>
        <w:rPr>
          <w:spacing w:val="-7"/>
          <w:sz w:val="24"/>
        </w:rPr>
        <w:t> </w:t>
      </w:r>
      <w:r>
        <w:rPr>
          <w:sz w:val="24"/>
        </w:rPr>
        <w:t>Pública,</w:t>
      </w:r>
      <w:r>
        <w:rPr>
          <w:spacing w:val="-8"/>
          <w:sz w:val="24"/>
        </w:rPr>
        <w:t> </w:t>
      </w:r>
      <w:r>
        <w:rPr>
          <w:sz w:val="24"/>
        </w:rPr>
        <w:t>no</w:t>
      </w:r>
      <w:r>
        <w:rPr>
          <w:spacing w:val="-8"/>
          <w:sz w:val="24"/>
        </w:rPr>
        <w:t> </w:t>
      </w:r>
      <w:r>
        <w:rPr>
          <w:sz w:val="24"/>
        </w:rPr>
        <w:t>autoriza</w:t>
      </w:r>
      <w:r>
        <w:rPr>
          <w:spacing w:val="-8"/>
          <w:sz w:val="24"/>
        </w:rPr>
        <w:t> </w:t>
      </w:r>
      <w:r>
        <w:rPr>
          <w:sz w:val="24"/>
        </w:rPr>
        <w:t>la</w:t>
      </w:r>
      <w:r>
        <w:rPr>
          <w:spacing w:val="-7"/>
          <w:sz w:val="24"/>
        </w:rPr>
        <w:t> </w:t>
      </w:r>
      <w:r>
        <w:rPr>
          <w:sz w:val="24"/>
        </w:rPr>
        <w:t>transferencia, cesión, capitalización, fusión, absorción, transformación o cualquier forma de tradición de las acciones, participaciones o cualquier otra forma</w:t>
      </w:r>
      <w:r>
        <w:rPr>
          <w:spacing w:val="27"/>
          <w:sz w:val="24"/>
        </w:rPr>
        <w:t> </w:t>
      </w:r>
      <w:r>
        <w:rPr>
          <w:sz w:val="24"/>
        </w:rPr>
        <w:t>de</w:t>
      </w:r>
    </w:p>
    <w:p>
      <w:pPr>
        <w:spacing w:after="0" w:line="276" w:lineRule="auto"/>
        <w:jc w:val="both"/>
        <w:rPr>
          <w:sz w:val="24"/>
        </w:rPr>
        <w:sectPr>
          <w:pgSz w:w="12240" w:h="15840"/>
          <w:pgMar w:header="1153" w:footer="0" w:top="1560" w:bottom="280" w:left="880" w:right="640"/>
        </w:sectPr>
      </w:pPr>
    </w:p>
    <w:p>
      <w:pPr>
        <w:pStyle w:val="BodyText"/>
        <w:spacing w:before="10"/>
        <w:rPr>
          <w:sz w:val="13"/>
        </w:rPr>
      </w:pPr>
    </w:p>
    <w:p>
      <w:pPr>
        <w:spacing w:line="278" w:lineRule="auto" w:before="52"/>
        <w:ind w:left="1532" w:right="1365" w:firstLine="0"/>
        <w:jc w:val="left"/>
        <w:rPr>
          <w:sz w:val="24"/>
        </w:rPr>
      </w:pPr>
      <w:r>
        <w:rPr>
          <w:sz w:val="24"/>
        </w:rPr>
        <w:t>expresión de la asociación, que represente el veinticinco por ciento (</w:t>
      </w:r>
      <w:r>
        <w:rPr>
          <w:i/>
          <w:sz w:val="24"/>
        </w:rPr>
        <w:t>25%</w:t>
      </w:r>
      <w:r>
        <w:rPr>
          <w:sz w:val="24"/>
        </w:rPr>
        <w:t>) o más del capital social del contratista;</w:t>
      </w:r>
    </w:p>
    <w:p>
      <w:pPr>
        <w:pStyle w:val="BodyText"/>
        <w:spacing w:before="7"/>
        <w:rPr>
          <w:sz w:val="23"/>
        </w:rPr>
      </w:pPr>
    </w:p>
    <w:p>
      <w:pPr>
        <w:pStyle w:val="ListParagraph"/>
        <w:numPr>
          <w:ilvl w:val="2"/>
          <w:numId w:val="67"/>
        </w:numPr>
        <w:tabs>
          <w:tab w:pos="1530" w:val="left" w:leader="none"/>
        </w:tabs>
        <w:spacing w:line="276" w:lineRule="auto" w:before="0" w:after="0"/>
        <w:ind w:left="1532" w:right="1058" w:hanging="356"/>
        <w:jc w:val="both"/>
        <w:rPr>
          <w:sz w:val="24"/>
        </w:rPr>
      </w:pPr>
      <w:r>
        <w:rPr>
          <w:sz w:val="24"/>
        </w:rPr>
        <w:t>Si se verifica, por cualquier modo, que la participación ecuatoriana real en la provisión de bienes o prestación de servicios objeto del contrato es inferior a la declarada;</w:t>
      </w:r>
    </w:p>
    <w:p>
      <w:pPr>
        <w:pStyle w:val="BodyText"/>
        <w:spacing w:before="11"/>
        <w:rPr>
          <w:sz w:val="23"/>
        </w:rPr>
      </w:pPr>
    </w:p>
    <w:p>
      <w:pPr>
        <w:pStyle w:val="ListParagraph"/>
        <w:numPr>
          <w:ilvl w:val="2"/>
          <w:numId w:val="67"/>
        </w:numPr>
        <w:tabs>
          <w:tab w:pos="1530" w:val="left" w:leader="none"/>
        </w:tabs>
        <w:spacing w:line="278" w:lineRule="auto" w:before="1" w:after="0"/>
        <w:ind w:left="1532" w:right="1048" w:hanging="356"/>
        <w:jc w:val="both"/>
        <w:rPr>
          <w:sz w:val="24"/>
        </w:rPr>
      </w:pPr>
      <w:r>
        <w:rPr>
          <w:sz w:val="24"/>
        </w:rPr>
        <w:t>Si</w:t>
      </w:r>
      <w:r>
        <w:rPr>
          <w:spacing w:val="-4"/>
          <w:sz w:val="24"/>
        </w:rPr>
        <w:t> </w:t>
      </w:r>
      <w:r>
        <w:rPr>
          <w:sz w:val="24"/>
        </w:rPr>
        <w:t>el</w:t>
      </w:r>
      <w:r>
        <w:rPr>
          <w:spacing w:val="-2"/>
          <w:sz w:val="24"/>
        </w:rPr>
        <w:t> </w:t>
      </w:r>
      <w:r>
        <w:rPr>
          <w:sz w:val="24"/>
        </w:rPr>
        <w:t>contratista</w:t>
      </w:r>
      <w:r>
        <w:rPr>
          <w:spacing w:val="-6"/>
          <w:sz w:val="24"/>
        </w:rPr>
        <w:t> </w:t>
      </w:r>
      <w:r>
        <w:rPr>
          <w:sz w:val="24"/>
        </w:rPr>
        <w:t>incumple</w:t>
      </w:r>
      <w:r>
        <w:rPr>
          <w:spacing w:val="-5"/>
          <w:sz w:val="24"/>
        </w:rPr>
        <w:t> </w:t>
      </w:r>
      <w:r>
        <w:rPr>
          <w:sz w:val="24"/>
        </w:rPr>
        <w:t>con</w:t>
      </w:r>
      <w:r>
        <w:rPr>
          <w:spacing w:val="-2"/>
          <w:sz w:val="24"/>
        </w:rPr>
        <w:t> </w:t>
      </w:r>
      <w:r>
        <w:rPr>
          <w:sz w:val="24"/>
        </w:rPr>
        <w:t>las</w:t>
      </w:r>
      <w:r>
        <w:rPr>
          <w:spacing w:val="-5"/>
          <w:sz w:val="24"/>
        </w:rPr>
        <w:t> </w:t>
      </w:r>
      <w:r>
        <w:rPr>
          <w:sz w:val="24"/>
        </w:rPr>
        <w:t>declaraciones</w:t>
      </w:r>
      <w:r>
        <w:rPr>
          <w:spacing w:val="-5"/>
          <w:sz w:val="24"/>
        </w:rPr>
        <w:t> </w:t>
      </w:r>
      <w:r>
        <w:rPr>
          <w:sz w:val="24"/>
        </w:rPr>
        <w:t>que</w:t>
      </w:r>
      <w:r>
        <w:rPr>
          <w:spacing w:val="-3"/>
          <w:sz w:val="24"/>
        </w:rPr>
        <w:t> </w:t>
      </w:r>
      <w:r>
        <w:rPr>
          <w:sz w:val="24"/>
        </w:rPr>
        <w:t>ha</w:t>
      </w:r>
      <w:r>
        <w:rPr>
          <w:spacing w:val="-5"/>
          <w:sz w:val="24"/>
        </w:rPr>
        <w:t> </w:t>
      </w:r>
      <w:r>
        <w:rPr>
          <w:sz w:val="24"/>
        </w:rPr>
        <w:t>realizado</w:t>
      </w:r>
      <w:r>
        <w:rPr>
          <w:spacing w:val="-5"/>
          <w:sz w:val="24"/>
        </w:rPr>
        <w:t> </w:t>
      </w:r>
      <w:r>
        <w:rPr>
          <w:sz w:val="24"/>
        </w:rPr>
        <w:t>en</w:t>
      </w:r>
      <w:r>
        <w:rPr>
          <w:spacing w:val="-5"/>
          <w:sz w:val="24"/>
        </w:rPr>
        <w:t> </w:t>
      </w:r>
      <w:r>
        <w:rPr>
          <w:sz w:val="24"/>
        </w:rPr>
        <w:t>el</w:t>
      </w:r>
      <w:r>
        <w:rPr>
          <w:spacing w:val="-5"/>
          <w:sz w:val="24"/>
        </w:rPr>
        <w:t> </w:t>
      </w:r>
      <w:r>
        <w:rPr>
          <w:sz w:val="24"/>
        </w:rPr>
        <w:t>formulario</w:t>
      </w:r>
      <w:r>
        <w:rPr>
          <w:spacing w:val="-6"/>
          <w:sz w:val="24"/>
        </w:rPr>
        <w:t> </w:t>
      </w:r>
      <w:r>
        <w:rPr>
          <w:sz w:val="24"/>
        </w:rPr>
        <w:t>de la oferta - Presentación y</w:t>
      </w:r>
      <w:r>
        <w:rPr>
          <w:spacing w:val="-4"/>
          <w:sz w:val="24"/>
        </w:rPr>
        <w:t> </w:t>
      </w:r>
      <w:r>
        <w:rPr>
          <w:sz w:val="24"/>
        </w:rPr>
        <w:t>compromiso;</w:t>
      </w:r>
    </w:p>
    <w:p>
      <w:pPr>
        <w:pStyle w:val="BodyText"/>
        <w:spacing w:before="4"/>
        <w:rPr>
          <w:sz w:val="23"/>
        </w:rPr>
      </w:pPr>
    </w:p>
    <w:p>
      <w:pPr>
        <w:pStyle w:val="ListParagraph"/>
        <w:numPr>
          <w:ilvl w:val="2"/>
          <w:numId w:val="67"/>
        </w:numPr>
        <w:tabs>
          <w:tab w:pos="1530" w:val="left" w:leader="none"/>
        </w:tabs>
        <w:spacing w:line="276" w:lineRule="auto" w:before="0" w:after="0"/>
        <w:ind w:left="1532" w:right="1050" w:hanging="356"/>
        <w:jc w:val="both"/>
        <w:rPr>
          <w:sz w:val="24"/>
        </w:rPr>
      </w:pPr>
      <w:r>
        <w:rPr>
          <w:sz w:val="24"/>
        </w:rPr>
        <w:t>El caso de que la entidad contratante encontrare que existe inconsistencia, simulación y/o inexactitud en la información presentada por el contratista, en el procedimiento precontractual o en la ejecución del presente contrato, dicha inconsistencia, simulación y/o inexactitud serán causales de terminación unilateral del contrato por lo que, la máxima autoridad de la entidad contratante o su delegado, lo declarará contratista incumplido, sin perjuicio además, de las acciones judiciales a que hubiera</w:t>
      </w:r>
      <w:r>
        <w:rPr>
          <w:spacing w:val="-8"/>
          <w:sz w:val="24"/>
        </w:rPr>
        <w:t> </w:t>
      </w:r>
      <w:r>
        <w:rPr>
          <w:sz w:val="24"/>
        </w:rPr>
        <w:t>lugar.</w:t>
      </w:r>
    </w:p>
    <w:p>
      <w:pPr>
        <w:pStyle w:val="BodyText"/>
        <w:spacing w:before="3"/>
        <w:rPr>
          <w:sz w:val="24"/>
        </w:rPr>
      </w:pPr>
    </w:p>
    <w:p>
      <w:pPr>
        <w:pStyle w:val="ListParagraph"/>
        <w:numPr>
          <w:ilvl w:val="2"/>
          <w:numId w:val="67"/>
        </w:numPr>
        <w:tabs>
          <w:tab w:pos="1530" w:val="left" w:leader="none"/>
        </w:tabs>
        <w:spacing w:line="276" w:lineRule="auto" w:before="1" w:after="0"/>
        <w:ind w:left="1532" w:right="1063" w:hanging="356"/>
        <w:jc w:val="both"/>
        <w:rPr>
          <w:i/>
          <w:sz w:val="24"/>
        </w:rPr>
      </w:pPr>
      <w:r>
        <w:rPr>
          <w:i/>
          <w:sz w:val="24"/>
        </w:rPr>
        <w:t>(La entidad contratante podrá incorporar causales adicionales de terminación </w:t>
      </w:r>
      <w:r>
        <w:rPr>
          <w:i/>
          <w:sz w:val="24"/>
        </w:rPr>
        <w:t>unilateral, conforme lo previsto en el numeral 6 del Art. 94 de la Ley Orgánica del Sistema Nacional de Contratación</w:t>
      </w:r>
      <w:r>
        <w:rPr>
          <w:i/>
          <w:spacing w:val="-2"/>
          <w:sz w:val="24"/>
        </w:rPr>
        <w:t> </w:t>
      </w:r>
      <w:r>
        <w:rPr>
          <w:i/>
          <w:sz w:val="24"/>
        </w:rPr>
        <w:t>Pública).</w:t>
      </w:r>
    </w:p>
    <w:p>
      <w:pPr>
        <w:pStyle w:val="ListParagraph"/>
        <w:numPr>
          <w:ilvl w:val="1"/>
          <w:numId w:val="67"/>
        </w:numPr>
        <w:tabs>
          <w:tab w:pos="1530" w:val="left" w:leader="none"/>
        </w:tabs>
        <w:spacing w:line="240" w:lineRule="auto" w:before="0" w:after="0"/>
        <w:ind w:left="836" w:right="1096" w:firstLine="0"/>
        <w:jc w:val="both"/>
        <w:rPr>
          <w:sz w:val="24"/>
        </w:rPr>
      </w:pPr>
      <w:r>
        <w:rPr>
          <w:b/>
          <w:sz w:val="24"/>
        </w:rPr>
        <w:t>Procedimiento de terminación unilateral.- </w:t>
      </w:r>
      <w:r>
        <w:rPr>
          <w:sz w:val="24"/>
        </w:rPr>
        <w:t>El procedimiento a seguirse para la terminación unilateral del contrato será el previsto en el artículo 95 de la Ley Orgánica del Sistema Nacional de Contratación</w:t>
      </w:r>
      <w:r>
        <w:rPr>
          <w:spacing w:val="-3"/>
          <w:sz w:val="24"/>
        </w:rPr>
        <w:t> </w:t>
      </w:r>
      <w:r>
        <w:rPr>
          <w:sz w:val="24"/>
        </w:rPr>
        <w:t>Pública.</w:t>
      </w:r>
    </w:p>
    <w:p>
      <w:pPr>
        <w:pStyle w:val="BodyText"/>
        <w:spacing w:before="11"/>
        <w:rPr>
          <w:sz w:val="23"/>
        </w:rPr>
      </w:pPr>
    </w:p>
    <w:p>
      <w:pPr>
        <w:spacing w:before="0"/>
        <w:ind w:left="836" w:right="0" w:firstLine="0"/>
        <w:jc w:val="both"/>
        <w:rPr>
          <w:b/>
          <w:sz w:val="24"/>
        </w:rPr>
      </w:pPr>
      <w:r>
        <w:rPr>
          <w:b/>
          <w:sz w:val="24"/>
        </w:rPr>
        <w:t>Cláusula Duodécima.- SOLUCIÓN DE CONTROVERSIAS</w:t>
      </w:r>
    </w:p>
    <w:p>
      <w:pPr>
        <w:pStyle w:val="BodyText"/>
        <w:rPr>
          <w:b/>
          <w:sz w:val="24"/>
        </w:rPr>
      </w:pPr>
    </w:p>
    <w:p>
      <w:pPr>
        <w:pStyle w:val="ListParagraph"/>
        <w:numPr>
          <w:ilvl w:val="1"/>
          <w:numId w:val="68"/>
        </w:numPr>
        <w:tabs>
          <w:tab w:pos="1530" w:val="left" w:leader="none"/>
        </w:tabs>
        <w:spacing w:line="240" w:lineRule="auto" w:before="0" w:after="0"/>
        <w:ind w:left="822" w:right="1051" w:firstLine="0"/>
        <w:jc w:val="both"/>
        <w:rPr>
          <w:sz w:val="24"/>
        </w:rPr>
      </w:pPr>
      <w:r>
        <w:rPr>
          <w:sz w:val="24"/>
        </w:rPr>
        <w:t>Si respecto de la divergencia o controversia existentes no se lograre un acuerdo directo entre las partes, éstas se someterán al procedimiento contencioso administrativo contemplado en el Código Orgánico General de Procesos; o la normativa que corresponda; siendo competente para conocer la controversia el Tribunal Distrital de lo Contencioso Administrativo que ejerce jurisdicción en el domicilio de la entidad</w:t>
      </w:r>
      <w:r>
        <w:rPr>
          <w:spacing w:val="-19"/>
          <w:sz w:val="24"/>
        </w:rPr>
        <w:t> </w:t>
      </w:r>
      <w:r>
        <w:rPr>
          <w:sz w:val="24"/>
        </w:rPr>
        <w:t>contratante.</w:t>
      </w:r>
    </w:p>
    <w:p>
      <w:pPr>
        <w:pStyle w:val="BodyText"/>
        <w:spacing w:before="2"/>
        <w:rPr>
          <w:sz w:val="24"/>
        </w:rPr>
      </w:pPr>
    </w:p>
    <w:p>
      <w:pPr>
        <w:spacing w:before="0"/>
        <w:ind w:left="822" w:right="1049" w:firstLine="0"/>
        <w:jc w:val="both"/>
        <w:rPr>
          <w:i/>
          <w:sz w:val="24"/>
        </w:rPr>
      </w:pPr>
      <w:r>
        <w:rPr>
          <w:sz w:val="24"/>
        </w:rPr>
        <w:t>(</w:t>
      </w:r>
      <w:r>
        <w:rPr>
          <w:i/>
          <w:sz w:val="24"/>
        </w:rPr>
        <w:t>En caso de que la entidad contratante sea de derecho privado, la cláusula 12.1.- “Solución </w:t>
      </w:r>
      <w:r>
        <w:rPr>
          <w:i/>
          <w:sz w:val="24"/>
        </w:rPr>
        <w:t>de</w:t>
      </w:r>
      <w:r>
        <w:rPr>
          <w:i/>
          <w:spacing w:val="-7"/>
          <w:sz w:val="24"/>
        </w:rPr>
        <w:t> </w:t>
      </w:r>
      <w:r>
        <w:rPr>
          <w:i/>
          <w:sz w:val="24"/>
        </w:rPr>
        <w:t>Controversias”</w:t>
      </w:r>
      <w:r>
        <w:rPr>
          <w:i/>
          <w:spacing w:val="-6"/>
          <w:sz w:val="24"/>
        </w:rPr>
        <w:t> </w:t>
      </w:r>
      <w:r>
        <w:rPr>
          <w:i/>
          <w:sz w:val="24"/>
        </w:rPr>
        <w:t>dirá:</w:t>
      </w:r>
      <w:r>
        <w:rPr>
          <w:i/>
          <w:spacing w:val="-7"/>
          <w:sz w:val="24"/>
        </w:rPr>
        <w:t> </w:t>
      </w:r>
      <w:r>
        <w:rPr>
          <w:i/>
          <w:sz w:val="24"/>
        </w:rPr>
        <w:t>“Si</w:t>
      </w:r>
      <w:r>
        <w:rPr>
          <w:i/>
          <w:spacing w:val="-7"/>
          <w:sz w:val="24"/>
        </w:rPr>
        <w:t> </w:t>
      </w:r>
      <w:r>
        <w:rPr>
          <w:i/>
          <w:sz w:val="24"/>
        </w:rPr>
        <w:t>respecto</w:t>
      </w:r>
      <w:r>
        <w:rPr>
          <w:i/>
          <w:spacing w:val="-10"/>
          <w:sz w:val="24"/>
        </w:rPr>
        <w:t> </w:t>
      </w:r>
      <w:r>
        <w:rPr>
          <w:i/>
          <w:sz w:val="24"/>
        </w:rPr>
        <w:t>de</w:t>
      </w:r>
      <w:r>
        <w:rPr>
          <w:i/>
          <w:spacing w:val="-9"/>
          <w:sz w:val="24"/>
        </w:rPr>
        <w:t> </w:t>
      </w:r>
      <w:r>
        <w:rPr>
          <w:i/>
          <w:sz w:val="24"/>
        </w:rPr>
        <w:t>la</w:t>
      </w:r>
      <w:r>
        <w:rPr>
          <w:i/>
          <w:spacing w:val="-7"/>
          <w:sz w:val="24"/>
        </w:rPr>
        <w:t> </w:t>
      </w:r>
      <w:r>
        <w:rPr>
          <w:i/>
          <w:sz w:val="24"/>
        </w:rPr>
        <w:t>divergencia</w:t>
      </w:r>
      <w:r>
        <w:rPr>
          <w:i/>
          <w:spacing w:val="-7"/>
          <w:sz w:val="24"/>
        </w:rPr>
        <w:t> </w:t>
      </w:r>
      <w:r>
        <w:rPr>
          <w:i/>
          <w:sz w:val="24"/>
        </w:rPr>
        <w:t>o</w:t>
      </w:r>
      <w:r>
        <w:rPr>
          <w:i/>
          <w:spacing w:val="-10"/>
          <w:sz w:val="24"/>
        </w:rPr>
        <w:t> </w:t>
      </w:r>
      <w:r>
        <w:rPr>
          <w:i/>
          <w:sz w:val="24"/>
        </w:rPr>
        <w:t>controversia</w:t>
      </w:r>
      <w:r>
        <w:rPr>
          <w:i/>
          <w:spacing w:val="-8"/>
          <w:sz w:val="24"/>
        </w:rPr>
        <w:t> </w:t>
      </w:r>
      <w:r>
        <w:rPr>
          <w:i/>
          <w:sz w:val="24"/>
        </w:rPr>
        <w:t>existentes</w:t>
      </w:r>
      <w:r>
        <w:rPr>
          <w:i/>
          <w:spacing w:val="-8"/>
          <w:sz w:val="24"/>
        </w:rPr>
        <w:t> </w:t>
      </w:r>
      <w:r>
        <w:rPr>
          <w:i/>
          <w:sz w:val="24"/>
        </w:rPr>
        <w:t>no</w:t>
      </w:r>
      <w:r>
        <w:rPr>
          <w:i/>
          <w:spacing w:val="-8"/>
          <w:sz w:val="24"/>
        </w:rPr>
        <w:t> </w:t>
      </w:r>
      <w:r>
        <w:rPr>
          <w:i/>
          <w:sz w:val="24"/>
        </w:rPr>
        <w:t>se</w:t>
      </w:r>
      <w:r>
        <w:rPr>
          <w:i/>
          <w:spacing w:val="-8"/>
          <w:sz w:val="24"/>
        </w:rPr>
        <w:t> </w:t>
      </w:r>
      <w:r>
        <w:rPr>
          <w:i/>
          <w:sz w:val="24"/>
        </w:rPr>
        <w:t>lograre un acuerdo directo entre las partes, éstas recurrirán ante la justicia ordinaria del domicilio de la Entidad</w:t>
      </w:r>
      <w:r>
        <w:rPr>
          <w:i/>
          <w:spacing w:val="-2"/>
          <w:sz w:val="24"/>
        </w:rPr>
        <w:t> </w:t>
      </w:r>
      <w:r>
        <w:rPr>
          <w:i/>
          <w:sz w:val="24"/>
        </w:rPr>
        <w:t>Contratante”).</w:t>
      </w:r>
    </w:p>
    <w:p>
      <w:pPr>
        <w:spacing w:after="0"/>
        <w:jc w:val="both"/>
        <w:rPr>
          <w:sz w:val="24"/>
        </w:rPr>
        <w:sectPr>
          <w:pgSz w:w="12240" w:h="15840"/>
          <w:pgMar w:header="1153" w:footer="0" w:top="1560" w:bottom="280" w:left="880" w:right="640"/>
        </w:sectPr>
      </w:pPr>
    </w:p>
    <w:p>
      <w:pPr>
        <w:pStyle w:val="BodyText"/>
        <w:spacing w:before="10"/>
        <w:rPr>
          <w:i/>
          <w:sz w:val="13"/>
        </w:rPr>
      </w:pPr>
    </w:p>
    <w:p>
      <w:pPr>
        <w:pStyle w:val="ListParagraph"/>
        <w:numPr>
          <w:ilvl w:val="1"/>
          <w:numId w:val="68"/>
        </w:numPr>
        <w:tabs>
          <w:tab w:pos="1530" w:val="left" w:leader="none"/>
        </w:tabs>
        <w:spacing w:line="240" w:lineRule="auto" w:before="52" w:after="0"/>
        <w:ind w:left="822" w:right="1055" w:firstLine="0"/>
        <w:jc w:val="both"/>
        <w:rPr>
          <w:sz w:val="24"/>
        </w:rPr>
      </w:pPr>
      <w:r>
        <w:rPr>
          <w:sz w:val="24"/>
        </w:rPr>
        <w:t>La legislación aplicable a este contrato es la ecuatoriana. En consecuencia, el contratista</w:t>
      </w:r>
      <w:r>
        <w:rPr>
          <w:spacing w:val="-17"/>
          <w:sz w:val="24"/>
        </w:rPr>
        <w:t> </w:t>
      </w:r>
      <w:r>
        <w:rPr>
          <w:sz w:val="24"/>
        </w:rPr>
        <w:t>declara</w:t>
      </w:r>
      <w:r>
        <w:rPr>
          <w:spacing w:val="-15"/>
          <w:sz w:val="24"/>
        </w:rPr>
        <w:t> </w:t>
      </w:r>
      <w:r>
        <w:rPr>
          <w:sz w:val="24"/>
        </w:rPr>
        <w:t>conocer</w:t>
      </w:r>
      <w:r>
        <w:rPr>
          <w:spacing w:val="-14"/>
          <w:sz w:val="24"/>
        </w:rPr>
        <w:t> </w:t>
      </w:r>
      <w:r>
        <w:rPr>
          <w:sz w:val="24"/>
        </w:rPr>
        <w:t>el</w:t>
      </w:r>
      <w:r>
        <w:rPr>
          <w:spacing w:val="-15"/>
          <w:sz w:val="24"/>
        </w:rPr>
        <w:t> </w:t>
      </w:r>
      <w:r>
        <w:rPr>
          <w:sz w:val="24"/>
        </w:rPr>
        <w:t>ordenamiento</w:t>
      </w:r>
      <w:r>
        <w:rPr>
          <w:spacing w:val="-16"/>
          <w:sz w:val="24"/>
        </w:rPr>
        <w:t> </w:t>
      </w:r>
      <w:r>
        <w:rPr>
          <w:sz w:val="24"/>
        </w:rPr>
        <w:t>jurídico</w:t>
      </w:r>
      <w:r>
        <w:rPr>
          <w:spacing w:val="-13"/>
          <w:sz w:val="24"/>
        </w:rPr>
        <w:t> </w:t>
      </w:r>
      <w:r>
        <w:rPr>
          <w:sz w:val="24"/>
        </w:rPr>
        <w:t>ecuatoriano</w:t>
      </w:r>
      <w:r>
        <w:rPr>
          <w:spacing w:val="-14"/>
          <w:sz w:val="24"/>
        </w:rPr>
        <w:t> </w:t>
      </w:r>
      <w:r>
        <w:rPr>
          <w:sz w:val="24"/>
        </w:rPr>
        <w:t>y</w:t>
      </w:r>
      <w:r>
        <w:rPr>
          <w:spacing w:val="-16"/>
          <w:sz w:val="24"/>
        </w:rPr>
        <w:t> </w:t>
      </w:r>
      <w:r>
        <w:rPr>
          <w:sz w:val="24"/>
        </w:rPr>
        <w:t>por</w:t>
      </w:r>
      <w:r>
        <w:rPr>
          <w:spacing w:val="-16"/>
          <w:sz w:val="24"/>
        </w:rPr>
        <w:t> </w:t>
      </w:r>
      <w:r>
        <w:rPr>
          <w:sz w:val="24"/>
        </w:rPr>
        <w:t>lo</w:t>
      </w:r>
      <w:r>
        <w:rPr>
          <w:spacing w:val="-15"/>
          <w:sz w:val="24"/>
        </w:rPr>
        <w:t> </w:t>
      </w:r>
      <w:r>
        <w:rPr>
          <w:sz w:val="24"/>
        </w:rPr>
        <w:t>tanto,</w:t>
      </w:r>
      <w:r>
        <w:rPr>
          <w:spacing w:val="-16"/>
          <w:sz w:val="24"/>
        </w:rPr>
        <w:t> </w:t>
      </w:r>
      <w:r>
        <w:rPr>
          <w:sz w:val="24"/>
        </w:rPr>
        <w:t>se</w:t>
      </w:r>
      <w:r>
        <w:rPr>
          <w:spacing w:val="-16"/>
          <w:sz w:val="24"/>
        </w:rPr>
        <w:t> </w:t>
      </w:r>
      <w:r>
        <w:rPr>
          <w:sz w:val="24"/>
        </w:rPr>
        <w:t>entiende incorporado el mismo en todo lo que sea aplicable al presente</w:t>
      </w:r>
      <w:r>
        <w:rPr>
          <w:spacing w:val="-17"/>
          <w:sz w:val="24"/>
        </w:rPr>
        <w:t> </w:t>
      </w:r>
      <w:r>
        <w:rPr>
          <w:sz w:val="24"/>
        </w:rPr>
        <w:t>contrato.</w:t>
      </w:r>
    </w:p>
    <w:p>
      <w:pPr>
        <w:pStyle w:val="BodyText"/>
        <w:spacing w:before="2"/>
        <w:rPr>
          <w:sz w:val="24"/>
        </w:rPr>
      </w:pPr>
    </w:p>
    <w:p>
      <w:pPr>
        <w:spacing w:before="0"/>
        <w:ind w:left="836" w:right="0" w:firstLine="0"/>
        <w:jc w:val="left"/>
        <w:rPr>
          <w:b/>
          <w:sz w:val="24"/>
        </w:rPr>
      </w:pPr>
      <w:r>
        <w:rPr>
          <w:b/>
          <w:sz w:val="24"/>
        </w:rPr>
        <w:t>Cláusula Décima Tercera: COMUNICACIONES ENTRE LAS PARTES</w:t>
      </w:r>
    </w:p>
    <w:p>
      <w:pPr>
        <w:pStyle w:val="BodyText"/>
        <w:spacing w:before="11"/>
        <w:rPr>
          <w:b/>
          <w:sz w:val="23"/>
        </w:rPr>
      </w:pPr>
    </w:p>
    <w:p>
      <w:pPr>
        <w:spacing w:before="1"/>
        <w:ind w:left="836" w:right="1094" w:firstLine="0"/>
        <w:jc w:val="both"/>
        <w:rPr>
          <w:sz w:val="24"/>
        </w:rPr>
      </w:pPr>
      <w:r>
        <w:rPr>
          <w:sz w:val="24"/>
        </w:rPr>
        <w:t>Todas las comunicaciones, sin excepción, entre las partes, relativas a los trabajos, serán formuladas</w:t>
      </w:r>
      <w:r>
        <w:rPr>
          <w:spacing w:val="-9"/>
          <w:sz w:val="24"/>
        </w:rPr>
        <w:t> </w:t>
      </w:r>
      <w:r>
        <w:rPr>
          <w:sz w:val="24"/>
        </w:rPr>
        <w:t>por</w:t>
      </w:r>
      <w:r>
        <w:rPr>
          <w:spacing w:val="-8"/>
          <w:sz w:val="24"/>
        </w:rPr>
        <w:t> </w:t>
      </w:r>
      <w:r>
        <w:rPr>
          <w:sz w:val="24"/>
        </w:rPr>
        <w:t>escrito</w:t>
      </w:r>
      <w:r>
        <w:rPr>
          <w:spacing w:val="-8"/>
          <w:sz w:val="24"/>
        </w:rPr>
        <w:t> </w:t>
      </w:r>
      <w:r>
        <w:rPr>
          <w:sz w:val="24"/>
        </w:rPr>
        <w:t>o</w:t>
      </w:r>
      <w:r>
        <w:rPr>
          <w:spacing w:val="-11"/>
          <w:sz w:val="24"/>
        </w:rPr>
        <w:t> </w:t>
      </w:r>
      <w:r>
        <w:rPr>
          <w:sz w:val="24"/>
        </w:rPr>
        <w:t>por</w:t>
      </w:r>
      <w:r>
        <w:rPr>
          <w:spacing w:val="-6"/>
          <w:sz w:val="24"/>
        </w:rPr>
        <w:t> </w:t>
      </w:r>
      <w:r>
        <w:rPr>
          <w:sz w:val="24"/>
        </w:rPr>
        <w:t>medios</w:t>
      </w:r>
      <w:r>
        <w:rPr>
          <w:spacing w:val="-8"/>
          <w:sz w:val="24"/>
        </w:rPr>
        <w:t> </w:t>
      </w:r>
      <w:r>
        <w:rPr>
          <w:sz w:val="24"/>
        </w:rPr>
        <w:t>electrónicos</w:t>
      </w:r>
      <w:r>
        <w:rPr>
          <w:spacing w:val="-10"/>
          <w:sz w:val="24"/>
        </w:rPr>
        <w:t> </w:t>
      </w:r>
      <w:r>
        <w:rPr>
          <w:sz w:val="24"/>
        </w:rPr>
        <w:t>y</w:t>
      </w:r>
      <w:r>
        <w:rPr>
          <w:spacing w:val="-7"/>
          <w:sz w:val="24"/>
        </w:rPr>
        <w:t> </w:t>
      </w:r>
      <w:r>
        <w:rPr>
          <w:sz w:val="24"/>
        </w:rPr>
        <w:t>en</w:t>
      </w:r>
      <w:r>
        <w:rPr>
          <w:spacing w:val="-5"/>
          <w:sz w:val="24"/>
        </w:rPr>
        <w:t> </w:t>
      </w:r>
      <w:r>
        <w:rPr>
          <w:sz w:val="24"/>
        </w:rPr>
        <w:t>idioma</w:t>
      </w:r>
      <w:r>
        <w:rPr>
          <w:spacing w:val="-9"/>
          <w:sz w:val="24"/>
        </w:rPr>
        <w:t> </w:t>
      </w:r>
      <w:r>
        <w:rPr>
          <w:sz w:val="24"/>
        </w:rPr>
        <w:t>español.</w:t>
      </w:r>
      <w:r>
        <w:rPr>
          <w:spacing w:val="-6"/>
          <w:sz w:val="24"/>
        </w:rPr>
        <w:t> </w:t>
      </w:r>
      <w:r>
        <w:rPr>
          <w:sz w:val="24"/>
        </w:rPr>
        <w:t>Las</w:t>
      </w:r>
      <w:r>
        <w:rPr>
          <w:spacing w:val="-11"/>
          <w:sz w:val="24"/>
        </w:rPr>
        <w:t> </w:t>
      </w:r>
      <w:r>
        <w:rPr>
          <w:sz w:val="24"/>
        </w:rPr>
        <w:t>comunicaciones entre el administrador del contrato y el contratista se harán a través de documentos escritos o por medios</w:t>
      </w:r>
      <w:r>
        <w:rPr>
          <w:spacing w:val="-2"/>
          <w:sz w:val="24"/>
        </w:rPr>
        <w:t> </w:t>
      </w:r>
      <w:r>
        <w:rPr>
          <w:sz w:val="24"/>
        </w:rPr>
        <w:t>electrónicos.</w:t>
      </w:r>
    </w:p>
    <w:p>
      <w:pPr>
        <w:pStyle w:val="BodyText"/>
        <w:spacing w:before="11"/>
        <w:rPr>
          <w:sz w:val="23"/>
        </w:rPr>
      </w:pPr>
    </w:p>
    <w:p>
      <w:pPr>
        <w:spacing w:before="1"/>
        <w:ind w:left="836" w:right="0" w:firstLine="0"/>
        <w:jc w:val="left"/>
        <w:rPr>
          <w:b/>
          <w:sz w:val="24"/>
        </w:rPr>
      </w:pPr>
      <w:r>
        <w:rPr>
          <w:b/>
          <w:sz w:val="24"/>
        </w:rPr>
        <w:t>Cláusula Décima Cuarta.- DOMICILIO</w:t>
      </w:r>
    </w:p>
    <w:p>
      <w:pPr>
        <w:pStyle w:val="BodyText"/>
        <w:spacing w:before="11"/>
        <w:rPr>
          <w:b/>
          <w:sz w:val="23"/>
        </w:rPr>
      </w:pPr>
    </w:p>
    <w:p>
      <w:pPr>
        <w:pStyle w:val="ListParagraph"/>
        <w:numPr>
          <w:ilvl w:val="1"/>
          <w:numId w:val="69"/>
        </w:numPr>
        <w:tabs>
          <w:tab w:pos="1391" w:val="left" w:leader="none"/>
        </w:tabs>
        <w:spacing w:line="242" w:lineRule="auto" w:before="1" w:after="0"/>
        <w:ind w:left="836" w:right="1102" w:firstLine="0"/>
        <w:jc w:val="both"/>
        <w:rPr>
          <w:sz w:val="24"/>
        </w:rPr>
      </w:pPr>
      <w:r>
        <w:rPr>
          <w:sz w:val="24"/>
        </w:rPr>
        <w:t>Para todos los efectos de este contrato, las partes convienen en señalar su domicilio en la ciudad de </w:t>
      </w:r>
      <w:r>
        <w:rPr>
          <w:i/>
          <w:sz w:val="24"/>
        </w:rPr>
        <w:t>(establecer ciudad)</w:t>
      </w:r>
      <w:r>
        <w:rPr>
          <w:sz w:val="24"/>
        </w:rPr>
        <w:t>.</w:t>
      </w:r>
    </w:p>
    <w:p>
      <w:pPr>
        <w:pStyle w:val="BodyText"/>
        <w:spacing w:before="5"/>
        <w:rPr>
          <w:sz w:val="23"/>
        </w:rPr>
      </w:pPr>
    </w:p>
    <w:p>
      <w:pPr>
        <w:pStyle w:val="ListParagraph"/>
        <w:numPr>
          <w:ilvl w:val="1"/>
          <w:numId w:val="69"/>
        </w:numPr>
        <w:tabs>
          <w:tab w:pos="1478" w:val="left" w:leader="none"/>
        </w:tabs>
        <w:spacing w:line="240" w:lineRule="auto" w:before="0" w:after="0"/>
        <w:ind w:left="836" w:right="1099" w:firstLine="0"/>
        <w:jc w:val="both"/>
        <w:rPr>
          <w:sz w:val="24"/>
        </w:rPr>
      </w:pPr>
      <w:r>
        <w:rPr>
          <w:sz w:val="24"/>
        </w:rPr>
        <w:t>Para</w:t>
      </w:r>
      <w:r>
        <w:rPr>
          <w:spacing w:val="-11"/>
          <w:sz w:val="24"/>
        </w:rPr>
        <w:t> </w:t>
      </w:r>
      <w:r>
        <w:rPr>
          <w:sz w:val="24"/>
        </w:rPr>
        <w:t>efectos</w:t>
      </w:r>
      <w:r>
        <w:rPr>
          <w:spacing w:val="-13"/>
          <w:sz w:val="24"/>
        </w:rPr>
        <w:t> </w:t>
      </w:r>
      <w:r>
        <w:rPr>
          <w:sz w:val="24"/>
        </w:rPr>
        <w:t>de</w:t>
      </w:r>
      <w:r>
        <w:rPr>
          <w:spacing w:val="-13"/>
          <w:sz w:val="24"/>
        </w:rPr>
        <w:t> </w:t>
      </w:r>
      <w:r>
        <w:rPr>
          <w:sz w:val="24"/>
        </w:rPr>
        <w:t>comunicación</w:t>
      </w:r>
      <w:r>
        <w:rPr>
          <w:spacing w:val="-10"/>
          <w:sz w:val="24"/>
        </w:rPr>
        <w:t> </w:t>
      </w:r>
      <w:r>
        <w:rPr>
          <w:sz w:val="24"/>
        </w:rPr>
        <w:t>o</w:t>
      </w:r>
      <w:r>
        <w:rPr>
          <w:spacing w:val="-13"/>
          <w:sz w:val="24"/>
        </w:rPr>
        <w:t> </w:t>
      </w:r>
      <w:r>
        <w:rPr>
          <w:sz w:val="24"/>
        </w:rPr>
        <w:t>notificaciones,</w:t>
      </w:r>
      <w:r>
        <w:rPr>
          <w:spacing w:val="-11"/>
          <w:sz w:val="24"/>
        </w:rPr>
        <w:t> </w:t>
      </w:r>
      <w:r>
        <w:rPr>
          <w:sz w:val="24"/>
        </w:rPr>
        <w:t>las</w:t>
      </w:r>
      <w:r>
        <w:rPr>
          <w:spacing w:val="-11"/>
          <w:sz w:val="24"/>
        </w:rPr>
        <w:t> </w:t>
      </w:r>
      <w:r>
        <w:rPr>
          <w:sz w:val="24"/>
        </w:rPr>
        <w:t>partes</w:t>
      </w:r>
      <w:r>
        <w:rPr>
          <w:spacing w:val="-11"/>
          <w:sz w:val="24"/>
        </w:rPr>
        <w:t> </w:t>
      </w:r>
      <w:r>
        <w:rPr>
          <w:sz w:val="24"/>
        </w:rPr>
        <w:t>señalan</w:t>
      </w:r>
      <w:r>
        <w:rPr>
          <w:spacing w:val="-10"/>
          <w:sz w:val="24"/>
        </w:rPr>
        <w:t> </w:t>
      </w:r>
      <w:r>
        <w:rPr>
          <w:sz w:val="24"/>
        </w:rPr>
        <w:t>como</w:t>
      </w:r>
      <w:r>
        <w:rPr>
          <w:spacing w:val="-11"/>
          <w:sz w:val="24"/>
        </w:rPr>
        <w:t> </w:t>
      </w:r>
      <w:r>
        <w:rPr>
          <w:sz w:val="24"/>
        </w:rPr>
        <w:t>su</w:t>
      </w:r>
      <w:r>
        <w:rPr>
          <w:spacing w:val="-15"/>
          <w:sz w:val="24"/>
        </w:rPr>
        <w:t> </w:t>
      </w:r>
      <w:r>
        <w:rPr>
          <w:sz w:val="24"/>
        </w:rPr>
        <w:t>dirección, las</w:t>
      </w:r>
      <w:r>
        <w:rPr>
          <w:spacing w:val="-3"/>
          <w:sz w:val="24"/>
        </w:rPr>
        <w:t> </w:t>
      </w:r>
      <w:r>
        <w:rPr>
          <w:sz w:val="24"/>
        </w:rPr>
        <w:t>siguientes:</w:t>
      </w:r>
    </w:p>
    <w:p>
      <w:pPr>
        <w:pStyle w:val="BodyText"/>
        <w:spacing w:before="2"/>
        <w:rPr>
          <w:sz w:val="24"/>
        </w:rPr>
      </w:pPr>
    </w:p>
    <w:p>
      <w:pPr>
        <w:spacing w:line="480" w:lineRule="auto" w:before="0"/>
        <w:ind w:left="1530" w:right="3562" w:firstLine="0"/>
        <w:jc w:val="left"/>
        <w:rPr>
          <w:sz w:val="24"/>
        </w:rPr>
      </w:pPr>
      <w:r>
        <w:rPr>
          <w:sz w:val="24"/>
        </w:rPr>
        <w:t>La contratante: </w:t>
      </w:r>
      <w:r>
        <w:rPr>
          <w:i/>
          <w:sz w:val="24"/>
        </w:rPr>
        <w:t>(dirección y teléfonos, correo electrónico)</w:t>
      </w:r>
      <w:r>
        <w:rPr>
          <w:sz w:val="24"/>
        </w:rPr>
        <w:t>. El contratista: </w:t>
      </w:r>
      <w:r>
        <w:rPr>
          <w:i/>
          <w:sz w:val="24"/>
        </w:rPr>
        <w:t>(dirección y teléfonos, correo electrónico)</w:t>
      </w:r>
      <w:r>
        <w:rPr>
          <w:sz w:val="24"/>
        </w:rPr>
        <w:t>.</w:t>
      </w:r>
    </w:p>
    <w:p>
      <w:pPr>
        <w:pStyle w:val="Heading1"/>
        <w:spacing w:before="7"/>
        <w:ind w:left="836"/>
      </w:pPr>
      <w:r>
        <w:rPr/>
        <w:t>Cláusula Décima Quinta.- ACEPTACIÓN DE LAS PARTES</w:t>
      </w:r>
    </w:p>
    <w:p>
      <w:pPr>
        <w:pStyle w:val="BodyText"/>
        <w:spacing w:before="7"/>
        <w:rPr>
          <w:b/>
          <w:sz w:val="23"/>
        </w:rPr>
      </w:pPr>
    </w:p>
    <w:p>
      <w:pPr>
        <w:pStyle w:val="Heading2"/>
        <w:ind w:left="836" w:right="1097"/>
      </w:pPr>
      <w:r>
        <w:rPr>
          <w:b/>
        </w:rPr>
        <w:t>15.1 Declaración.- </w:t>
      </w:r>
      <w:r>
        <w:rPr/>
        <w:t>Las partes libre, voluntaria y expresamente declaran que conocen y aceptan el texto íntegro de las Condiciones Generales del Contrato de Licitación de bienes y prestación de servicios, publicado en el Portal Institucional del Servicio Nacional de Contratación Pública, vigente a la fecha de la convocatoria del procedimiento de contratación, y que forma parte integrante de este Contrato que lo están suscribiendo.</w:t>
      </w:r>
    </w:p>
    <w:p>
      <w:pPr>
        <w:pStyle w:val="BodyText"/>
        <w:spacing w:before="11"/>
        <w:rPr>
          <w:sz w:val="23"/>
        </w:rPr>
      </w:pPr>
    </w:p>
    <w:p>
      <w:pPr>
        <w:spacing w:line="242" w:lineRule="auto" w:before="0"/>
        <w:ind w:left="836" w:right="1099" w:firstLine="0"/>
        <w:jc w:val="both"/>
        <w:rPr>
          <w:sz w:val="24"/>
        </w:rPr>
      </w:pPr>
      <w:r>
        <w:rPr>
          <w:b/>
          <w:sz w:val="24"/>
        </w:rPr>
        <w:t>15.2. </w:t>
      </w:r>
      <w:r>
        <w:rPr>
          <w:sz w:val="24"/>
        </w:rPr>
        <w:t>Libre y voluntariamente, las partes expresamente declaran su aceptación a todo lo convenido en el presente contrato y se someten a sus estipulaciones.</w:t>
      </w:r>
    </w:p>
    <w:p>
      <w:pPr>
        <w:pStyle w:val="BodyText"/>
        <w:spacing w:before="7"/>
        <w:rPr>
          <w:sz w:val="23"/>
        </w:rPr>
      </w:pPr>
    </w:p>
    <w:p>
      <w:pPr>
        <w:spacing w:before="0"/>
        <w:ind w:left="894" w:right="0" w:firstLine="0"/>
        <w:jc w:val="both"/>
        <w:rPr>
          <w:sz w:val="24"/>
        </w:rPr>
      </w:pPr>
      <w:r>
        <w:rPr>
          <w:sz w:val="24"/>
        </w:rPr>
        <w:t>Dado, en la ciudad de Quito, a</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
        <w:rPr>
          <w:sz w:val="13"/>
        </w:rPr>
      </w:pPr>
      <w:r>
        <w:rPr/>
        <w:pict>
          <v:line style="position:absolute;mso-position-horizontal-relative:page;mso-position-vertical-relative:paragraph;z-index:-251611136;mso-wrap-distance-left:0;mso-wrap-distance-right:0" from="85.949997pt,10.541485pt" to="247.299997pt,10.541485pt" stroked="true" strokeweight="1.089800pt" strokecolor="#000000">
            <v:stroke dashstyle="solid"/>
            <w10:wrap type="topAndBottom"/>
          </v:line>
        </w:pict>
      </w:r>
      <w:r>
        <w:rPr/>
        <w:pict>
          <v:group style="position:absolute;margin-left:262.149994pt;margin-top:9.996584pt;width:173.3pt;height:1.1pt;mso-position-horizontal-relative:page;mso-position-vertical-relative:paragraph;z-index:-251610112;mso-wrap-distance-left:0;mso-wrap-distance-right:0" coordorigin="5243,200" coordsize="3466,22">
            <v:line style="position:absolute" from="5243,211" to="7513,211" stroked="true" strokeweight="1.089800pt" strokecolor="#000000">
              <v:stroke dashstyle="solid"/>
            </v:line>
            <v:line style="position:absolute" from="7516,211" to="8709,211" stroked="true" strokeweight="1.089800pt" strokecolor="#000000">
              <v:stroke dashstyle="solid"/>
            </v:line>
            <w10:wrap type="topAndBottom"/>
          </v:group>
        </w:pict>
      </w:r>
    </w:p>
    <w:p>
      <w:pPr>
        <w:tabs>
          <w:tab w:pos="3654" w:val="left" w:leader="none"/>
        </w:tabs>
        <w:spacing w:before="0"/>
        <w:ind w:left="836" w:right="0" w:firstLine="0"/>
        <w:jc w:val="left"/>
        <w:rPr>
          <w:b/>
          <w:sz w:val="24"/>
        </w:rPr>
      </w:pPr>
      <w:r>
        <w:rPr>
          <w:b/>
          <w:sz w:val="24"/>
        </w:rPr>
        <w:t>LA</w:t>
      </w:r>
      <w:r>
        <w:rPr>
          <w:b/>
          <w:spacing w:val="-3"/>
          <w:sz w:val="24"/>
        </w:rPr>
        <w:t> </w:t>
      </w:r>
      <w:r>
        <w:rPr>
          <w:b/>
          <w:sz w:val="24"/>
        </w:rPr>
        <w:t>CONTRATANTE</w:t>
        <w:tab/>
        <w:t>EL CONTRATISTA</w:t>
      </w:r>
    </w:p>
    <w:p>
      <w:pPr>
        <w:spacing w:before="19"/>
        <w:ind w:left="519" w:right="744" w:firstLine="0"/>
        <w:jc w:val="center"/>
        <w:rPr>
          <w:b/>
          <w:sz w:val="24"/>
        </w:rPr>
      </w:pPr>
      <w:r>
        <w:rPr/>
        <w:pict>
          <v:group style="position:absolute;margin-left:79.910004pt;margin-top:.029782pt;width:453.35pt;height:17.9pt;mso-position-horizontal-relative:page;mso-position-vertical-relative:paragraph;z-index:-257500160" coordorigin="1598,1" coordsize="9067,358">
            <v:rect style="position:absolute;left:1603;top:5;width:9057;height:348" filled="true" fillcolor="#f0f0f0" stroked="false">
              <v:fill type="solid"/>
            </v:rect>
            <v:rect style="position:absolute;left:1603;top:5;width:9057;height:348" filled="false" stroked="true" strokeweight=".48pt" strokecolor="#000000">
              <v:stroke dashstyle="solid"/>
            </v:rect>
            <w10:wrap type="none"/>
          </v:group>
        </w:pict>
      </w:r>
      <w:r>
        <w:rPr>
          <w:b/>
          <w:sz w:val="24"/>
        </w:rPr>
        <w:t>MODELO DE PLIEGO DE LOS PROCEDIMIENTOS DE</w:t>
      </w:r>
    </w:p>
    <w:p>
      <w:pPr>
        <w:spacing w:after="0"/>
        <w:jc w:val="center"/>
        <w:rPr>
          <w:sz w:val="24"/>
        </w:rPr>
        <w:sectPr>
          <w:pgSz w:w="12240" w:h="15840"/>
          <w:pgMar w:header="1153" w:footer="0" w:top="1560" w:bottom="280" w:left="880" w:right="640"/>
        </w:sectPr>
      </w:pPr>
    </w:p>
    <w:p>
      <w:pPr>
        <w:pStyle w:val="BodyText"/>
        <w:spacing w:before="8"/>
        <w:rPr>
          <w:b/>
          <w:sz w:val="18"/>
        </w:rPr>
      </w:pPr>
    </w:p>
    <w:p>
      <w:pPr>
        <w:pStyle w:val="BodyText"/>
        <w:ind w:left="718"/>
        <w:rPr>
          <w:sz w:val="20"/>
        </w:rPr>
      </w:pPr>
      <w:r>
        <w:rPr>
          <w:sz w:val="20"/>
        </w:rPr>
        <w:pict>
          <v:shape style="width:452.85pt;height:67.95pt;mso-position-horizontal-relative:char;mso-position-vertical-relative:line" type="#_x0000_t202" filled="true" fillcolor="#f0f0f0" stroked="true" strokeweight=".48pt" strokecolor="#000000">
            <w10:anchorlock/>
            <v:textbox inset="0,0,0,0">
              <w:txbxContent>
                <w:p>
                  <w:pPr>
                    <w:spacing w:before="7"/>
                    <w:ind w:left="2383" w:right="2383" w:firstLine="0"/>
                    <w:jc w:val="center"/>
                    <w:rPr>
                      <w:b/>
                      <w:sz w:val="24"/>
                    </w:rPr>
                  </w:pPr>
                  <w:r>
                    <w:rPr>
                      <w:b/>
                      <w:sz w:val="24"/>
                    </w:rPr>
                    <w:t>CONTRATACIÓN DE BIENES Y/O SERVICIOS</w:t>
                  </w:r>
                </w:p>
                <w:p>
                  <w:pPr>
                    <w:pStyle w:val="BodyText"/>
                    <w:spacing w:before="8"/>
                    <w:rPr>
                      <w:b/>
                      <w:sz w:val="30"/>
                    </w:rPr>
                  </w:pPr>
                </w:p>
                <w:p>
                  <w:pPr>
                    <w:spacing w:before="0"/>
                    <w:ind w:left="2383" w:right="2383" w:firstLine="0"/>
                    <w:jc w:val="center"/>
                    <w:rPr>
                      <w:i/>
                      <w:sz w:val="24"/>
                    </w:rPr>
                  </w:pPr>
                  <w:r>
                    <w:rPr>
                      <w:i/>
                      <w:sz w:val="24"/>
                    </w:rPr>
                    <w:t>Versión SERCOP 2.1 (09 de junio de 2017)</w:t>
                  </w:r>
                </w:p>
              </w:txbxContent>
            </v:textbox>
            <v:fill type="solid"/>
            <v:stroke dashstyle="solid"/>
          </v:shape>
        </w:pict>
      </w:r>
      <w:r>
        <w:rPr>
          <w:sz w:val="20"/>
        </w:rPr>
      </w:r>
    </w:p>
    <w:p>
      <w:pPr>
        <w:pStyle w:val="BodyText"/>
        <w:spacing w:before="8"/>
        <w:rPr>
          <w:b/>
          <w:sz w:val="18"/>
        </w:rPr>
      </w:pPr>
      <w:r>
        <w:rPr/>
        <w:pict>
          <v:shape style="position:absolute;margin-left:79.449997pt;margin-top:13.63pt;width:488.4pt;height:51.15pt;mso-position-horizontal-relative:page;mso-position-vertical-relative:paragraph;z-index:-251607040;mso-wrap-distance-left:0;mso-wrap-distance-right:0" type="#_x0000_t202" filled="true" fillcolor="#f0f0f0" stroked="true" strokeweight=".48008pt" strokecolor="#000000">
            <v:textbox inset="0,0,0,0">
              <w:txbxContent>
                <w:p>
                  <w:pPr>
                    <w:pStyle w:val="BodyText"/>
                    <w:spacing w:before="8"/>
                    <w:rPr>
                      <w:b/>
                      <w:sz w:val="27"/>
                    </w:rPr>
                  </w:pPr>
                </w:p>
                <w:p>
                  <w:pPr>
                    <w:spacing w:line="276" w:lineRule="auto" w:before="0"/>
                    <w:ind w:left="3595" w:right="2239" w:hanging="1345"/>
                    <w:jc w:val="left"/>
                    <w:rPr>
                      <w:b/>
                      <w:sz w:val="24"/>
                    </w:rPr>
                  </w:pPr>
                  <w:r>
                    <w:rPr>
                      <w:b/>
                      <w:sz w:val="24"/>
                    </w:rPr>
                    <w:t>V. CONDICIONES GENERALES DE LOS CONTRATOS DE BIENES Y/O DE SERVICIOS</w:t>
                  </w:r>
                </w:p>
              </w:txbxContent>
            </v:textbox>
            <v:fill type="solid"/>
            <v:stroke dashstyle="solid"/>
            <w10:wrap type="topAndBottom"/>
          </v:shape>
        </w:pict>
      </w:r>
    </w:p>
    <w:p>
      <w:pPr>
        <w:pStyle w:val="BodyText"/>
        <w:spacing w:before="4"/>
        <w:rPr>
          <w:b/>
          <w:sz w:val="18"/>
        </w:rPr>
      </w:pPr>
    </w:p>
    <w:p>
      <w:pPr>
        <w:spacing w:line="276" w:lineRule="auto" w:before="51"/>
        <w:ind w:left="822" w:right="1050" w:firstLine="0"/>
        <w:jc w:val="both"/>
        <w:rPr>
          <w:sz w:val="24"/>
        </w:rPr>
      </w:pPr>
      <w:r>
        <w:rPr>
          <w:b/>
          <w:sz w:val="24"/>
        </w:rPr>
        <w:t>Nota</w:t>
      </w:r>
      <w:r>
        <w:rPr>
          <w:sz w:val="24"/>
        </w:rPr>
        <w:t>:</w:t>
      </w:r>
      <w:r>
        <w:rPr>
          <w:spacing w:val="-3"/>
          <w:sz w:val="24"/>
        </w:rPr>
        <w:t> </w:t>
      </w:r>
      <w:r>
        <w:rPr>
          <w:sz w:val="24"/>
        </w:rPr>
        <w:t>Las</w:t>
      </w:r>
      <w:r>
        <w:rPr>
          <w:spacing w:val="-4"/>
          <w:sz w:val="24"/>
        </w:rPr>
        <w:t> </w:t>
      </w:r>
      <w:r>
        <w:rPr>
          <w:sz w:val="24"/>
        </w:rPr>
        <w:t>Condiciones</w:t>
      </w:r>
      <w:r>
        <w:rPr>
          <w:spacing w:val="-5"/>
          <w:sz w:val="24"/>
        </w:rPr>
        <w:t> </w:t>
      </w:r>
      <w:r>
        <w:rPr>
          <w:sz w:val="24"/>
        </w:rPr>
        <w:t>Generales</w:t>
      </w:r>
      <w:r>
        <w:rPr>
          <w:spacing w:val="-5"/>
          <w:sz w:val="24"/>
        </w:rPr>
        <w:t> </w:t>
      </w:r>
      <w:r>
        <w:rPr>
          <w:sz w:val="24"/>
        </w:rPr>
        <w:t>de</w:t>
      </w:r>
      <w:r>
        <w:rPr>
          <w:spacing w:val="-2"/>
          <w:sz w:val="24"/>
        </w:rPr>
        <w:t> </w:t>
      </w:r>
      <w:r>
        <w:rPr>
          <w:sz w:val="24"/>
        </w:rPr>
        <w:t>los</w:t>
      </w:r>
      <w:r>
        <w:rPr>
          <w:spacing w:val="-2"/>
          <w:sz w:val="24"/>
        </w:rPr>
        <w:t> </w:t>
      </w:r>
      <w:r>
        <w:rPr>
          <w:sz w:val="24"/>
        </w:rPr>
        <w:t>Contratos</w:t>
      </w:r>
      <w:r>
        <w:rPr>
          <w:spacing w:val="-3"/>
          <w:sz w:val="24"/>
        </w:rPr>
        <w:t> </w:t>
      </w:r>
      <w:r>
        <w:rPr>
          <w:sz w:val="24"/>
        </w:rPr>
        <w:t>de</w:t>
      </w:r>
      <w:r>
        <w:rPr>
          <w:spacing w:val="-5"/>
          <w:sz w:val="24"/>
        </w:rPr>
        <w:t> </w:t>
      </w:r>
      <w:r>
        <w:rPr>
          <w:sz w:val="24"/>
        </w:rPr>
        <w:t>provisión</w:t>
      </w:r>
      <w:r>
        <w:rPr>
          <w:spacing w:val="-4"/>
          <w:sz w:val="24"/>
        </w:rPr>
        <w:t> </w:t>
      </w:r>
      <w:r>
        <w:rPr>
          <w:sz w:val="24"/>
        </w:rPr>
        <w:t>de</w:t>
      </w:r>
      <w:r>
        <w:rPr>
          <w:spacing w:val="-4"/>
          <w:sz w:val="24"/>
        </w:rPr>
        <w:t> </w:t>
      </w:r>
      <w:r>
        <w:rPr>
          <w:sz w:val="24"/>
        </w:rPr>
        <w:t>bienes</w:t>
      </w:r>
      <w:r>
        <w:rPr>
          <w:spacing w:val="-4"/>
          <w:sz w:val="24"/>
        </w:rPr>
        <w:t> </w:t>
      </w:r>
      <w:r>
        <w:rPr>
          <w:sz w:val="24"/>
        </w:rPr>
        <w:t>y/o</w:t>
      </w:r>
      <w:r>
        <w:rPr>
          <w:spacing w:val="-2"/>
          <w:sz w:val="24"/>
        </w:rPr>
        <w:t> </w:t>
      </w:r>
      <w:r>
        <w:rPr>
          <w:sz w:val="24"/>
        </w:rPr>
        <w:t>prestación</w:t>
      </w:r>
      <w:r>
        <w:rPr>
          <w:spacing w:val="-4"/>
          <w:sz w:val="24"/>
        </w:rPr>
        <w:t> </w:t>
      </w:r>
      <w:r>
        <w:rPr>
          <w:sz w:val="24"/>
        </w:rPr>
        <w:t>de servicios</w:t>
      </w:r>
      <w:r>
        <w:rPr>
          <w:spacing w:val="-8"/>
          <w:sz w:val="24"/>
        </w:rPr>
        <w:t> </w:t>
      </w:r>
      <w:r>
        <w:rPr>
          <w:sz w:val="24"/>
        </w:rPr>
        <w:t>son</w:t>
      </w:r>
      <w:r>
        <w:rPr>
          <w:spacing w:val="-8"/>
          <w:sz w:val="24"/>
        </w:rPr>
        <w:t> </w:t>
      </w:r>
      <w:r>
        <w:rPr>
          <w:sz w:val="24"/>
        </w:rPr>
        <w:t>de</w:t>
      </w:r>
      <w:r>
        <w:rPr>
          <w:spacing w:val="-7"/>
          <w:sz w:val="24"/>
        </w:rPr>
        <w:t> </w:t>
      </w:r>
      <w:r>
        <w:rPr>
          <w:sz w:val="24"/>
        </w:rPr>
        <w:t>cumplimiento</w:t>
      </w:r>
      <w:r>
        <w:rPr>
          <w:spacing w:val="-7"/>
          <w:sz w:val="24"/>
        </w:rPr>
        <w:t> </w:t>
      </w:r>
      <w:r>
        <w:rPr>
          <w:sz w:val="24"/>
        </w:rPr>
        <w:t>obligatorio</w:t>
      </w:r>
      <w:r>
        <w:rPr>
          <w:spacing w:val="-9"/>
          <w:sz w:val="24"/>
        </w:rPr>
        <w:t> </w:t>
      </w:r>
      <w:r>
        <w:rPr>
          <w:sz w:val="24"/>
        </w:rPr>
        <w:t>para</w:t>
      </w:r>
      <w:r>
        <w:rPr>
          <w:spacing w:val="-7"/>
          <w:sz w:val="24"/>
        </w:rPr>
        <w:t> </w:t>
      </w:r>
      <w:r>
        <w:rPr>
          <w:sz w:val="24"/>
        </w:rPr>
        <w:t>las</w:t>
      </w:r>
      <w:r>
        <w:rPr>
          <w:spacing w:val="-10"/>
          <w:sz w:val="24"/>
        </w:rPr>
        <w:t> </w:t>
      </w:r>
      <w:r>
        <w:rPr>
          <w:sz w:val="24"/>
        </w:rPr>
        <w:t>entidades</w:t>
      </w:r>
      <w:r>
        <w:rPr>
          <w:spacing w:val="-7"/>
          <w:sz w:val="24"/>
        </w:rPr>
        <w:t> </w:t>
      </w:r>
      <w:r>
        <w:rPr>
          <w:sz w:val="24"/>
        </w:rPr>
        <w:t>contratantes</w:t>
      </w:r>
      <w:r>
        <w:rPr>
          <w:spacing w:val="-9"/>
          <w:sz w:val="24"/>
        </w:rPr>
        <w:t> </w:t>
      </w:r>
      <w:r>
        <w:rPr>
          <w:sz w:val="24"/>
        </w:rPr>
        <w:t>y</w:t>
      </w:r>
      <w:r>
        <w:rPr>
          <w:spacing w:val="-8"/>
          <w:sz w:val="24"/>
        </w:rPr>
        <w:t> </w:t>
      </w:r>
      <w:r>
        <w:rPr>
          <w:sz w:val="24"/>
        </w:rPr>
        <w:t>los</w:t>
      </w:r>
      <w:r>
        <w:rPr>
          <w:spacing w:val="-7"/>
          <w:sz w:val="24"/>
        </w:rPr>
        <w:t> </w:t>
      </w:r>
      <w:r>
        <w:rPr>
          <w:sz w:val="24"/>
        </w:rPr>
        <w:t>contratistas que celebren este tipo de contratos, provenientes de procedimientos sujetos a la Ley Orgánica</w:t>
      </w:r>
      <w:r>
        <w:rPr>
          <w:spacing w:val="-11"/>
          <w:sz w:val="24"/>
        </w:rPr>
        <w:t> </w:t>
      </w:r>
      <w:r>
        <w:rPr>
          <w:sz w:val="24"/>
        </w:rPr>
        <w:t>del</w:t>
      </w:r>
      <w:r>
        <w:rPr>
          <w:spacing w:val="-9"/>
          <w:sz w:val="24"/>
        </w:rPr>
        <w:t> </w:t>
      </w:r>
      <w:r>
        <w:rPr>
          <w:sz w:val="24"/>
        </w:rPr>
        <w:t>Sistema</w:t>
      </w:r>
      <w:r>
        <w:rPr>
          <w:spacing w:val="-11"/>
          <w:sz w:val="24"/>
        </w:rPr>
        <w:t> </w:t>
      </w:r>
      <w:r>
        <w:rPr>
          <w:sz w:val="24"/>
        </w:rPr>
        <w:t>Nacional</w:t>
      </w:r>
      <w:r>
        <w:rPr>
          <w:spacing w:val="-10"/>
          <w:sz w:val="24"/>
        </w:rPr>
        <w:t> </w:t>
      </w:r>
      <w:r>
        <w:rPr>
          <w:sz w:val="24"/>
        </w:rPr>
        <w:t>de</w:t>
      </w:r>
      <w:r>
        <w:rPr>
          <w:spacing w:val="-9"/>
          <w:sz w:val="24"/>
        </w:rPr>
        <w:t> </w:t>
      </w:r>
      <w:r>
        <w:rPr>
          <w:sz w:val="24"/>
        </w:rPr>
        <w:t>Contratación</w:t>
      </w:r>
      <w:r>
        <w:rPr>
          <w:spacing w:val="-11"/>
          <w:sz w:val="24"/>
        </w:rPr>
        <w:t> </w:t>
      </w:r>
      <w:r>
        <w:rPr>
          <w:sz w:val="24"/>
        </w:rPr>
        <w:t>Pública,</w:t>
      </w:r>
      <w:r>
        <w:rPr>
          <w:spacing w:val="-8"/>
          <w:sz w:val="24"/>
        </w:rPr>
        <w:t> </w:t>
      </w:r>
      <w:r>
        <w:rPr>
          <w:sz w:val="24"/>
        </w:rPr>
        <w:t>como</w:t>
      </w:r>
      <w:r>
        <w:rPr>
          <w:spacing w:val="-8"/>
          <w:sz w:val="24"/>
        </w:rPr>
        <w:t> </w:t>
      </w:r>
      <w:r>
        <w:rPr>
          <w:sz w:val="24"/>
        </w:rPr>
        <w:t>“Subasta</w:t>
      </w:r>
      <w:r>
        <w:rPr>
          <w:spacing w:val="-10"/>
          <w:sz w:val="24"/>
        </w:rPr>
        <w:t> </w:t>
      </w:r>
      <w:r>
        <w:rPr>
          <w:sz w:val="24"/>
        </w:rPr>
        <w:t>Inversa</w:t>
      </w:r>
      <w:r>
        <w:rPr>
          <w:spacing w:val="-7"/>
          <w:sz w:val="24"/>
        </w:rPr>
        <w:t> </w:t>
      </w:r>
      <w:r>
        <w:rPr>
          <w:sz w:val="24"/>
        </w:rPr>
        <w:t>Electrónica” “Licitación”, “Cotización” y “Menor</w:t>
      </w:r>
      <w:r>
        <w:rPr>
          <w:spacing w:val="-7"/>
          <w:sz w:val="24"/>
        </w:rPr>
        <w:t> </w:t>
      </w:r>
      <w:r>
        <w:rPr>
          <w:sz w:val="24"/>
        </w:rPr>
        <w:t>Cuantía”.</w:t>
      </w:r>
    </w:p>
    <w:p>
      <w:pPr>
        <w:pStyle w:val="BodyText"/>
        <w:spacing w:before="7"/>
        <w:rPr>
          <w:sz w:val="27"/>
        </w:rPr>
      </w:pPr>
    </w:p>
    <w:p>
      <w:pPr>
        <w:spacing w:before="0"/>
        <w:ind w:left="822" w:right="0" w:firstLine="0"/>
        <w:jc w:val="both"/>
        <w:rPr>
          <w:b/>
          <w:sz w:val="24"/>
        </w:rPr>
      </w:pPr>
      <w:r>
        <w:rPr>
          <w:b/>
          <w:sz w:val="24"/>
        </w:rPr>
        <w:t>Cláusula Primera.- INTERPRETACIÓN DEL CONTRATO Y DEFINICIÓN DE TÉRMINOS</w:t>
      </w:r>
    </w:p>
    <w:p>
      <w:pPr>
        <w:pStyle w:val="BodyText"/>
        <w:spacing w:before="1"/>
        <w:rPr>
          <w:b/>
          <w:sz w:val="31"/>
        </w:rPr>
      </w:pPr>
    </w:p>
    <w:p>
      <w:pPr>
        <w:pStyle w:val="ListParagraph"/>
        <w:numPr>
          <w:ilvl w:val="1"/>
          <w:numId w:val="70"/>
        </w:numPr>
        <w:tabs>
          <w:tab w:pos="1530" w:val="left" w:leader="none"/>
        </w:tabs>
        <w:spacing w:line="276" w:lineRule="auto" w:before="0" w:after="0"/>
        <w:ind w:left="822" w:right="1053" w:firstLine="0"/>
        <w:jc w:val="both"/>
        <w:rPr>
          <w:sz w:val="24"/>
        </w:rPr>
      </w:pPr>
      <w:r>
        <w:rPr>
          <w:sz w:val="24"/>
        </w:rPr>
        <w:t>Los términos del contrato se interpretarán en su sentido literal, a fin de revelar claramente la intención de los contratantes. En todo caso su interpretación sigue las siguientes</w:t>
      </w:r>
      <w:r>
        <w:rPr>
          <w:spacing w:val="-2"/>
          <w:sz w:val="24"/>
        </w:rPr>
        <w:t> </w:t>
      </w:r>
      <w:r>
        <w:rPr>
          <w:sz w:val="24"/>
        </w:rPr>
        <w:t>normas:</w:t>
      </w:r>
    </w:p>
    <w:p>
      <w:pPr>
        <w:pStyle w:val="BodyText"/>
        <w:spacing w:before="8"/>
        <w:rPr>
          <w:sz w:val="27"/>
        </w:rPr>
      </w:pPr>
    </w:p>
    <w:p>
      <w:pPr>
        <w:pStyle w:val="ListParagraph"/>
        <w:numPr>
          <w:ilvl w:val="0"/>
          <w:numId w:val="71"/>
        </w:numPr>
        <w:tabs>
          <w:tab w:pos="1180" w:val="left" w:leader="none"/>
        </w:tabs>
        <w:spacing w:line="278" w:lineRule="auto" w:before="1" w:after="0"/>
        <w:ind w:left="1179" w:right="1058" w:hanging="360"/>
        <w:jc w:val="both"/>
        <w:rPr>
          <w:sz w:val="24"/>
        </w:rPr>
      </w:pPr>
      <w:r>
        <w:rPr>
          <w:sz w:val="24"/>
        </w:rPr>
        <w:t>Cuando los términos están definidos en la normativa del Sistema Nacional de Contratación Pública o en este contrato, se atenderá su tenor</w:t>
      </w:r>
      <w:r>
        <w:rPr>
          <w:spacing w:val="-10"/>
          <w:sz w:val="24"/>
        </w:rPr>
        <w:t> </w:t>
      </w:r>
      <w:r>
        <w:rPr>
          <w:sz w:val="24"/>
        </w:rPr>
        <w:t>literal.</w:t>
      </w:r>
    </w:p>
    <w:p>
      <w:pPr>
        <w:pStyle w:val="BodyText"/>
        <w:spacing w:before="1"/>
        <w:rPr>
          <w:sz w:val="27"/>
        </w:rPr>
      </w:pPr>
    </w:p>
    <w:p>
      <w:pPr>
        <w:pStyle w:val="ListParagraph"/>
        <w:numPr>
          <w:ilvl w:val="0"/>
          <w:numId w:val="71"/>
        </w:numPr>
        <w:tabs>
          <w:tab w:pos="1180" w:val="left" w:leader="none"/>
        </w:tabs>
        <w:spacing w:line="276" w:lineRule="auto" w:before="0" w:after="0"/>
        <w:ind w:left="1179" w:right="1048" w:hanging="360"/>
        <w:jc w:val="both"/>
        <w:rPr>
          <w:sz w:val="24"/>
        </w:rPr>
      </w:pPr>
      <w:r>
        <w:rPr>
          <w:sz w:val="24"/>
        </w:rPr>
        <w:t>Si</w:t>
      </w:r>
      <w:r>
        <w:rPr>
          <w:spacing w:val="-15"/>
          <w:sz w:val="24"/>
        </w:rPr>
        <w:t> </w:t>
      </w:r>
      <w:r>
        <w:rPr>
          <w:sz w:val="24"/>
        </w:rPr>
        <w:t>no</w:t>
      </w:r>
      <w:r>
        <w:rPr>
          <w:spacing w:val="-15"/>
          <w:sz w:val="24"/>
        </w:rPr>
        <w:t> </w:t>
      </w:r>
      <w:r>
        <w:rPr>
          <w:sz w:val="24"/>
        </w:rPr>
        <w:t>están</w:t>
      </w:r>
      <w:r>
        <w:rPr>
          <w:spacing w:val="-15"/>
          <w:sz w:val="24"/>
        </w:rPr>
        <w:t> </w:t>
      </w:r>
      <w:r>
        <w:rPr>
          <w:sz w:val="24"/>
        </w:rPr>
        <w:t>definidos</w:t>
      </w:r>
      <w:r>
        <w:rPr>
          <w:spacing w:val="-15"/>
          <w:sz w:val="24"/>
        </w:rPr>
        <w:t> </w:t>
      </w:r>
      <w:r>
        <w:rPr>
          <w:sz w:val="24"/>
        </w:rPr>
        <w:t>se</w:t>
      </w:r>
      <w:r>
        <w:rPr>
          <w:spacing w:val="-16"/>
          <w:sz w:val="24"/>
        </w:rPr>
        <w:t> </w:t>
      </w:r>
      <w:r>
        <w:rPr>
          <w:sz w:val="24"/>
        </w:rPr>
        <w:t>estará</w:t>
      </w:r>
      <w:r>
        <w:rPr>
          <w:spacing w:val="-15"/>
          <w:sz w:val="24"/>
        </w:rPr>
        <w:t> </w:t>
      </w:r>
      <w:r>
        <w:rPr>
          <w:sz w:val="24"/>
        </w:rPr>
        <w:t>a</w:t>
      </w:r>
      <w:r>
        <w:rPr>
          <w:spacing w:val="-16"/>
          <w:sz w:val="24"/>
        </w:rPr>
        <w:t> </w:t>
      </w:r>
      <w:r>
        <w:rPr>
          <w:sz w:val="24"/>
        </w:rPr>
        <w:t>lo</w:t>
      </w:r>
      <w:r>
        <w:rPr>
          <w:spacing w:val="-15"/>
          <w:sz w:val="24"/>
        </w:rPr>
        <w:t> </w:t>
      </w:r>
      <w:r>
        <w:rPr>
          <w:sz w:val="24"/>
        </w:rPr>
        <w:t>dispuesto</w:t>
      </w:r>
      <w:r>
        <w:rPr>
          <w:spacing w:val="-15"/>
          <w:sz w:val="24"/>
        </w:rPr>
        <w:t> </w:t>
      </w:r>
      <w:r>
        <w:rPr>
          <w:sz w:val="24"/>
        </w:rPr>
        <w:t>en</w:t>
      </w:r>
      <w:r>
        <w:rPr>
          <w:spacing w:val="-17"/>
          <w:sz w:val="24"/>
        </w:rPr>
        <w:t> </w:t>
      </w:r>
      <w:r>
        <w:rPr>
          <w:sz w:val="24"/>
        </w:rPr>
        <w:t>el</w:t>
      </w:r>
      <w:r>
        <w:rPr>
          <w:spacing w:val="-15"/>
          <w:sz w:val="24"/>
        </w:rPr>
        <w:t> </w:t>
      </w:r>
      <w:r>
        <w:rPr>
          <w:sz w:val="24"/>
        </w:rPr>
        <w:t>contrato</w:t>
      </w:r>
      <w:r>
        <w:rPr>
          <w:spacing w:val="-15"/>
          <w:sz w:val="24"/>
        </w:rPr>
        <w:t> </w:t>
      </w:r>
      <w:r>
        <w:rPr>
          <w:sz w:val="24"/>
        </w:rPr>
        <w:t>en</w:t>
      </w:r>
      <w:r>
        <w:rPr>
          <w:spacing w:val="-14"/>
          <w:sz w:val="24"/>
        </w:rPr>
        <w:t> </w:t>
      </w:r>
      <w:r>
        <w:rPr>
          <w:sz w:val="24"/>
        </w:rPr>
        <w:t>su</w:t>
      </w:r>
      <w:r>
        <w:rPr>
          <w:spacing w:val="-15"/>
          <w:sz w:val="24"/>
        </w:rPr>
        <w:t> </w:t>
      </w:r>
      <w:r>
        <w:rPr>
          <w:sz w:val="24"/>
        </w:rPr>
        <w:t>sentido</w:t>
      </w:r>
      <w:r>
        <w:rPr>
          <w:spacing w:val="-18"/>
          <w:sz w:val="24"/>
        </w:rPr>
        <w:t> </w:t>
      </w:r>
      <w:r>
        <w:rPr>
          <w:sz w:val="24"/>
        </w:rPr>
        <w:t>natural</w:t>
      </w:r>
      <w:r>
        <w:rPr>
          <w:spacing w:val="-15"/>
          <w:sz w:val="24"/>
        </w:rPr>
        <w:t> </w:t>
      </w:r>
      <w:r>
        <w:rPr>
          <w:sz w:val="24"/>
        </w:rPr>
        <w:t>y</w:t>
      </w:r>
      <w:r>
        <w:rPr>
          <w:spacing w:val="-17"/>
          <w:sz w:val="24"/>
        </w:rPr>
        <w:t> </w:t>
      </w:r>
      <w:r>
        <w:rPr>
          <w:sz w:val="24"/>
        </w:rPr>
        <w:t>obvio, de conformidad con el objeto contractual y la intención de los contratantes. De existir contradicciones</w:t>
      </w:r>
      <w:r>
        <w:rPr>
          <w:spacing w:val="-12"/>
          <w:sz w:val="24"/>
        </w:rPr>
        <w:t> </w:t>
      </w:r>
      <w:r>
        <w:rPr>
          <w:sz w:val="24"/>
        </w:rPr>
        <w:t>entre</w:t>
      </w:r>
      <w:r>
        <w:rPr>
          <w:spacing w:val="-10"/>
          <w:sz w:val="24"/>
        </w:rPr>
        <w:t> </w:t>
      </w:r>
      <w:r>
        <w:rPr>
          <w:sz w:val="24"/>
        </w:rPr>
        <w:t>el</w:t>
      </w:r>
      <w:r>
        <w:rPr>
          <w:spacing w:val="-13"/>
          <w:sz w:val="24"/>
        </w:rPr>
        <w:t> </w:t>
      </w:r>
      <w:r>
        <w:rPr>
          <w:sz w:val="24"/>
        </w:rPr>
        <w:t>contrato</w:t>
      </w:r>
      <w:r>
        <w:rPr>
          <w:spacing w:val="-12"/>
          <w:sz w:val="24"/>
        </w:rPr>
        <w:t> </w:t>
      </w:r>
      <w:r>
        <w:rPr>
          <w:sz w:val="24"/>
        </w:rPr>
        <w:t>y</w:t>
      </w:r>
      <w:r>
        <w:rPr>
          <w:spacing w:val="-9"/>
          <w:sz w:val="24"/>
        </w:rPr>
        <w:t> </w:t>
      </w:r>
      <w:r>
        <w:rPr>
          <w:sz w:val="24"/>
        </w:rPr>
        <w:t>los</w:t>
      </w:r>
      <w:r>
        <w:rPr>
          <w:spacing w:val="-12"/>
          <w:sz w:val="24"/>
        </w:rPr>
        <w:t> </w:t>
      </w:r>
      <w:r>
        <w:rPr>
          <w:sz w:val="24"/>
        </w:rPr>
        <w:t>documentos</w:t>
      </w:r>
      <w:r>
        <w:rPr>
          <w:spacing w:val="-8"/>
          <w:sz w:val="24"/>
        </w:rPr>
        <w:t> </w:t>
      </w:r>
      <w:r>
        <w:rPr>
          <w:sz w:val="24"/>
        </w:rPr>
        <w:t>del</w:t>
      </w:r>
      <w:r>
        <w:rPr>
          <w:spacing w:val="-10"/>
          <w:sz w:val="24"/>
        </w:rPr>
        <w:t> </w:t>
      </w:r>
      <w:r>
        <w:rPr>
          <w:sz w:val="24"/>
        </w:rPr>
        <w:t>mismo,</w:t>
      </w:r>
      <w:r>
        <w:rPr>
          <w:spacing w:val="-12"/>
          <w:sz w:val="24"/>
        </w:rPr>
        <w:t> </w:t>
      </w:r>
      <w:r>
        <w:rPr>
          <w:sz w:val="24"/>
        </w:rPr>
        <w:t>prevalecerán</w:t>
      </w:r>
      <w:r>
        <w:rPr>
          <w:spacing w:val="-3"/>
          <w:sz w:val="24"/>
        </w:rPr>
        <w:t> </w:t>
      </w:r>
      <w:r>
        <w:rPr>
          <w:sz w:val="24"/>
        </w:rPr>
        <w:t>las</w:t>
      </w:r>
      <w:r>
        <w:rPr>
          <w:spacing w:val="-14"/>
          <w:sz w:val="24"/>
        </w:rPr>
        <w:t> </w:t>
      </w:r>
      <w:r>
        <w:rPr>
          <w:sz w:val="24"/>
        </w:rPr>
        <w:t>normas del</w:t>
      </w:r>
      <w:r>
        <w:rPr>
          <w:spacing w:val="-2"/>
          <w:sz w:val="24"/>
        </w:rPr>
        <w:t> </w:t>
      </w:r>
      <w:r>
        <w:rPr>
          <w:sz w:val="24"/>
        </w:rPr>
        <w:t>contrato.</w:t>
      </w:r>
    </w:p>
    <w:p>
      <w:pPr>
        <w:pStyle w:val="BodyText"/>
        <w:spacing w:before="8"/>
        <w:rPr>
          <w:sz w:val="27"/>
        </w:rPr>
      </w:pPr>
    </w:p>
    <w:p>
      <w:pPr>
        <w:pStyle w:val="ListParagraph"/>
        <w:numPr>
          <w:ilvl w:val="0"/>
          <w:numId w:val="71"/>
        </w:numPr>
        <w:tabs>
          <w:tab w:pos="1180" w:val="left" w:leader="none"/>
        </w:tabs>
        <w:spacing w:line="278" w:lineRule="auto" w:before="0" w:after="0"/>
        <w:ind w:left="1179" w:right="1066" w:hanging="360"/>
        <w:jc w:val="both"/>
        <w:rPr>
          <w:sz w:val="24"/>
        </w:rPr>
      </w:pPr>
      <w:r>
        <w:rPr>
          <w:sz w:val="24"/>
        </w:rPr>
        <w:t>El contexto servirá para ilustrar el sentido de cada una de sus partes, de manera que haya entre todas ellas la debida correspondencia y</w:t>
      </w:r>
      <w:r>
        <w:rPr>
          <w:spacing w:val="-16"/>
          <w:sz w:val="24"/>
        </w:rPr>
        <w:t> </w:t>
      </w:r>
      <w:r>
        <w:rPr>
          <w:sz w:val="24"/>
        </w:rPr>
        <w:t>armonía.</w:t>
      </w:r>
    </w:p>
    <w:p>
      <w:pPr>
        <w:pStyle w:val="BodyText"/>
        <w:spacing w:before="1"/>
        <w:rPr>
          <w:sz w:val="27"/>
        </w:rPr>
      </w:pPr>
    </w:p>
    <w:p>
      <w:pPr>
        <w:pStyle w:val="ListParagraph"/>
        <w:numPr>
          <w:ilvl w:val="0"/>
          <w:numId w:val="71"/>
        </w:numPr>
        <w:tabs>
          <w:tab w:pos="1180" w:val="left" w:leader="none"/>
        </w:tabs>
        <w:spacing w:line="240" w:lineRule="auto" w:before="0" w:after="0"/>
        <w:ind w:left="1179" w:right="0" w:hanging="361"/>
        <w:jc w:val="both"/>
        <w:rPr>
          <w:sz w:val="24"/>
        </w:rPr>
      </w:pPr>
      <w:r>
        <w:rPr>
          <w:sz w:val="24"/>
        </w:rPr>
        <w:t>En</w:t>
      </w:r>
      <w:r>
        <w:rPr>
          <w:spacing w:val="-4"/>
          <w:sz w:val="24"/>
        </w:rPr>
        <w:t> </w:t>
      </w:r>
      <w:r>
        <w:rPr>
          <w:sz w:val="24"/>
        </w:rPr>
        <w:t>su</w:t>
      </w:r>
      <w:r>
        <w:rPr>
          <w:spacing w:val="-7"/>
          <w:sz w:val="24"/>
        </w:rPr>
        <w:t> </w:t>
      </w:r>
      <w:r>
        <w:rPr>
          <w:sz w:val="24"/>
        </w:rPr>
        <w:t>falta</w:t>
      </w:r>
      <w:r>
        <w:rPr>
          <w:spacing w:val="-4"/>
          <w:sz w:val="24"/>
        </w:rPr>
        <w:t> </w:t>
      </w:r>
      <w:r>
        <w:rPr>
          <w:sz w:val="24"/>
        </w:rPr>
        <w:t>o</w:t>
      </w:r>
      <w:r>
        <w:rPr>
          <w:spacing w:val="-7"/>
          <w:sz w:val="24"/>
        </w:rPr>
        <w:t> </w:t>
      </w:r>
      <w:r>
        <w:rPr>
          <w:sz w:val="24"/>
        </w:rPr>
        <w:t>insuficiencia</w:t>
      </w:r>
      <w:r>
        <w:rPr>
          <w:spacing w:val="-6"/>
          <w:sz w:val="24"/>
        </w:rPr>
        <w:t> </w:t>
      </w:r>
      <w:r>
        <w:rPr>
          <w:sz w:val="24"/>
        </w:rPr>
        <w:t>se</w:t>
      </w:r>
      <w:r>
        <w:rPr>
          <w:spacing w:val="-5"/>
          <w:sz w:val="24"/>
        </w:rPr>
        <w:t> </w:t>
      </w:r>
      <w:r>
        <w:rPr>
          <w:sz w:val="24"/>
        </w:rPr>
        <w:t>aplicarán</w:t>
      </w:r>
      <w:r>
        <w:rPr>
          <w:spacing w:val="-3"/>
          <w:sz w:val="24"/>
        </w:rPr>
        <w:t> </w:t>
      </w:r>
      <w:r>
        <w:rPr>
          <w:sz w:val="24"/>
        </w:rPr>
        <w:t>las</w:t>
      </w:r>
      <w:r>
        <w:rPr>
          <w:spacing w:val="-8"/>
          <w:sz w:val="24"/>
        </w:rPr>
        <w:t> </w:t>
      </w:r>
      <w:r>
        <w:rPr>
          <w:sz w:val="24"/>
        </w:rPr>
        <w:t>normas</w:t>
      </w:r>
      <w:r>
        <w:rPr>
          <w:spacing w:val="-9"/>
          <w:sz w:val="24"/>
        </w:rPr>
        <w:t> </w:t>
      </w:r>
      <w:r>
        <w:rPr>
          <w:sz w:val="24"/>
        </w:rPr>
        <w:t>contenidas</w:t>
      </w:r>
      <w:r>
        <w:rPr>
          <w:spacing w:val="-8"/>
          <w:sz w:val="24"/>
        </w:rPr>
        <w:t> </w:t>
      </w:r>
      <w:r>
        <w:rPr>
          <w:sz w:val="24"/>
        </w:rPr>
        <w:t>en</w:t>
      </w:r>
      <w:r>
        <w:rPr>
          <w:spacing w:val="-5"/>
          <w:sz w:val="24"/>
        </w:rPr>
        <w:t> </w:t>
      </w:r>
      <w:r>
        <w:rPr>
          <w:sz w:val="24"/>
        </w:rPr>
        <w:t>el</w:t>
      </w:r>
      <w:r>
        <w:rPr>
          <w:spacing w:val="-5"/>
          <w:sz w:val="24"/>
        </w:rPr>
        <w:t> </w:t>
      </w:r>
      <w:r>
        <w:rPr>
          <w:sz w:val="24"/>
        </w:rPr>
        <w:t>Título</w:t>
      </w:r>
      <w:r>
        <w:rPr>
          <w:spacing w:val="-7"/>
          <w:sz w:val="24"/>
        </w:rPr>
        <w:t> </w:t>
      </w:r>
      <w:r>
        <w:rPr>
          <w:sz w:val="24"/>
        </w:rPr>
        <w:t>XIII</w:t>
      </w:r>
      <w:r>
        <w:rPr>
          <w:spacing w:val="-5"/>
          <w:sz w:val="24"/>
        </w:rPr>
        <w:t> </w:t>
      </w:r>
      <w:r>
        <w:rPr>
          <w:sz w:val="24"/>
        </w:rPr>
        <w:t>del</w:t>
      </w:r>
      <w:r>
        <w:rPr>
          <w:spacing w:val="-5"/>
          <w:sz w:val="24"/>
        </w:rPr>
        <w:t> </w:t>
      </w:r>
      <w:r>
        <w:rPr>
          <w:sz w:val="24"/>
        </w:rPr>
        <w:t>Libro</w:t>
      </w:r>
      <w:r>
        <w:rPr>
          <w:spacing w:val="-4"/>
          <w:sz w:val="24"/>
        </w:rPr>
        <w:t> </w:t>
      </w:r>
      <w:r>
        <w:rPr>
          <w:sz w:val="24"/>
        </w:rPr>
        <w:t>IV</w:t>
      </w:r>
    </w:p>
    <w:p>
      <w:pPr>
        <w:spacing w:before="45"/>
        <w:ind w:left="1179" w:right="0" w:firstLine="0"/>
        <w:jc w:val="left"/>
        <w:rPr>
          <w:sz w:val="24"/>
        </w:rPr>
      </w:pPr>
      <w:r>
        <w:rPr>
          <w:sz w:val="24"/>
        </w:rPr>
        <w:t>de la Codificación del Código Civil, “De la Interpretación de los Contratos”.</w:t>
      </w:r>
    </w:p>
    <w:p>
      <w:pPr>
        <w:pStyle w:val="BodyText"/>
        <w:spacing w:before="1"/>
        <w:rPr>
          <w:sz w:val="31"/>
        </w:rPr>
      </w:pPr>
    </w:p>
    <w:p>
      <w:pPr>
        <w:pStyle w:val="ListParagraph"/>
        <w:numPr>
          <w:ilvl w:val="1"/>
          <w:numId w:val="70"/>
        </w:numPr>
        <w:tabs>
          <w:tab w:pos="1530" w:val="left" w:leader="none"/>
        </w:tabs>
        <w:spacing w:line="278" w:lineRule="auto" w:before="0" w:after="0"/>
        <w:ind w:left="822" w:right="1053" w:firstLine="0"/>
        <w:jc w:val="both"/>
        <w:rPr>
          <w:sz w:val="24"/>
        </w:rPr>
      </w:pPr>
      <w:r>
        <w:rPr>
          <w:b/>
          <w:sz w:val="24"/>
        </w:rPr>
        <w:t>Definiciones: </w:t>
      </w:r>
      <w:r>
        <w:rPr>
          <w:sz w:val="24"/>
        </w:rPr>
        <w:t>En el presente contrato, los siguientes términos serán interpretados de la manera que se indica a</w:t>
      </w:r>
      <w:r>
        <w:rPr>
          <w:spacing w:val="-11"/>
          <w:sz w:val="24"/>
        </w:rPr>
        <w:t> </w:t>
      </w:r>
      <w:r>
        <w:rPr>
          <w:sz w:val="24"/>
        </w:rPr>
        <w:t>continuación:</w:t>
      </w:r>
    </w:p>
    <w:p>
      <w:pPr>
        <w:spacing w:after="0" w:line="278" w:lineRule="auto"/>
        <w:jc w:val="both"/>
        <w:rPr>
          <w:sz w:val="24"/>
        </w:rPr>
        <w:sectPr>
          <w:pgSz w:w="12240" w:h="15840"/>
          <w:pgMar w:header="1153" w:footer="0" w:top="1560" w:bottom="280" w:left="880" w:right="640"/>
        </w:sectPr>
      </w:pPr>
    </w:p>
    <w:p>
      <w:pPr>
        <w:pStyle w:val="BodyText"/>
        <w:rPr>
          <w:sz w:val="20"/>
        </w:rPr>
      </w:pPr>
    </w:p>
    <w:p>
      <w:pPr>
        <w:pStyle w:val="BodyText"/>
        <w:spacing w:before="7"/>
        <w:rPr>
          <w:sz w:val="21"/>
        </w:rPr>
      </w:pPr>
    </w:p>
    <w:p>
      <w:pPr>
        <w:pStyle w:val="ListParagraph"/>
        <w:numPr>
          <w:ilvl w:val="0"/>
          <w:numId w:val="72"/>
        </w:numPr>
        <w:tabs>
          <w:tab w:pos="1182" w:val="left" w:leader="none"/>
        </w:tabs>
        <w:spacing w:line="240" w:lineRule="auto" w:before="52" w:after="0"/>
        <w:ind w:left="1182" w:right="0" w:hanging="360"/>
        <w:jc w:val="left"/>
        <w:rPr>
          <w:sz w:val="24"/>
        </w:rPr>
      </w:pPr>
      <w:r>
        <w:rPr>
          <w:sz w:val="24"/>
        </w:rPr>
        <w:t>“</w:t>
      </w:r>
      <w:r>
        <w:rPr>
          <w:b/>
          <w:sz w:val="24"/>
        </w:rPr>
        <w:t>Adjudicatario”</w:t>
      </w:r>
      <w:r>
        <w:rPr>
          <w:sz w:val="24"/>
        </w:rPr>
        <w:t>, es el oferente a quien la entidad contratante le adjudica el</w:t>
      </w:r>
      <w:r>
        <w:rPr>
          <w:spacing w:val="-37"/>
          <w:sz w:val="24"/>
        </w:rPr>
        <w:t> </w:t>
      </w:r>
      <w:r>
        <w:rPr>
          <w:sz w:val="24"/>
        </w:rPr>
        <w:t>contrato.</w:t>
      </w:r>
    </w:p>
    <w:p>
      <w:pPr>
        <w:pStyle w:val="BodyText"/>
        <w:spacing w:before="3"/>
        <w:rPr>
          <w:sz w:val="31"/>
        </w:rPr>
      </w:pPr>
    </w:p>
    <w:p>
      <w:pPr>
        <w:pStyle w:val="ListParagraph"/>
        <w:numPr>
          <w:ilvl w:val="0"/>
          <w:numId w:val="72"/>
        </w:numPr>
        <w:tabs>
          <w:tab w:pos="1180" w:val="left" w:leader="none"/>
        </w:tabs>
        <w:spacing w:line="276" w:lineRule="auto" w:before="0" w:after="0"/>
        <w:ind w:left="1179" w:right="1052" w:hanging="360"/>
        <w:jc w:val="both"/>
        <w:rPr>
          <w:sz w:val="24"/>
        </w:rPr>
      </w:pPr>
      <w:r>
        <w:rPr>
          <w:sz w:val="24"/>
        </w:rPr>
        <w:t>“</w:t>
      </w:r>
      <w:r>
        <w:rPr>
          <w:b/>
          <w:sz w:val="24"/>
        </w:rPr>
        <w:t>Comisión Técnica</w:t>
      </w:r>
      <w:r>
        <w:rPr>
          <w:sz w:val="24"/>
        </w:rPr>
        <w:t>", es la responsable de llevar adelante el procedimiento de contratación, a la que le corresponde actuar de conformidad con la Ley Orgánica del Sistema Nacional de Contratación Pública, su Reglamento General, la normativa expedida por el Servicio Nacional de Contratación Pública, el pliego aprobado, y las disposiciones administrativas que fueren</w:t>
      </w:r>
      <w:r>
        <w:rPr>
          <w:spacing w:val="-1"/>
          <w:sz w:val="24"/>
        </w:rPr>
        <w:t> </w:t>
      </w:r>
      <w:r>
        <w:rPr>
          <w:sz w:val="24"/>
        </w:rPr>
        <w:t>aplicables.</w:t>
      </w:r>
    </w:p>
    <w:p>
      <w:pPr>
        <w:pStyle w:val="BodyText"/>
        <w:spacing w:before="7"/>
        <w:rPr>
          <w:sz w:val="27"/>
        </w:rPr>
      </w:pPr>
    </w:p>
    <w:p>
      <w:pPr>
        <w:pStyle w:val="ListParagraph"/>
        <w:numPr>
          <w:ilvl w:val="0"/>
          <w:numId w:val="72"/>
        </w:numPr>
        <w:tabs>
          <w:tab w:pos="1181" w:val="left" w:leader="none"/>
          <w:tab w:pos="1182" w:val="left" w:leader="none"/>
        </w:tabs>
        <w:spacing w:line="240" w:lineRule="auto" w:before="0" w:after="0"/>
        <w:ind w:left="1182" w:right="0" w:hanging="360"/>
        <w:jc w:val="left"/>
        <w:rPr>
          <w:sz w:val="24"/>
        </w:rPr>
      </w:pPr>
      <w:r>
        <w:rPr>
          <w:b/>
          <w:sz w:val="24"/>
        </w:rPr>
        <w:t>“Contratista”</w:t>
      </w:r>
      <w:r>
        <w:rPr>
          <w:sz w:val="24"/>
        </w:rPr>
        <w:t>, es el oferente</w:t>
      </w:r>
      <w:r>
        <w:rPr>
          <w:spacing w:val="-8"/>
          <w:sz w:val="24"/>
        </w:rPr>
        <w:t> </w:t>
      </w:r>
      <w:r>
        <w:rPr>
          <w:sz w:val="24"/>
        </w:rPr>
        <w:t>adjudicatario.</w:t>
      </w:r>
    </w:p>
    <w:p>
      <w:pPr>
        <w:pStyle w:val="BodyText"/>
        <w:rPr>
          <w:sz w:val="31"/>
        </w:rPr>
      </w:pPr>
    </w:p>
    <w:p>
      <w:pPr>
        <w:pStyle w:val="ListParagraph"/>
        <w:numPr>
          <w:ilvl w:val="0"/>
          <w:numId w:val="72"/>
        </w:numPr>
        <w:tabs>
          <w:tab w:pos="1180" w:val="left" w:leader="none"/>
        </w:tabs>
        <w:spacing w:line="278" w:lineRule="auto" w:before="1" w:after="0"/>
        <w:ind w:left="1179" w:right="1052" w:hanging="360"/>
        <w:jc w:val="both"/>
        <w:rPr>
          <w:sz w:val="24"/>
        </w:rPr>
      </w:pPr>
      <w:r>
        <w:rPr>
          <w:b/>
          <w:sz w:val="24"/>
        </w:rPr>
        <w:t>“Contratante” “Entidad Contratante”</w:t>
      </w:r>
      <w:r>
        <w:rPr>
          <w:sz w:val="24"/>
        </w:rPr>
        <w:t>, es la entidad pública que ha tramitado el procedimiento del cual surge o se deriva el presente</w:t>
      </w:r>
      <w:r>
        <w:rPr>
          <w:spacing w:val="-21"/>
          <w:sz w:val="24"/>
        </w:rPr>
        <w:t> </w:t>
      </w:r>
      <w:r>
        <w:rPr>
          <w:sz w:val="24"/>
        </w:rPr>
        <w:t>contrato.</w:t>
      </w:r>
    </w:p>
    <w:p>
      <w:pPr>
        <w:pStyle w:val="BodyText"/>
        <w:spacing w:before="3"/>
        <w:rPr>
          <w:sz w:val="27"/>
        </w:rPr>
      </w:pPr>
    </w:p>
    <w:p>
      <w:pPr>
        <w:pStyle w:val="Heading2"/>
        <w:numPr>
          <w:ilvl w:val="0"/>
          <w:numId w:val="72"/>
        </w:numPr>
        <w:tabs>
          <w:tab w:pos="1182" w:val="left" w:leader="none"/>
        </w:tabs>
        <w:spacing w:line="240" w:lineRule="auto" w:before="0" w:after="0"/>
        <w:ind w:left="1182" w:right="0" w:hanging="360"/>
        <w:jc w:val="left"/>
      </w:pPr>
      <w:r>
        <w:rPr/>
        <w:t>“</w:t>
      </w:r>
      <w:r>
        <w:rPr>
          <w:b/>
        </w:rPr>
        <w:t>LOSNCP”, </w:t>
      </w:r>
      <w:r>
        <w:rPr/>
        <w:t>Ley Orgánica del Sistema Nacional de Contratación</w:t>
      </w:r>
      <w:r>
        <w:rPr>
          <w:spacing w:val="-7"/>
        </w:rPr>
        <w:t> </w:t>
      </w:r>
      <w:r>
        <w:rPr/>
        <w:t>Pública.</w:t>
      </w:r>
    </w:p>
    <w:p>
      <w:pPr>
        <w:pStyle w:val="BodyText"/>
        <w:spacing w:before="1"/>
        <w:rPr>
          <w:sz w:val="31"/>
        </w:rPr>
      </w:pPr>
    </w:p>
    <w:p>
      <w:pPr>
        <w:pStyle w:val="ListParagraph"/>
        <w:numPr>
          <w:ilvl w:val="0"/>
          <w:numId w:val="72"/>
        </w:numPr>
        <w:tabs>
          <w:tab w:pos="1180" w:val="left" w:leader="none"/>
        </w:tabs>
        <w:spacing w:line="278" w:lineRule="auto" w:before="0" w:after="0"/>
        <w:ind w:left="1179" w:right="1058" w:hanging="360"/>
        <w:jc w:val="both"/>
        <w:rPr>
          <w:sz w:val="24"/>
        </w:rPr>
      </w:pPr>
      <w:r>
        <w:rPr>
          <w:b/>
          <w:sz w:val="24"/>
        </w:rPr>
        <w:t>“RGLOSNCP”</w:t>
      </w:r>
      <w:r>
        <w:rPr>
          <w:sz w:val="24"/>
        </w:rPr>
        <w:t>, Reglamento General de la Ley Orgánica del Sistema Nacional de Contratación</w:t>
      </w:r>
      <w:r>
        <w:rPr>
          <w:spacing w:val="-3"/>
          <w:sz w:val="24"/>
        </w:rPr>
        <w:t> </w:t>
      </w:r>
      <w:r>
        <w:rPr>
          <w:sz w:val="24"/>
        </w:rPr>
        <w:t>Púbica.</w:t>
      </w:r>
    </w:p>
    <w:p>
      <w:pPr>
        <w:pStyle w:val="BodyText"/>
        <w:spacing w:before="11"/>
        <w:rPr>
          <w:sz w:val="26"/>
        </w:rPr>
      </w:pPr>
    </w:p>
    <w:p>
      <w:pPr>
        <w:pStyle w:val="ListParagraph"/>
        <w:numPr>
          <w:ilvl w:val="0"/>
          <w:numId w:val="72"/>
        </w:numPr>
        <w:tabs>
          <w:tab w:pos="1180" w:val="left" w:leader="none"/>
        </w:tabs>
        <w:spacing w:line="278" w:lineRule="auto" w:before="0" w:after="0"/>
        <w:ind w:left="1179" w:right="1060" w:hanging="360"/>
        <w:jc w:val="both"/>
        <w:rPr>
          <w:sz w:val="24"/>
        </w:rPr>
      </w:pPr>
      <w:r>
        <w:rPr>
          <w:sz w:val="24"/>
        </w:rPr>
        <w:t>“</w:t>
      </w:r>
      <w:r>
        <w:rPr>
          <w:b/>
          <w:sz w:val="24"/>
        </w:rPr>
        <w:t>Oferente”</w:t>
      </w:r>
      <w:r>
        <w:rPr>
          <w:sz w:val="24"/>
        </w:rPr>
        <w:t>, es la persona natural o jurídica, asociación o consorcio que presenta una "oferta", en atención al procedimiento de</w:t>
      </w:r>
      <w:r>
        <w:rPr>
          <w:spacing w:val="-6"/>
          <w:sz w:val="24"/>
        </w:rPr>
        <w:t> </w:t>
      </w:r>
      <w:r>
        <w:rPr>
          <w:sz w:val="24"/>
        </w:rPr>
        <w:t>contratación.</w:t>
      </w:r>
    </w:p>
    <w:p>
      <w:pPr>
        <w:pStyle w:val="BodyText"/>
        <w:spacing w:before="3"/>
        <w:rPr>
          <w:sz w:val="27"/>
        </w:rPr>
      </w:pPr>
    </w:p>
    <w:p>
      <w:pPr>
        <w:pStyle w:val="ListParagraph"/>
        <w:numPr>
          <w:ilvl w:val="0"/>
          <w:numId w:val="72"/>
        </w:numPr>
        <w:tabs>
          <w:tab w:pos="1180" w:val="left" w:leader="none"/>
        </w:tabs>
        <w:spacing w:line="276" w:lineRule="auto" w:before="1" w:after="0"/>
        <w:ind w:left="1179" w:right="1059" w:hanging="360"/>
        <w:jc w:val="both"/>
        <w:rPr>
          <w:sz w:val="24"/>
        </w:rPr>
      </w:pPr>
      <w:r>
        <w:rPr>
          <w:b/>
          <w:sz w:val="24"/>
        </w:rPr>
        <w:t>“Oferta”, </w:t>
      </w:r>
      <w:r>
        <w:rPr>
          <w:sz w:val="24"/>
        </w:rPr>
        <w:t>es la propuesta para contratar, ceñida al pliego, presentada por el oferente a través de la cual se obliga, en caso de ser adjudicada, a suscribir el contrato y a la provisión de bienes o prestación de</w:t>
      </w:r>
      <w:r>
        <w:rPr>
          <w:spacing w:val="-14"/>
          <w:sz w:val="24"/>
        </w:rPr>
        <w:t> </w:t>
      </w:r>
      <w:r>
        <w:rPr>
          <w:sz w:val="24"/>
        </w:rPr>
        <w:t>servicios..</w:t>
      </w:r>
    </w:p>
    <w:p>
      <w:pPr>
        <w:pStyle w:val="BodyText"/>
        <w:spacing w:before="5"/>
        <w:rPr>
          <w:sz w:val="27"/>
        </w:rPr>
      </w:pPr>
    </w:p>
    <w:p>
      <w:pPr>
        <w:pStyle w:val="ListParagraph"/>
        <w:numPr>
          <w:ilvl w:val="0"/>
          <w:numId w:val="72"/>
        </w:numPr>
        <w:tabs>
          <w:tab w:pos="1179" w:val="left" w:leader="none"/>
          <w:tab w:pos="1180" w:val="left" w:leader="none"/>
        </w:tabs>
        <w:spacing w:line="240" w:lineRule="auto" w:before="1" w:after="0"/>
        <w:ind w:left="1179" w:right="0" w:hanging="358"/>
        <w:jc w:val="left"/>
        <w:rPr>
          <w:sz w:val="24"/>
        </w:rPr>
      </w:pPr>
      <w:r>
        <w:rPr>
          <w:b/>
          <w:sz w:val="24"/>
        </w:rPr>
        <w:t>“SERCOP”</w:t>
      </w:r>
      <w:r>
        <w:rPr>
          <w:sz w:val="24"/>
        </w:rPr>
        <w:t>, Servicio Nacional de Contratación</w:t>
      </w:r>
      <w:r>
        <w:rPr>
          <w:spacing w:val="-1"/>
          <w:sz w:val="24"/>
        </w:rPr>
        <w:t> </w:t>
      </w:r>
      <w:r>
        <w:rPr>
          <w:sz w:val="24"/>
        </w:rPr>
        <w:t>Pública.</w:t>
      </w:r>
    </w:p>
    <w:p>
      <w:pPr>
        <w:pStyle w:val="BodyText"/>
        <w:spacing w:before="2"/>
        <w:rPr>
          <w:sz w:val="31"/>
        </w:rPr>
      </w:pPr>
    </w:p>
    <w:p>
      <w:pPr>
        <w:spacing w:before="1"/>
        <w:ind w:left="822" w:right="0" w:firstLine="0"/>
        <w:jc w:val="left"/>
        <w:rPr>
          <w:b/>
          <w:sz w:val="24"/>
        </w:rPr>
      </w:pPr>
      <w:r>
        <w:rPr>
          <w:b/>
          <w:sz w:val="24"/>
        </w:rPr>
        <w:t>Cláusula Segunda.- FORMA DE PAGO</w:t>
      </w:r>
    </w:p>
    <w:p>
      <w:pPr>
        <w:pStyle w:val="BodyText"/>
        <w:spacing w:before="3"/>
        <w:rPr>
          <w:b/>
          <w:sz w:val="31"/>
        </w:rPr>
      </w:pPr>
    </w:p>
    <w:p>
      <w:pPr>
        <w:spacing w:before="0"/>
        <w:ind w:left="822" w:right="0" w:firstLine="0"/>
        <w:jc w:val="left"/>
        <w:rPr>
          <w:sz w:val="24"/>
        </w:rPr>
      </w:pPr>
      <w:r>
        <w:rPr>
          <w:sz w:val="24"/>
        </w:rPr>
        <w:t>Se estará a lo previsto en las Condiciones Particulares del Contrato, y además:</w:t>
      </w:r>
    </w:p>
    <w:p>
      <w:pPr>
        <w:pStyle w:val="BodyText"/>
        <w:spacing w:before="1"/>
        <w:rPr>
          <w:sz w:val="31"/>
        </w:rPr>
      </w:pPr>
    </w:p>
    <w:p>
      <w:pPr>
        <w:pStyle w:val="ListParagraph"/>
        <w:numPr>
          <w:ilvl w:val="1"/>
          <w:numId w:val="73"/>
        </w:numPr>
        <w:tabs>
          <w:tab w:pos="1530" w:val="left" w:leader="none"/>
        </w:tabs>
        <w:spacing w:line="276" w:lineRule="auto" w:before="0" w:after="0"/>
        <w:ind w:left="822" w:right="1047" w:firstLine="0"/>
        <w:jc w:val="both"/>
        <w:rPr>
          <w:sz w:val="24"/>
        </w:rPr>
      </w:pPr>
      <w:r>
        <w:rPr>
          <w:sz w:val="24"/>
        </w:rPr>
        <w:t>El valor por concepto de anticipo será depositado en una cuenta que el contratista aperture</w:t>
      </w:r>
      <w:r>
        <w:rPr>
          <w:spacing w:val="-6"/>
          <w:sz w:val="24"/>
        </w:rPr>
        <w:t> </w:t>
      </w:r>
      <w:r>
        <w:rPr>
          <w:sz w:val="24"/>
        </w:rPr>
        <w:t>en</w:t>
      </w:r>
      <w:r>
        <w:rPr>
          <w:spacing w:val="-5"/>
          <w:sz w:val="24"/>
        </w:rPr>
        <w:t> </w:t>
      </w:r>
      <w:r>
        <w:rPr>
          <w:sz w:val="24"/>
        </w:rPr>
        <w:t>una</w:t>
      </w:r>
      <w:r>
        <w:rPr>
          <w:spacing w:val="-6"/>
          <w:sz w:val="24"/>
        </w:rPr>
        <w:t> </w:t>
      </w:r>
      <w:r>
        <w:rPr>
          <w:sz w:val="24"/>
        </w:rPr>
        <w:t>institución</w:t>
      </w:r>
      <w:r>
        <w:rPr>
          <w:spacing w:val="-5"/>
          <w:sz w:val="24"/>
        </w:rPr>
        <w:t> </w:t>
      </w:r>
      <w:r>
        <w:rPr>
          <w:sz w:val="24"/>
        </w:rPr>
        <w:t>financiera</w:t>
      </w:r>
      <w:r>
        <w:rPr>
          <w:spacing w:val="-8"/>
          <w:sz w:val="24"/>
        </w:rPr>
        <w:t> </w:t>
      </w:r>
      <w:r>
        <w:rPr>
          <w:sz w:val="24"/>
        </w:rPr>
        <w:t>estatal,</w:t>
      </w:r>
      <w:r>
        <w:rPr>
          <w:spacing w:val="-6"/>
          <w:sz w:val="24"/>
        </w:rPr>
        <w:t> </w:t>
      </w:r>
      <w:r>
        <w:rPr>
          <w:sz w:val="24"/>
        </w:rPr>
        <w:t>o</w:t>
      </w:r>
      <w:r>
        <w:rPr>
          <w:spacing w:val="-8"/>
          <w:sz w:val="24"/>
        </w:rPr>
        <w:t> </w:t>
      </w:r>
      <w:r>
        <w:rPr>
          <w:sz w:val="24"/>
        </w:rPr>
        <w:t>privada</w:t>
      </w:r>
      <w:r>
        <w:rPr>
          <w:spacing w:val="-6"/>
          <w:sz w:val="24"/>
        </w:rPr>
        <w:t> </w:t>
      </w:r>
      <w:r>
        <w:rPr>
          <w:sz w:val="24"/>
        </w:rPr>
        <w:t>de</w:t>
      </w:r>
      <w:r>
        <w:rPr>
          <w:spacing w:val="-7"/>
          <w:sz w:val="24"/>
        </w:rPr>
        <w:t> </w:t>
      </w:r>
      <w:r>
        <w:rPr>
          <w:sz w:val="24"/>
        </w:rPr>
        <w:t>propiedad</w:t>
      </w:r>
      <w:r>
        <w:rPr>
          <w:spacing w:val="-5"/>
          <w:sz w:val="24"/>
        </w:rPr>
        <w:t> </w:t>
      </w:r>
      <w:r>
        <w:rPr>
          <w:sz w:val="24"/>
        </w:rPr>
        <w:t>del</w:t>
      </w:r>
      <w:r>
        <w:rPr>
          <w:spacing w:val="-8"/>
          <w:sz w:val="24"/>
        </w:rPr>
        <w:t> </w:t>
      </w:r>
      <w:r>
        <w:rPr>
          <w:sz w:val="24"/>
        </w:rPr>
        <w:t>Estado</w:t>
      </w:r>
      <w:r>
        <w:rPr>
          <w:spacing w:val="-7"/>
          <w:sz w:val="24"/>
        </w:rPr>
        <w:t> </w:t>
      </w:r>
      <w:r>
        <w:rPr>
          <w:sz w:val="24"/>
        </w:rPr>
        <w:t>en</w:t>
      </w:r>
      <w:r>
        <w:rPr>
          <w:spacing w:val="-5"/>
          <w:sz w:val="24"/>
        </w:rPr>
        <w:t> </w:t>
      </w:r>
      <w:r>
        <w:rPr>
          <w:sz w:val="24"/>
        </w:rPr>
        <w:t>más</w:t>
      </w:r>
      <w:r>
        <w:rPr>
          <w:spacing w:val="-8"/>
          <w:sz w:val="24"/>
        </w:rPr>
        <w:t> </w:t>
      </w:r>
      <w:r>
        <w:rPr>
          <w:sz w:val="24"/>
        </w:rPr>
        <w:t>de un cincuenta por ciento. El contratista autoriza expresamente se levante el sigilo bancario de</w:t>
      </w:r>
      <w:r>
        <w:rPr>
          <w:spacing w:val="9"/>
          <w:sz w:val="24"/>
        </w:rPr>
        <w:t> </w:t>
      </w:r>
      <w:r>
        <w:rPr>
          <w:sz w:val="24"/>
        </w:rPr>
        <w:t>la</w:t>
      </w:r>
      <w:r>
        <w:rPr>
          <w:spacing w:val="4"/>
          <w:sz w:val="24"/>
        </w:rPr>
        <w:t> </w:t>
      </w:r>
      <w:r>
        <w:rPr>
          <w:sz w:val="24"/>
        </w:rPr>
        <w:t>cuenta</w:t>
      </w:r>
      <w:r>
        <w:rPr>
          <w:spacing w:val="5"/>
          <w:sz w:val="24"/>
        </w:rPr>
        <w:t> </w:t>
      </w:r>
      <w:r>
        <w:rPr>
          <w:sz w:val="24"/>
        </w:rPr>
        <w:t>en</w:t>
      </w:r>
      <w:r>
        <w:rPr>
          <w:spacing w:val="8"/>
          <w:sz w:val="24"/>
        </w:rPr>
        <w:t> </w:t>
      </w:r>
      <w:r>
        <w:rPr>
          <w:sz w:val="24"/>
        </w:rPr>
        <w:t>la</w:t>
      </w:r>
      <w:r>
        <w:rPr>
          <w:spacing w:val="4"/>
          <w:sz w:val="24"/>
        </w:rPr>
        <w:t> </w:t>
      </w:r>
      <w:r>
        <w:rPr>
          <w:sz w:val="24"/>
        </w:rPr>
        <w:t>que</w:t>
      </w:r>
      <w:r>
        <w:rPr>
          <w:spacing w:val="8"/>
          <w:sz w:val="24"/>
        </w:rPr>
        <w:t> </w:t>
      </w:r>
      <w:r>
        <w:rPr>
          <w:sz w:val="24"/>
        </w:rPr>
        <w:t>será</w:t>
      </w:r>
      <w:r>
        <w:rPr>
          <w:spacing w:val="5"/>
          <w:sz w:val="24"/>
        </w:rPr>
        <w:t> </w:t>
      </w:r>
      <w:r>
        <w:rPr>
          <w:sz w:val="24"/>
        </w:rPr>
        <w:t>depositado</w:t>
      </w:r>
      <w:r>
        <w:rPr>
          <w:spacing w:val="3"/>
          <w:sz w:val="24"/>
        </w:rPr>
        <w:t> </w:t>
      </w:r>
      <w:r>
        <w:rPr>
          <w:sz w:val="24"/>
        </w:rPr>
        <w:t>el</w:t>
      </w:r>
      <w:r>
        <w:rPr>
          <w:spacing w:val="7"/>
          <w:sz w:val="24"/>
        </w:rPr>
        <w:t> </w:t>
      </w:r>
      <w:r>
        <w:rPr>
          <w:sz w:val="24"/>
        </w:rPr>
        <w:t>anticipo.</w:t>
      </w:r>
      <w:r>
        <w:rPr>
          <w:spacing w:val="7"/>
          <w:sz w:val="24"/>
        </w:rPr>
        <w:t> </w:t>
      </w:r>
      <w:r>
        <w:rPr>
          <w:sz w:val="24"/>
        </w:rPr>
        <w:t>El</w:t>
      </w:r>
      <w:r>
        <w:rPr>
          <w:spacing w:val="7"/>
          <w:sz w:val="24"/>
        </w:rPr>
        <w:t> </w:t>
      </w:r>
      <w:r>
        <w:rPr>
          <w:sz w:val="24"/>
        </w:rPr>
        <w:t>administrador</w:t>
      </w:r>
      <w:r>
        <w:rPr>
          <w:spacing w:val="6"/>
          <w:sz w:val="24"/>
        </w:rPr>
        <w:t> </w:t>
      </w:r>
      <w:r>
        <w:rPr>
          <w:sz w:val="24"/>
        </w:rPr>
        <w:t>del</w:t>
      </w:r>
      <w:r>
        <w:rPr>
          <w:spacing w:val="9"/>
          <w:sz w:val="24"/>
        </w:rPr>
        <w:t> </w:t>
      </w:r>
      <w:r>
        <w:rPr>
          <w:sz w:val="24"/>
        </w:rPr>
        <w:t>contrato</w:t>
      </w:r>
    </w:p>
    <w:p>
      <w:pPr>
        <w:spacing w:after="0" w:line="276" w:lineRule="auto"/>
        <w:jc w:val="both"/>
        <w:rPr>
          <w:sz w:val="24"/>
        </w:rPr>
        <w:sectPr>
          <w:pgSz w:w="12240" w:h="15840"/>
          <w:pgMar w:header="1153" w:footer="0" w:top="1560" w:bottom="280" w:left="880" w:right="640"/>
        </w:sectPr>
      </w:pPr>
    </w:p>
    <w:p>
      <w:pPr>
        <w:pStyle w:val="BodyText"/>
        <w:spacing w:before="10"/>
        <w:rPr>
          <w:sz w:val="13"/>
        </w:rPr>
      </w:pPr>
    </w:p>
    <w:p>
      <w:pPr>
        <w:spacing w:line="278" w:lineRule="auto" w:before="52"/>
        <w:ind w:left="822" w:right="693" w:firstLine="0"/>
        <w:jc w:val="left"/>
        <w:rPr>
          <w:sz w:val="24"/>
        </w:rPr>
      </w:pPr>
      <w:r>
        <w:rPr>
          <w:sz w:val="24"/>
        </w:rPr>
        <w:t>designado por la contratante verificará que los movimientos de la cuenta correspondan estrictamente al proceso de ejecución contractual.</w:t>
      </w:r>
    </w:p>
    <w:p>
      <w:pPr>
        <w:pStyle w:val="BodyText"/>
        <w:spacing w:before="1"/>
        <w:rPr>
          <w:sz w:val="27"/>
        </w:rPr>
      </w:pPr>
    </w:p>
    <w:p>
      <w:pPr>
        <w:spacing w:line="278" w:lineRule="auto" w:before="0"/>
        <w:ind w:left="822" w:right="1184" w:firstLine="0"/>
        <w:jc w:val="left"/>
        <w:rPr>
          <w:sz w:val="24"/>
        </w:rPr>
      </w:pPr>
      <w:r>
        <w:rPr>
          <w:sz w:val="24"/>
        </w:rPr>
        <w:t>El anticipo que la contratante haya otorgado al contratista para la ejecución del contrato, no podrá ser destinado a fines ajenos a esta contratación.</w:t>
      </w:r>
    </w:p>
    <w:p>
      <w:pPr>
        <w:pStyle w:val="BodyText"/>
        <w:spacing w:before="1"/>
        <w:rPr>
          <w:sz w:val="27"/>
        </w:rPr>
      </w:pPr>
    </w:p>
    <w:p>
      <w:pPr>
        <w:pStyle w:val="ListParagraph"/>
        <w:numPr>
          <w:ilvl w:val="1"/>
          <w:numId w:val="73"/>
        </w:numPr>
        <w:tabs>
          <w:tab w:pos="1530" w:val="left" w:leader="none"/>
        </w:tabs>
        <w:spacing w:line="276" w:lineRule="auto" w:before="0" w:after="0"/>
        <w:ind w:left="822" w:right="1059" w:firstLine="0"/>
        <w:jc w:val="both"/>
        <w:rPr>
          <w:sz w:val="24"/>
        </w:rPr>
      </w:pPr>
      <w:r>
        <w:rPr>
          <w:sz w:val="24"/>
        </w:rPr>
        <w:t>La amortización del anticipo entregado en el caso de la prestación de servicios se realizará conforme lo establecido en el artículo 139 del Reglamento General de la Ley Orgánica del Sistema Nacional de Contratación</w:t>
      </w:r>
      <w:r>
        <w:rPr>
          <w:spacing w:val="-9"/>
          <w:sz w:val="24"/>
        </w:rPr>
        <w:t> </w:t>
      </w:r>
      <w:r>
        <w:rPr>
          <w:sz w:val="24"/>
        </w:rPr>
        <w:t>Pública.</w:t>
      </w:r>
    </w:p>
    <w:p>
      <w:pPr>
        <w:pStyle w:val="BodyText"/>
        <w:rPr>
          <w:sz w:val="24"/>
        </w:rPr>
      </w:pPr>
    </w:p>
    <w:p>
      <w:pPr>
        <w:pStyle w:val="BodyText"/>
        <w:spacing w:before="3"/>
        <w:rPr>
          <w:sz w:val="31"/>
        </w:rPr>
      </w:pPr>
    </w:p>
    <w:p>
      <w:pPr>
        <w:pStyle w:val="ListParagraph"/>
        <w:numPr>
          <w:ilvl w:val="1"/>
          <w:numId w:val="73"/>
        </w:numPr>
        <w:tabs>
          <w:tab w:pos="1530" w:val="left" w:leader="none"/>
        </w:tabs>
        <w:spacing w:line="276" w:lineRule="auto" w:before="1" w:after="0"/>
        <w:ind w:left="822" w:right="1055" w:firstLine="0"/>
        <w:jc w:val="both"/>
        <w:rPr>
          <w:sz w:val="24"/>
        </w:rPr>
      </w:pPr>
      <w:r>
        <w:rPr>
          <w:sz w:val="24"/>
        </w:rPr>
        <w:t>Todos los pagos que se hagan al contratista por cuenta de este contrato, se efectuarán con sujeción al precio convenido, a satisfacción de la contratante, previa la aprobación del administrador del</w:t>
      </w:r>
      <w:r>
        <w:rPr>
          <w:spacing w:val="-6"/>
          <w:sz w:val="24"/>
        </w:rPr>
        <w:t> </w:t>
      </w:r>
      <w:r>
        <w:rPr>
          <w:sz w:val="24"/>
        </w:rPr>
        <w:t>contrato.</w:t>
      </w:r>
    </w:p>
    <w:p>
      <w:pPr>
        <w:pStyle w:val="BodyText"/>
        <w:spacing w:before="5"/>
        <w:rPr>
          <w:sz w:val="27"/>
        </w:rPr>
      </w:pPr>
    </w:p>
    <w:p>
      <w:pPr>
        <w:pStyle w:val="ListParagraph"/>
        <w:numPr>
          <w:ilvl w:val="1"/>
          <w:numId w:val="73"/>
        </w:numPr>
        <w:tabs>
          <w:tab w:pos="1530" w:val="left" w:leader="none"/>
        </w:tabs>
        <w:spacing w:line="278" w:lineRule="auto" w:before="1" w:after="0"/>
        <w:ind w:left="822" w:right="1048" w:firstLine="0"/>
        <w:jc w:val="both"/>
        <w:rPr>
          <w:sz w:val="24"/>
        </w:rPr>
      </w:pPr>
      <w:r>
        <w:rPr>
          <w:sz w:val="24"/>
        </w:rPr>
        <w:t>De los pagos que deba hacer, la contratante retendrá igualmente las multas que procedan, de acuerdo con el</w:t>
      </w:r>
      <w:r>
        <w:rPr>
          <w:spacing w:val="1"/>
          <w:sz w:val="24"/>
        </w:rPr>
        <w:t> </w:t>
      </w:r>
      <w:r>
        <w:rPr>
          <w:sz w:val="24"/>
        </w:rPr>
        <w:t>contrato.</w:t>
      </w:r>
    </w:p>
    <w:p>
      <w:pPr>
        <w:pStyle w:val="BodyText"/>
        <w:spacing w:before="1"/>
        <w:rPr>
          <w:sz w:val="27"/>
        </w:rPr>
      </w:pPr>
    </w:p>
    <w:p>
      <w:pPr>
        <w:pStyle w:val="ListParagraph"/>
        <w:numPr>
          <w:ilvl w:val="1"/>
          <w:numId w:val="73"/>
        </w:numPr>
        <w:tabs>
          <w:tab w:pos="1530" w:val="left" w:leader="none"/>
        </w:tabs>
        <w:spacing w:line="276" w:lineRule="auto" w:before="0" w:after="0"/>
        <w:ind w:left="822" w:right="1051" w:firstLine="0"/>
        <w:jc w:val="both"/>
        <w:rPr>
          <w:sz w:val="24"/>
        </w:rPr>
      </w:pPr>
      <w:r>
        <w:rPr>
          <w:b/>
          <w:sz w:val="24"/>
        </w:rPr>
        <w:t>Pagos</w:t>
      </w:r>
      <w:r>
        <w:rPr>
          <w:b/>
          <w:spacing w:val="-7"/>
          <w:sz w:val="24"/>
        </w:rPr>
        <w:t> </w:t>
      </w:r>
      <w:r>
        <w:rPr>
          <w:b/>
          <w:sz w:val="24"/>
        </w:rPr>
        <w:t>indebidos</w:t>
      </w:r>
      <w:r>
        <w:rPr>
          <w:sz w:val="24"/>
        </w:rPr>
        <w:t>:</w:t>
      </w:r>
      <w:r>
        <w:rPr>
          <w:spacing w:val="-8"/>
          <w:sz w:val="24"/>
        </w:rPr>
        <w:t> </w:t>
      </w:r>
      <w:r>
        <w:rPr>
          <w:sz w:val="24"/>
        </w:rPr>
        <w:t>La</w:t>
      </w:r>
      <w:r>
        <w:rPr>
          <w:spacing w:val="-6"/>
          <w:sz w:val="24"/>
        </w:rPr>
        <w:t> </w:t>
      </w:r>
      <w:r>
        <w:rPr>
          <w:sz w:val="24"/>
        </w:rPr>
        <w:t>contratante</w:t>
      </w:r>
      <w:r>
        <w:rPr>
          <w:spacing w:val="-8"/>
          <w:sz w:val="24"/>
        </w:rPr>
        <w:t> </w:t>
      </w:r>
      <w:r>
        <w:rPr>
          <w:sz w:val="24"/>
        </w:rPr>
        <w:t>se</w:t>
      </w:r>
      <w:r>
        <w:rPr>
          <w:spacing w:val="-9"/>
          <w:sz w:val="24"/>
        </w:rPr>
        <w:t> </w:t>
      </w:r>
      <w:r>
        <w:rPr>
          <w:sz w:val="24"/>
        </w:rPr>
        <w:t>reserva</w:t>
      </w:r>
      <w:r>
        <w:rPr>
          <w:spacing w:val="-9"/>
          <w:sz w:val="24"/>
        </w:rPr>
        <w:t> </w:t>
      </w:r>
      <w:r>
        <w:rPr>
          <w:sz w:val="24"/>
        </w:rPr>
        <w:t>el</w:t>
      </w:r>
      <w:r>
        <w:rPr>
          <w:spacing w:val="-8"/>
          <w:sz w:val="24"/>
        </w:rPr>
        <w:t> </w:t>
      </w:r>
      <w:r>
        <w:rPr>
          <w:sz w:val="24"/>
        </w:rPr>
        <w:t>derecho</w:t>
      </w:r>
      <w:r>
        <w:rPr>
          <w:spacing w:val="-8"/>
          <w:sz w:val="24"/>
        </w:rPr>
        <w:t> </w:t>
      </w:r>
      <w:r>
        <w:rPr>
          <w:sz w:val="24"/>
        </w:rPr>
        <w:t>de</w:t>
      </w:r>
      <w:r>
        <w:rPr>
          <w:spacing w:val="-8"/>
          <w:sz w:val="24"/>
        </w:rPr>
        <w:t> </w:t>
      </w:r>
      <w:r>
        <w:rPr>
          <w:sz w:val="24"/>
        </w:rPr>
        <w:t>reclamar</w:t>
      </w:r>
      <w:r>
        <w:rPr>
          <w:spacing w:val="-8"/>
          <w:sz w:val="24"/>
        </w:rPr>
        <w:t> </w:t>
      </w:r>
      <w:r>
        <w:rPr>
          <w:sz w:val="24"/>
        </w:rPr>
        <w:t>al</w:t>
      </w:r>
      <w:r>
        <w:rPr>
          <w:spacing w:val="-9"/>
          <w:sz w:val="24"/>
        </w:rPr>
        <w:t> </w:t>
      </w:r>
      <w:r>
        <w:rPr>
          <w:sz w:val="24"/>
        </w:rPr>
        <w:t>contratista,</w:t>
      </w:r>
      <w:r>
        <w:rPr>
          <w:spacing w:val="-9"/>
          <w:sz w:val="24"/>
        </w:rPr>
        <w:t> </w:t>
      </w:r>
      <w:r>
        <w:rPr>
          <w:spacing w:val="-3"/>
          <w:sz w:val="24"/>
        </w:rPr>
        <w:t>en </w:t>
      </w:r>
      <w:r>
        <w:rPr>
          <w:sz w:val="24"/>
        </w:rPr>
        <w:t>cualquier tiempo, antes o después de la prestación del servicio, sobre cualquier pago indebido por error de cálculo o por cualquier otra razón, debidamente justificada, obligándose el contratista a satisfacer las reclamaciones que por este motivo llegare a plantear la contratante, reconociéndose el interés calculado a la tasa máxima del interés convencional, establecido por el Banco Central del</w:t>
      </w:r>
      <w:r>
        <w:rPr>
          <w:spacing w:val="-5"/>
          <w:sz w:val="24"/>
        </w:rPr>
        <w:t> </w:t>
      </w:r>
      <w:r>
        <w:rPr>
          <w:sz w:val="24"/>
        </w:rPr>
        <w:t>Ecuador.</w:t>
      </w:r>
    </w:p>
    <w:p>
      <w:pPr>
        <w:pStyle w:val="BodyText"/>
        <w:spacing w:before="8"/>
        <w:rPr>
          <w:sz w:val="27"/>
        </w:rPr>
      </w:pPr>
    </w:p>
    <w:p>
      <w:pPr>
        <w:spacing w:before="0"/>
        <w:ind w:left="822" w:right="0" w:firstLine="0"/>
        <w:jc w:val="left"/>
        <w:rPr>
          <w:b/>
          <w:sz w:val="24"/>
        </w:rPr>
      </w:pPr>
      <w:r>
        <w:rPr>
          <w:b/>
          <w:sz w:val="24"/>
        </w:rPr>
        <w:t>Cláusula Tercera.- GARANTÍAS</w:t>
      </w:r>
    </w:p>
    <w:p>
      <w:pPr>
        <w:pStyle w:val="BodyText"/>
        <w:spacing w:before="6"/>
        <w:rPr>
          <w:b/>
          <w:sz w:val="31"/>
        </w:rPr>
      </w:pPr>
    </w:p>
    <w:p>
      <w:pPr>
        <w:pStyle w:val="ListParagraph"/>
        <w:numPr>
          <w:ilvl w:val="1"/>
          <w:numId w:val="74"/>
        </w:numPr>
        <w:tabs>
          <w:tab w:pos="1530" w:val="left" w:leader="none"/>
        </w:tabs>
        <w:spacing w:line="276" w:lineRule="auto" w:before="0" w:after="0"/>
        <w:ind w:left="822" w:right="1055" w:firstLine="0"/>
        <w:jc w:val="both"/>
        <w:rPr>
          <w:sz w:val="24"/>
        </w:rPr>
      </w:pPr>
      <w:r>
        <w:rPr>
          <w:sz w:val="24"/>
        </w:rPr>
        <w:t>Se estará a lo contemplado en las Condiciones Particulares del Contrato y la Ley Orgánica del Sistema Nacional de Contratación</w:t>
      </w:r>
      <w:r>
        <w:rPr>
          <w:spacing w:val="-9"/>
          <w:sz w:val="24"/>
        </w:rPr>
        <w:t> </w:t>
      </w:r>
      <w:r>
        <w:rPr>
          <w:sz w:val="24"/>
        </w:rPr>
        <w:t>Pública.</w:t>
      </w:r>
    </w:p>
    <w:p>
      <w:pPr>
        <w:pStyle w:val="BodyText"/>
        <w:spacing w:before="7"/>
        <w:rPr>
          <w:sz w:val="27"/>
        </w:rPr>
      </w:pPr>
    </w:p>
    <w:p>
      <w:pPr>
        <w:pStyle w:val="ListParagraph"/>
        <w:numPr>
          <w:ilvl w:val="1"/>
          <w:numId w:val="74"/>
        </w:numPr>
        <w:tabs>
          <w:tab w:pos="1530" w:val="left" w:leader="none"/>
        </w:tabs>
        <w:spacing w:line="276" w:lineRule="auto" w:before="0" w:after="0"/>
        <w:ind w:left="822" w:right="1056" w:firstLine="0"/>
        <w:jc w:val="both"/>
        <w:rPr>
          <w:sz w:val="24"/>
        </w:rPr>
      </w:pPr>
      <w:r>
        <w:rPr>
          <w:b/>
          <w:sz w:val="24"/>
        </w:rPr>
        <w:t>Ejecución</w:t>
      </w:r>
      <w:r>
        <w:rPr>
          <w:b/>
          <w:spacing w:val="-4"/>
          <w:sz w:val="24"/>
        </w:rPr>
        <w:t> </w:t>
      </w:r>
      <w:r>
        <w:rPr>
          <w:b/>
          <w:sz w:val="24"/>
        </w:rPr>
        <w:t>de</w:t>
      </w:r>
      <w:r>
        <w:rPr>
          <w:b/>
          <w:spacing w:val="-6"/>
          <w:sz w:val="24"/>
        </w:rPr>
        <w:t> </w:t>
      </w:r>
      <w:r>
        <w:rPr>
          <w:b/>
          <w:sz w:val="24"/>
        </w:rPr>
        <w:t>las</w:t>
      </w:r>
      <w:r>
        <w:rPr>
          <w:b/>
          <w:spacing w:val="-4"/>
          <w:sz w:val="24"/>
        </w:rPr>
        <w:t> </w:t>
      </w:r>
      <w:r>
        <w:rPr>
          <w:b/>
          <w:sz w:val="24"/>
        </w:rPr>
        <w:t>garantías:</w:t>
      </w:r>
      <w:r>
        <w:rPr>
          <w:b/>
          <w:spacing w:val="-1"/>
          <w:sz w:val="24"/>
        </w:rPr>
        <w:t> </w:t>
      </w:r>
      <w:r>
        <w:rPr>
          <w:sz w:val="24"/>
        </w:rPr>
        <w:t>Las</w:t>
      </w:r>
      <w:r>
        <w:rPr>
          <w:spacing w:val="-5"/>
          <w:sz w:val="24"/>
        </w:rPr>
        <w:t> </w:t>
      </w:r>
      <w:r>
        <w:rPr>
          <w:sz w:val="24"/>
        </w:rPr>
        <w:t>garantías</w:t>
      </w:r>
      <w:r>
        <w:rPr>
          <w:spacing w:val="-4"/>
          <w:sz w:val="24"/>
        </w:rPr>
        <w:t> </w:t>
      </w:r>
      <w:r>
        <w:rPr>
          <w:sz w:val="24"/>
        </w:rPr>
        <w:t>contractuales</w:t>
      </w:r>
      <w:r>
        <w:rPr>
          <w:spacing w:val="-5"/>
          <w:sz w:val="24"/>
        </w:rPr>
        <w:t> </w:t>
      </w:r>
      <w:r>
        <w:rPr>
          <w:sz w:val="24"/>
        </w:rPr>
        <w:t>podrán</w:t>
      </w:r>
      <w:r>
        <w:rPr>
          <w:spacing w:val="-3"/>
          <w:sz w:val="24"/>
        </w:rPr>
        <w:t> </w:t>
      </w:r>
      <w:r>
        <w:rPr>
          <w:sz w:val="24"/>
        </w:rPr>
        <w:t>ser</w:t>
      </w:r>
      <w:r>
        <w:rPr>
          <w:spacing w:val="-3"/>
          <w:sz w:val="24"/>
        </w:rPr>
        <w:t> </w:t>
      </w:r>
      <w:r>
        <w:rPr>
          <w:sz w:val="24"/>
        </w:rPr>
        <w:t>ejecutadas</w:t>
      </w:r>
      <w:r>
        <w:rPr>
          <w:spacing w:val="-5"/>
          <w:sz w:val="24"/>
        </w:rPr>
        <w:t> </w:t>
      </w:r>
      <w:r>
        <w:rPr>
          <w:sz w:val="24"/>
        </w:rPr>
        <w:t>por</w:t>
      </w:r>
      <w:r>
        <w:rPr>
          <w:spacing w:val="-4"/>
          <w:sz w:val="24"/>
        </w:rPr>
        <w:t> </w:t>
      </w:r>
      <w:r>
        <w:rPr>
          <w:sz w:val="24"/>
        </w:rPr>
        <w:t>la contratante en los siguientes</w:t>
      </w:r>
      <w:r>
        <w:rPr>
          <w:spacing w:val="-3"/>
          <w:sz w:val="24"/>
        </w:rPr>
        <w:t> </w:t>
      </w:r>
      <w:r>
        <w:rPr>
          <w:sz w:val="24"/>
        </w:rPr>
        <w:t>casos:</w:t>
      </w:r>
    </w:p>
    <w:p>
      <w:pPr>
        <w:pStyle w:val="BodyText"/>
        <w:spacing w:before="7"/>
        <w:rPr>
          <w:sz w:val="27"/>
        </w:rPr>
      </w:pPr>
    </w:p>
    <w:p>
      <w:pPr>
        <w:pStyle w:val="Heading1"/>
        <w:numPr>
          <w:ilvl w:val="2"/>
          <w:numId w:val="74"/>
        </w:numPr>
        <w:tabs>
          <w:tab w:pos="1530" w:val="left" w:leader="none"/>
        </w:tabs>
        <w:spacing w:line="240" w:lineRule="auto" w:before="0" w:after="0"/>
        <w:ind w:left="1530" w:right="0" w:hanging="708"/>
        <w:jc w:val="both"/>
      </w:pPr>
      <w:r>
        <w:rPr/>
        <w:t>La de fiel cumplimiento del</w:t>
      </w:r>
      <w:r>
        <w:rPr>
          <w:spacing w:val="-4"/>
        </w:rPr>
        <w:t> </w:t>
      </w:r>
      <w:r>
        <w:rPr/>
        <w:t>contrato:</w:t>
      </w:r>
    </w:p>
    <w:p>
      <w:pPr>
        <w:pStyle w:val="BodyText"/>
        <w:spacing w:before="3"/>
        <w:rPr>
          <w:b/>
          <w:sz w:val="31"/>
        </w:rPr>
      </w:pPr>
    </w:p>
    <w:p>
      <w:pPr>
        <w:pStyle w:val="Heading2"/>
        <w:numPr>
          <w:ilvl w:val="3"/>
          <w:numId w:val="74"/>
        </w:numPr>
        <w:tabs>
          <w:tab w:pos="1530" w:val="left" w:leader="none"/>
        </w:tabs>
        <w:spacing w:line="276" w:lineRule="auto" w:before="0" w:after="0"/>
        <w:ind w:left="1542" w:right="1181" w:hanging="360"/>
        <w:jc w:val="left"/>
      </w:pPr>
      <w:r>
        <w:rPr/>
        <w:t>Cuando la contratante declare anticipada y unilateralmente terminado el</w:t>
      </w:r>
      <w:r>
        <w:rPr>
          <w:spacing w:val="-36"/>
        </w:rPr>
        <w:t> </w:t>
      </w:r>
      <w:r>
        <w:rPr/>
        <w:t>contrato por causas imputables al</w:t>
      </w:r>
      <w:r>
        <w:rPr>
          <w:spacing w:val="-3"/>
        </w:rPr>
        <w:t> </w:t>
      </w:r>
      <w:r>
        <w:rPr/>
        <w:t>contratista.</w:t>
      </w:r>
    </w:p>
    <w:p>
      <w:pPr>
        <w:spacing w:after="0" w:line="276" w:lineRule="auto"/>
        <w:jc w:val="left"/>
        <w:sectPr>
          <w:pgSz w:w="12240" w:h="15840"/>
          <w:pgMar w:header="1153" w:footer="0" w:top="1560" w:bottom="280" w:left="880" w:right="640"/>
        </w:sectPr>
      </w:pPr>
    </w:p>
    <w:p>
      <w:pPr>
        <w:pStyle w:val="BodyText"/>
        <w:rPr>
          <w:sz w:val="20"/>
        </w:rPr>
      </w:pPr>
    </w:p>
    <w:p>
      <w:pPr>
        <w:pStyle w:val="BodyText"/>
        <w:spacing w:before="7"/>
        <w:rPr>
          <w:sz w:val="21"/>
        </w:rPr>
      </w:pPr>
    </w:p>
    <w:p>
      <w:pPr>
        <w:pStyle w:val="ListParagraph"/>
        <w:numPr>
          <w:ilvl w:val="3"/>
          <w:numId w:val="74"/>
        </w:numPr>
        <w:tabs>
          <w:tab w:pos="1530" w:val="left" w:leader="none"/>
        </w:tabs>
        <w:spacing w:line="240" w:lineRule="auto" w:before="52" w:after="0"/>
        <w:ind w:left="1530" w:right="0" w:hanging="351"/>
        <w:jc w:val="left"/>
        <w:rPr>
          <w:sz w:val="24"/>
        </w:rPr>
      </w:pPr>
      <w:r>
        <w:rPr>
          <w:sz w:val="24"/>
        </w:rPr>
        <w:t>Si la contratista no la renovare cinco días antes de su</w:t>
      </w:r>
      <w:r>
        <w:rPr>
          <w:spacing w:val="-13"/>
          <w:sz w:val="24"/>
        </w:rPr>
        <w:t> </w:t>
      </w:r>
      <w:r>
        <w:rPr>
          <w:sz w:val="24"/>
        </w:rPr>
        <w:t>vencimiento.</w:t>
      </w:r>
    </w:p>
    <w:p>
      <w:pPr>
        <w:pStyle w:val="BodyText"/>
        <w:rPr>
          <w:sz w:val="31"/>
        </w:rPr>
      </w:pPr>
    </w:p>
    <w:p>
      <w:pPr>
        <w:pStyle w:val="ListParagraph"/>
        <w:numPr>
          <w:ilvl w:val="2"/>
          <w:numId w:val="74"/>
        </w:numPr>
        <w:tabs>
          <w:tab w:pos="1527" w:val="left" w:leader="none"/>
          <w:tab w:pos="1528" w:val="left" w:leader="none"/>
        </w:tabs>
        <w:spacing w:line="240" w:lineRule="auto" w:before="0" w:after="0"/>
        <w:ind w:left="1527" w:right="0" w:hanging="706"/>
        <w:jc w:val="left"/>
        <w:rPr>
          <w:b/>
          <w:sz w:val="24"/>
        </w:rPr>
      </w:pPr>
      <w:r>
        <w:rPr>
          <w:b/>
          <w:sz w:val="24"/>
        </w:rPr>
        <w:t>La del anticipo:</w:t>
      </w:r>
    </w:p>
    <w:p>
      <w:pPr>
        <w:pStyle w:val="BodyText"/>
        <w:spacing w:before="3"/>
        <w:rPr>
          <w:b/>
          <w:sz w:val="31"/>
        </w:rPr>
      </w:pPr>
    </w:p>
    <w:p>
      <w:pPr>
        <w:pStyle w:val="ListParagraph"/>
        <w:numPr>
          <w:ilvl w:val="0"/>
          <w:numId w:val="75"/>
        </w:numPr>
        <w:tabs>
          <w:tab w:pos="1530" w:val="left" w:leader="none"/>
        </w:tabs>
        <w:spacing w:line="240" w:lineRule="auto" w:before="0" w:after="0"/>
        <w:ind w:left="1530" w:right="0" w:hanging="351"/>
        <w:jc w:val="left"/>
        <w:rPr>
          <w:sz w:val="24"/>
        </w:rPr>
      </w:pPr>
      <w:r>
        <w:rPr>
          <w:sz w:val="24"/>
        </w:rPr>
        <w:t>Si el contratista no la renovare cinco días antes de su</w:t>
      </w:r>
      <w:r>
        <w:rPr>
          <w:spacing w:val="-16"/>
          <w:sz w:val="24"/>
        </w:rPr>
        <w:t> </w:t>
      </w:r>
      <w:r>
        <w:rPr>
          <w:sz w:val="24"/>
        </w:rPr>
        <w:t>vencimiento.</w:t>
      </w:r>
    </w:p>
    <w:p>
      <w:pPr>
        <w:pStyle w:val="BodyText"/>
        <w:spacing w:before="6"/>
        <w:rPr>
          <w:sz w:val="31"/>
        </w:rPr>
      </w:pPr>
    </w:p>
    <w:p>
      <w:pPr>
        <w:pStyle w:val="ListParagraph"/>
        <w:numPr>
          <w:ilvl w:val="0"/>
          <w:numId w:val="75"/>
        </w:numPr>
        <w:tabs>
          <w:tab w:pos="1530" w:val="left" w:leader="none"/>
        </w:tabs>
        <w:spacing w:line="276" w:lineRule="auto" w:before="0" w:after="0"/>
        <w:ind w:left="1542" w:right="1058" w:hanging="360"/>
        <w:jc w:val="both"/>
        <w:rPr>
          <w:sz w:val="24"/>
        </w:rPr>
      </w:pPr>
      <w:r>
        <w:rPr>
          <w:sz w:val="24"/>
        </w:rPr>
        <w:t>En caso de terminación unilateral del contrato y que el contratista no pague a la contratante el saldo adeudado del anticipo, después de diez días de notificado con la liquidación del</w:t>
      </w:r>
      <w:r>
        <w:rPr>
          <w:spacing w:val="6"/>
          <w:sz w:val="24"/>
        </w:rPr>
        <w:t> </w:t>
      </w:r>
      <w:r>
        <w:rPr>
          <w:sz w:val="24"/>
        </w:rPr>
        <w:t>contrato.</w:t>
      </w:r>
    </w:p>
    <w:p>
      <w:pPr>
        <w:pStyle w:val="BodyText"/>
        <w:spacing w:before="4"/>
        <w:rPr>
          <w:sz w:val="27"/>
        </w:rPr>
      </w:pPr>
    </w:p>
    <w:p>
      <w:pPr>
        <w:pStyle w:val="ListParagraph"/>
        <w:numPr>
          <w:ilvl w:val="2"/>
          <w:numId w:val="74"/>
        </w:numPr>
        <w:tabs>
          <w:tab w:pos="1527" w:val="left" w:leader="none"/>
          <w:tab w:pos="1528" w:val="left" w:leader="none"/>
        </w:tabs>
        <w:spacing w:line="240" w:lineRule="auto" w:before="0" w:after="0"/>
        <w:ind w:left="1527" w:right="0" w:hanging="706"/>
        <w:jc w:val="left"/>
        <w:rPr>
          <w:b/>
          <w:sz w:val="24"/>
        </w:rPr>
      </w:pPr>
      <w:r>
        <w:rPr>
          <w:b/>
          <w:sz w:val="24"/>
        </w:rPr>
        <w:t>La</w:t>
      </w:r>
      <w:r>
        <w:rPr>
          <w:b/>
          <w:spacing w:val="-4"/>
          <w:sz w:val="24"/>
        </w:rPr>
        <w:t> </w:t>
      </w:r>
      <w:r>
        <w:rPr>
          <w:b/>
          <w:sz w:val="24"/>
        </w:rPr>
        <w:t>técnica:</w:t>
      </w:r>
    </w:p>
    <w:p>
      <w:pPr>
        <w:pStyle w:val="BodyText"/>
        <w:spacing w:before="3"/>
        <w:rPr>
          <w:b/>
          <w:sz w:val="31"/>
        </w:rPr>
      </w:pPr>
    </w:p>
    <w:p>
      <w:pPr>
        <w:pStyle w:val="ListParagraph"/>
        <w:numPr>
          <w:ilvl w:val="3"/>
          <w:numId w:val="74"/>
        </w:numPr>
        <w:tabs>
          <w:tab w:pos="1530" w:val="left" w:leader="none"/>
        </w:tabs>
        <w:spacing w:line="278" w:lineRule="auto" w:before="0" w:after="0"/>
        <w:ind w:left="1542" w:right="1058" w:hanging="360"/>
        <w:jc w:val="both"/>
        <w:rPr>
          <w:sz w:val="24"/>
        </w:rPr>
      </w:pPr>
      <w:r>
        <w:rPr>
          <w:sz w:val="24"/>
        </w:rPr>
        <w:t>Cuando se incumpla con el objeto de esta garantía, de acuerdo con lo establecido en el pliego y este</w:t>
      </w:r>
      <w:r>
        <w:rPr>
          <w:spacing w:val="-4"/>
          <w:sz w:val="24"/>
        </w:rPr>
        <w:t> </w:t>
      </w:r>
      <w:r>
        <w:rPr>
          <w:sz w:val="24"/>
        </w:rPr>
        <w:t>contrato.</w:t>
      </w:r>
    </w:p>
    <w:p>
      <w:pPr>
        <w:pStyle w:val="BodyText"/>
        <w:rPr>
          <w:sz w:val="24"/>
        </w:rPr>
      </w:pPr>
    </w:p>
    <w:p>
      <w:pPr>
        <w:pStyle w:val="BodyText"/>
        <w:rPr>
          <w:sz w:val="24"/>
        </w:rPr>
      </w:pPr>
    </w:p>
    <w:p>
      <w:pPr>
        <w:pStyle w:val="BodyText"/>
        <w:spacing w:before="4"/>
        <w:rPr>
          <w:sz w:val="34"/>
        </w:rPr>
      </w:pPr>
    </w:p>
    <w:p>
      <w:pPr>
        <w:spacing w:before="0"/>
        <w:ind w:left="822" w:right="0" w:firstLine="0"/>
        <w:jc w:val="left"/>
        <w:rPr>
          <w:b/>
          <w:sz w:val="24"/>
        </w:rPr>
      </w:pPr>
      <w:r>
        <w:rPr>
          <w:b/>
          <w:sz w:val="24"/>
        </w:rPr>
        <w:t>Cláusula Cuarta.- PRÓRROGAS DE PLAZO</w:t>
      </w:r>
    </w:p>
    <w:p>
      <w:pPr>
        <w:pStyle w:val="BodyText"/>
        <w:spacing w:before="3"/>
        <w:rPr>
          <w:b/>
          <w:sz w:val="31"/>
        </w:rPr>
      </w:pPr>
    </w:p>
    <w:p>
      <w:pPr>
        <w:pStyle w:val="ListParagraph"/>
        <w:numPr>
          <w:ilvl w:val="1"/>
          <w:numId w:val="76"/>
        </w:numPr>
        <w:tabs>
          <w:tab w:pos="1527" w:val="left" w:leader="none"/>
          <w:tab w:pos="1528" w:val="left" w:leader="none"/>
        </w:tabs>
        <w:spacing w:line="276" w:lineRule="auto" w:before="1" w:after="0"/>
        <w:ind w:left="822" w:right="1583" w:firstLine="0"/>
        <w:jc w:val="left"/>
        <w:rPr>
          <w:sz w:val="24"/>
        </w:rPr>
      </w:pPr>
      <w:r>
        <w:rPr>
          <w:sz w:val="24"/>
        </w:rPr>
        <w:t>La contratante prorrogará el plazo total o los plazos parciales en los</w:t>
      </w:r>
      <w:r>
        <w:rPr>
          <w:spacing w:val="-33"/>
          <w:sz w:val="24"/>
        </w:rPr>
        <w:t> </w:t>
      </w:r>
      <w:r>
        <w:rPr>
          <w:sz w:val="24"/>
        </w:rPr>
        <w:t>siguientes casos:</w:t>
      </w:r>
    </w:p>
    <w:p>
      <w:pPr>
        <w:pStyle w:val="BodyText"/>
        <w:spacing w:before="6"/>
        <w:rPr>
          <w:sz w:val="27"/>
        </w:rPr>
      </w:pPr>
    </w:p>
    <w:p>
      <w:pPr>
        <w:pStyle w:val="ListParagraph"/>
        <w:numPr>
          <w:ilvl w:val="0"/>
          <w:numId w:val="77"/>
        </w:numPr>
        <w:tabs>
          <w:tab w:pos="1180" w:val="left" w:leader="none"/>
        </w:tabs>
        <w:spacing w:line="276" w:lineRule="auto" w:before="1" w:after="0"/>
        <w:ind w:left="1179" w:right="1048" w:hanging="360"/>
        <w:jc w:val="both"/>
        <w:rPr>
          <w:sz w:val="24"/>
        </w:rPr>
      </w:pPr>
      <w:r>
        <w:rPr>
          <w:sz w:val="24"/>
        </w:rPr>
        <w:t>Cuando el contratista así lo solicitare, por escrito, justificando los fundamentos de la solicitud, dentro del plazo de quince días siguientes a la fecha de producido el hecho, siempre que este se haya producido por motivos de fuerza mayor o caso fortuito aceptado como tal por la máxima autoridad de la entidad contratante o su delegado, previo informe del administrador del contrato. Tan pronto desaparezca la causa de fuerza mayor o caso fortuito, el contratista está obligado a continuar con la ejecución del contrato, sin necesidad de que medie notificación por parte del administrador del contrato para</w:t>
      </w:r>
      <w:r>
        <w:rPr>
          <w:spacing w:val="-5"/>
          <w:sz w:val="24"/>
        </w:rPr>
        <w:t> </w:t>
      </w:r>
      <w:r>
        <w:rPr>
          <w:sz w:val="24"/>
        </w:rPr>
        <w:t>reanudarlo.</w:t>
      </w:r>
    </w:p>
    <w:p>
      <w:pPr>
        <w:pStyle w:val="BodyText"/>
        <w:spacing w:before="9"/>
        <w:rPr>
          <w:sz w:val="27"/>
        </w:rPr>
      </w:pPr>
    </w:p>
    <w:p>
      <w:pPr>
        <w:pStyle w:val="ListParagraph"/>
        <w:numPr>
          <w:ilvl w:val="0"/>
          <w:numId w:val="77"/>
        </w:numPr>
        <w:tabs>
          <w:tab w:pos="1180" w:val="left" w:leader="none"/>
        </w:tabs>
        <w:spacing w:line="278" w:lineRule="auto" w:before="0" w:after="0"/>
        <w:ind w:left="1179" w:right="1063" w:hanging="360"/>
        <w:jc w:val="both"/>
        <w:rPr>
          <w:sz w:val="24"/>
        </w:rPr>
      </w:pPr>
      <w:r>
        <w:rPr>
          <w:sz w:val="24"/>
        </w:rPr>
        <w:t>Por suspensiones en la ejecución del contrato, motivadas por la contratante u ordenadas por ella y que no se deban a causas imputables al</w:t>
      </w:r>
      <w:r>
        <w:rPr>
          <w:spacing w:val="-23"/>
          <w:sz w:val="24"/>
        </w:rPr>
        <w:t> </w:t>
      </w:r>
      <w:r>
        <w:rPr>
          <w:sz w:val="24"/>
        </w:rPr>
        <w:t>contratista.</w:t>
      </w:r>
    </w:p>
    <w:p>
      <w:pPr>
        <w:pStyle w:val="BodyText"/>
        <w:spacing w:before="1"/>
        <w:rPr>
          <w:sz w:val="27"/>
        </w:rPr>
      </w:pPr>
    </w:p>
    <w:p>
      <w:pPr>
        <w:pStyle w:val="ListParagraph"/>
        <w:numPr>
          <w:ilvl w:val="0"/>
          <w:numId w:val="77"/>
        </w:numPr>
        <w:tabs>
          <w:tab w:pos="1180" w:val="left" w:leader="none"/>
        </w:tabs>
        <w:spacing w:line="276" w:lineRule="auto" w:before="0" w:after="0"/>
        <w:ind w:left="1179" w:right="1053" w:hanging="360"/>
        <w:jc w:val="both"/>
        <w:rPr>
          <w:sz w:val="24"/>
        </w:rPr>
      </w:pPr>
      <w:r>
        <w:rPr>
          <w:sz w:val="24"/>
        </w:rPr>
        <w:t>Si la contratante no hubiera solucionado los problemas administrativos-contractuales en forma oportuna, cuando tales circunstancias incidan en la ejecución del</w:t>
      </w:r>
      <w:r>
        <w:rPr>
          <w:spacing w:val="-39"/>
          <w:sz w:val="24"/>
        </w:rPr>
        <w:t> </w:t>
      </w:r>
      <w:r>
        <w:rPr>
          <w:sz w:val="24"/>
        </w:rPr>
        <w:t>trabajo.</w:t>
      </w:r>
    </w:p>
    <w:p>
      <w:pPr>
        <w:spacing w:after="0" w:line="276" w:lineRule="auto"/>
        <w:jc w:val="both"/>
        <w:rPr>
          <w:sz w:val="24"/>
        </w:rPr>
        <w:sectPr>
          <w:pgSz w:w="12240" w:h="15840"/>
          <w:pgMar w:header="1153" w:footer="0" w:top="1560" w:bottom="280" w:left="880" w:right="640"/>
        </w:sectPr>
      </w:pPr>
    </w:p>
    <w:p>
      <w:pPr>
        <w:pStyle w:val="BodyText"/>
        <w:rPr>
          <w:sz w:val="20"/>
        </w:rPr>
      </w:pPr>
    </w:p>
    <w:p>
      <w:pPr>
        <w:pStyle w:val="BodyText"/>
        <w:spacing w:before="7"/>
        <w:rPr>
          <w:sz w:val="21"/>
        </w:rPr>
      </w:pPr>
    </w:p>
    <w:p>
      <w:pPr>
        <w:pStyle w:val="ListParagraph"/>
        <w:numPr>
          <w:ilvl w:val="1"/>
          <w:numId w:val="76"/>
        </w:numPr>
        <w:tabs>
          <w:tab w:pos="1530" w:val="left" w:leader="none"/>
        </w:tabs>
        <w:spacing w:line="276" w:lineRule="auto" w:before="52" w:after="0"/>
        <w:ind w:left="822" w:right="1054" w:firstLine="0"/>
        <w:jc w:val="both"/>
        <w:rPr>
          <w:sz w:val="24"/>
        </w:rPr>
      </w:pPr>
      <w:r>
        <w:rPr>
          <w:sz w:val="24"/>
        </w:rPr>
        <w:t>En casos de prórroga de plazo, las partes elaborarán un nuevo cronograma, que suscrito</w:t>
      </w:r>
      <w:r>
        <w:rPr>
          <w:spacing w:val="-9"/>
          <w:sz w:val="24"/>
        </w:rPr>
        <w:t> </w:t>
      </w:r>
      <w:r>
        <w:rPr>
          <w:sz w:val="24"/>
        </w:rPr>
        <w:t>por</w:t>
      </w:r>
      <w:r>
        <w:rPr>
          <w:spacing w:val="-8"/>
          <w:sz w:val="24"/>
        </w:rPr>
        <w:t> </w:t>
      </w:r>
      <w:r>
        <w:rPr>
          <w:sz w:val="24"/>
        </w:rPr>
        <w:t>ellas,</w:t>
      </w:r>
      <w:r>
        <w:rPr>
          <w:spacing w:val="-7"/>
          <w:sz w:val="24"/>
        </w:rPr>
        <w:t> </w:t>
      </w:r>
      <w:r>
        <w:rPr>
          <w:sz w:val="24"/>
        </w:rPr>
        <w:t>sustituirá</w:t>
      </w:r>
      <w:r>
        <w:rPr>
          <w:spacing w:val="-6"/>
          <w:sz w:val="24"/>
        </w:rPr>
        <w:t> </w:t>
      </w:r>
      <w:r>
        <w:rPr>
          <w:sz w:val="24"/>
        </w:rPr>
        <w:t>al</w:t>
      </w:r>
      <w:r>
        <w:rPr>
          <w:spacing w:val="-6"/>
          <w:sz w:val="24"/>
        </w:rPr>
        <w:t> </w:t>
      </w:r>
      <w:r>
        <w:rPr>
          <w:sz w:val="24"/>
        </w:rPr>
        <w:t>original</w:t>
      </w:r>
      <w:r>
        <w:rPr>
          <w:spacing w:val="-9"/>
          <w:sz w:val="24"/>
        </w:rPr>
        <w:t> </w:t>
      </w:r>
      <w:r>
        <w:rPr>
          <w:sz w:val="24"/>
        </w:rPr>
        <w:t>o</w:t>
      </w:r>
      <w:r>
        <w:rPr>
          <w:spacing w:val="-7"/>
          <w:sz w:val="24"/>
        </w:rPr>
        <w:t> </w:t>
      </w:r>
      <w:r>
        <w:rPr>
          <w:sz w:val="24"/>
        </w:rPr>
        <w:t>precedente</w:t>
      </w:r>
      <w:r>
        <w:rPr>
          <w:spacing w:val="-6"/>
          <w:sz w:val="24"/>
        </w:rPr>
        <w:t> </w:t>
      </w:r>
      <w:r>
        <w:rPr>
          <w:sz w:val="24"/>
        </w:rPr>
        <w:t>y</w:t>
      </w:r>
      <w:r>
        <w:rPr>
          <w:spacing w:val="-7"/>
          <w:sz w:val="24"/>
        </w:rPr>
        <w:t> </w:t>
      </w:r>
      <w:r>
        <w:rPr>
          <w:sz w:val="24"/>
        </w:rPr>
        <w:t>tendrá</w:t>
      </w:r>
      <w:r>
        <w:rPr>
          <w:spacing w:val="-8"/>
          <w:sz w:val="24"/>
        </w:rPr>
        <w:t> </w:t>
      </w:r>
      <w:r>
        <w:rPr>
          <w:sz w:val="24"/>
        </w:rPr>
        <w:t>el</w:t>
      </w:r>
      <w:r>
        <w:rPr>
          <w:spacing w:val="-6"/>
          <w:sz w:val="24"/>
        </w:rPr>
        <w:t> </w:t>
      </w:r>
      <w:r>
        <w:rPr>
          <w:sz w:val="24"/>
        </w:rPr>
        <w:t>mismo</w:t>
      </w:r>
      <w:r>
        <w:rPr>
          <w:spacing w:val="-6"/>
          <w:sz w:val="24"/>
        </w:rPr>
        <w:t> </w:t>
      </w:r>
      <w:r>
        <w:rPr>
          <w:sz w:val="24"/>
        </w:rPr>
        <w:t>valor</w:t>
      </w:r>
      <w:r>
        <w:rPr>
          <w:spacing w:val="-9"/>
          <w:sz w:val="24"/>
        </w:rPr>
        <w:t> </w:t>
      </w:r>
      <w:r>
        <w:rPr>
          <w:sz w:val="24"/>
        </w:rPr>
        <w:t>contractual</w:t>
      </w:r>
      <w:r>
        <w:rPr>
          <w:spacing w:val="-9"/>
          <w:sz w:val="24"/>
        </w:rPr>
        <w:t> </w:t>
      </w:r>
      <w:r>
        <w:rPr>
          <w:sz w:val="24"/>
        </w:rPr>
        <w:t>del sustituido. Y en tal caso se requerirá la autorización de la máxima autoridad de la contratante, previo informe del administrador del</w:t>
      </w:r>
      <w:r>
        <w:rPr>
          <w:spacing w:val="-11"/>
          <w:sz w:val="24"/>
        </w:rPr>
        <w:t> </w:t>
      </w:r>
      <w:r>
        <w:rPr>
          <w:sz w:val="24"/>
        </w:rPr>
        <w:t>contrato.</w:t>
      </w:r>
    </w:p>
    <w:p>
      <w:pPr>
        <w:pStyle w:val="BodyText"/>
        <w:spacing w:before="7"/>
        <w:rPr>
          <w:sz w:val="27"/>
        </w:rPr>
      </w:pPr>
    </w:p>
    <w:p>
      <w:pPr>
        <w:spacing w:before="0"/>
        <w:ind w:left="822" w:right="0" w:firstLine="0"/>
        <w:jc w:val="both"/>
        <w:rPr>
          <w:b/>
          <w:sz w:val="24"/>
        </w:rPr>
      </w:pPr>
      <w:r>
        <w:rPr>
          <w:b/>
          <w:sz w:val="24"/>
        </w:rPr>
        <w:t>Cláusula Quinta.- OTRAS OBLIGACIONES DEL CONTRATISTA</w:t>
      </w:r>
    </w:p>
    <w:p>
      <w:pPr>
        <w:pStyle w:val="BodyText"/>
        <w:spacing w:before="1"/>
        <w:rPr>
          <w:b/>
          <w:sz w:val="31"/>
        </w:rPr>
      </w:pPr>
    </w:p>
    <w:p>
      <w:pPr>
        <w:spacing w:line="278" w:lineRule="auto" w:before="0"/>
        <w:ind w:left="822" w:right="1055" w:firstLine="0"/>
        <w:jc w:val="both"/>
        <w:rPr>
          <w:sz w:val="24"/>
        </w:rPr>
      </w:pPr>
      <w:r>
        <w:rPr>
          <w:sz w:val="24"/>
        </w:rPr>
        <w:t>A</w:t>
      </w:r>
      <w:r>
        <w:rPr>
          <w:spacing w:val="-11"/>
          <w:sz w:val="24"/>
        </w:rPr>
        <w:t> </w:t>
      </w:r>
      <w:r>
        <w:rPr>
          <w:sz w:val="24"/>
        </w:rPr>
        <w:t>más</w:t>
      </w:r>
      <w:r>
        <w:rPr>
          <w:spacing w:val="-10"/>
          <w:sz w:val="24"/>
        </w:rPr>
        <w:t> </w:t>
      </w:r>
      <w:r>
        <w:rPr>
          <w:sz w:val="24"/>
        </w:rPr>
        <w:t>de</w:t>
      </w:r>
      <w:r>
        <w:rPr>
          <w:spacing w:val="-10"/>
          <w:sz w:val="24"/>
        </w:rPr>
        <w:t> </w:t>
      </w:r>
      <w:r>
        <w:rPr>
          <w:sz w:val="24"/>
        </w:rPr>
        <w:t>las</w:t>
      </w:r>
      <w:r>
        <w:rPr>
          <w:spacing w:val="-12"/>
          <w:sz w:val="24"/>
        </w:rPr>
        <w:t> </w:t>
      </w:r>
      <w:r>
        <w:rPr>
          <w:sz w:val="24"/>
        </w:rPr>
        <w:t>obligaciones</w:t>
      </w:r>
      <w:r>
        <w:rPr>
          <w:spacing w:val="-13"/>
          <w:sz w:val="24"/>
        </w:rPr>
        <w:t> </w:t>
      </w:r>
      <w:r>
        <w:rPr>
          <w:sz w:val="24"/>
        </w:rPr>
        <w:t>señaladas</w:t>
      </w:r>
      <w:r>
        <w:rPr>
          <w:spacing w:val="-13"/>
          <w:sz w:val="24"/>
        </w:rPr>
        <w:t> </w:t>
      </w:r>
      <w:r>
        <w:rPr>
          <w:sz w:val="24"/>
        </w:rPr>
        <w:t>en</w:t>
      </w:r>
      <w:r>
        <w:rPr>
          <w:spacing w:val="-9"/>
          <w:sz w:val="24"/>
        </w:rPr>
        <w:t> </w:t>
      </w:r>
      <w:r>
        <w:rPr>
          <w:sz w:val="24"/>
        </w:rPr>
        <w:t>las</w:t>
      </w:r>
      <w:r>
        <w:rPr>
          <w:spacing w:val="-11"/>
          <w:sz w:val="24"/>
        </w:rPr>
        <w:t> </w:t>
      </w:r>
      <w:r>
        <w:rPr>
          <w:sz w:val="24"/>
        </w:rPr>
        <w:t>Condiciones</w:t>
      </w:r>
      <w:r>
        <w:rPr>
          <w:spacing w:val="-10"/>
          <w:sz w:val="24"/>
        </w:rPr>
        <w:t> </w:t>
      </w:r>
      <w:r>
        <w:rPr>
          <w:sz w:val="24"/>
        </w:rPr>
        <w:t>Particulares</w:t>
      </w:r>
      <w:r>
        <w:rPr>
          <w:spacing w:val="-11"/>
          <w:sz w:val="24"/>
        </w:rPr>
        <w:t> </w:t>
      </w:r>
      <w:r>
        <w:rPr>
          <w:sz w:val="24"/>
        </w:rPr>
        <w:t>del</w:t>
      </w:r>
      <w:r>
        <w:rPr>
          <w:spacing w:val="-12"/>
          <w:sz w:val="24"/>
        </w:rPr>
        <w:t> </w:t>
      </w:r>
      <w:r>
        <w:rPr>
          <w:sz w:val="24"/>
        </w:rPr>
        <w:t>Pliego</w:t>
      </w:r>
      <w:r>
        <w:rPr>
          <w:spacing w:val="-11"/>
          <w:sz w:val="24"/>
        </w:rPr>
        <w:t> </w:t>
      </w:r>
      <w:r>
        <w:rPr>
          <w:sz w:val="24"/>
        </w:rPr>
        <w:t>que</w:t>
      </w:r>
      <w:r>
        <w:rPr>
          <w:spacing w:val="-12"/>
          <w:sz w:val="24"/>
        </w:rPr>
        <w:t> </w:t>
      </w:r>
      <w:r>
        <w:rPr>
          <w:sz w:val="24"/>
        </w:rPr>
        <w:t>son</w:t>
      </w:r>
      <w:r>
        <w:rPr>
          <w:spacing w:val="-11"/>
          <w:sz w:val="24"/>
        </w:rPr>
        <w:t> </w:t>
      </w:r>
      <w:r>
        <w:rPr>
          <w:sz w:val="24"/>
        </w:rPr>
        <w:t>parte del contrato, las</w:t>
      </w:r>
      <w:r>
        <w:rPr>
          <w:spacing w:val="-1"/>
          <w:sz w:val="24"/>
        </w:rPr>
        <w:t> </w:t>
      </w:r>
      <w:r>
        <w:rPr>
          <w:sz w:val="24"/>
        </w:rPr>
        <w:t>siguientes:</w:t>
      </w:r>
    </w:p>
    <w:p>
      <w:pPr>
        <w:pStyle w:val="BodyText"/>
        <w:spacing w:before="1"/>
        <w:rPr>
          <w:sz w:val="27"/>
        </w:rPr>
      </w:pPr>
    </w:p>
    <w:p>
      <w:pPr>
        <w:pStyle w:val="ListParagraph"/>
        <w:numPr>
          <w:ilvl w:val="1"/>
          <w:numId w:val="78"/>
        </w:numPr>
        <w:tabs>
          <w:tab w:pos="1530" w:val="left" w:leader="none"/>
        </w:tabs>
        <w:spacing w:line="276" w:lineRule="auto" w:before="1" w:after="0"/>
        <w:ind w:left="822" w:right="1056" w:firstLine="0"/>
        <w:jc w:val="both"/>
        <w:rPr>
          <w:sz w:val="24"/>
        </w:rPr>
      </w:pPr>
      <w:r>
        <w:rPr>
          <w:sz w:val="24"/>
        </w:rPr>
        <w:t>El contratista se compromete a ejecutar el contrato derivado del procedimiento de contratación tramitado, sobre la base de las especificaciones técnicas o los términos de referencia elaborados por la entidad contratante y que fueron conocidos en la etapa precontractual; y en tal virtud, no podrá aducir error, falencia o cualquier inconformidad con los mismos, como causal para solicitar ampliación del plazo, o contratos complementarios.</w:t>
      </w:r>
      <w:r>
        <w:rPr>
          <w:spacing w:val="-11"/>
          <w:sz w:val="24"/>
        </w:rPr>
        <w:t> </w:t>
      </w:r>
      <w:r>
        <w:rPr>
          <w:sz w:val="24"/>
        </w:rPr>
        <w:t>La</w:t>
      </w:r>
      <w:r>
        <w:rPr>
          <w:spacing w:val="-12"/>
          <w:sz w:val="24"/>
        </w:rPr>
        <w:t> </w:t>
      </w:r>
      <w:r>
        <w:rPr>
          <w:sz w:val="24"/>
        </w:rPr>
        <w:t>ampliación</w:t>
      </w:r>
      <w:r>
        <w:rPr>
          <w:spacing w:val="-11"/>
          <w:sz w:val="24"/>
        </w:rPr>
        <w:t> </w:t>
      </w:r>
      <w:r>
        <w:rPr>
          <w:sz w:val="24"/>
        </w:rPr>
        <w:t>del</w:t>
      </w:r>
      <w:r>
        <w:rPr>
          <w:spacing w:val="-13"/>
          <w:sz w:val="24"/>
        </w:rPr>
        <w:t> </w:t>
      </w:r>
      <w:r>
        <w:rPr>
          <w:sz w:val="24"/>
        </w:rPr>
        <w:t>plazo,</w:t>
      </w:r>
      <w:r>
        <w:rPr>
          <w:spacing w:val="-12"/>
          <w:sz w:val="24"/>
        </w:rPr>
        <w:t> </w:t>
      </w:r>
      <w:r>
        <w:rPr>
          <w:sz w:val="24"/>
        </w:rPr>
        <w:t>o</w:t>
      </w:r>
      <w:r>
        <w:rPr>
          <w:spacing w:val="-12"/>
          <w:sz w:val="24"/>
        </w:rPr>
        <w:t> </w:t>
      </w:r>
      <w:r>
        <w:rPr>
          <w:sz w:val="24"/>
        </w:rPr>
        <w:t>contratos</w:t>
      </w:r>
      <w:r>
        <w:rPr>
          <w:spacing w:val="-12"/>
          <w:sz w:val="24"/>
        </w:rPr>
        <w:t> </w:t>
      </w:r>
      <w:r>
        <w:rPr>
          <w:sz w:val="24"/>
        </w:rPr>
        <w:t>complementarios</w:t>
      </w:r>
      <w:r>
        <w:rPr>
          <w:spacing w:val="-15"/>
          <w:sz w:val="24"/>
        </w:rPr>
        <w:t> </w:t>
      </w:r>
      <w:r>
        <w:rPr>
          <w:sz w:val="24"/>
        </w:rPr>
        <w:t>podrán</w:t>
      </w:r>
      <w:r>
        <w:rPr>
          <w:spacing w:val="-14"/>
          <w:sz w:val="24"/>
        </w:rPr>
        <w:t> </w:t>
      </w:r>
      <w:r>
        <w:rPr>
          <w:sz w:val="24"/>
        </w:rPr>
        <w:t>tramitarse solo si fueren aprobados por la</w:t>
      </w:r>
      <w:r>
        <w:rPr>
          <w:spacing w:val="-9"/>
          <w:sz w:val="24"/>
        </w:rPr>
        <w:t> </w:t>
      </w:r>
      <w:r>
        <w:rPr>
          <w:sz w:val="24"/>
        </w:rPr>
        <w:t>administración.</w:t>
      </w:r>
    </w:p>
    <w:p>
      <w:pPr>
        <w:pStyle w:val="BodyText"/>
        <w:spacing w:before="7"/>
        <w:rPr>
          <w:sz w:val="27"/>
        </w:rPr>
      </w:pPr>
    </w:p>
    <w:p>
      <w:pPr>
        <w:pStyle w:val="ListParagraph"/>
        <w:numPr>
          <w:ilvl w:val="1"/>
          <w:numId w:val="78"/>
        </w:numPr>
        <w:tabs>
          <w:tab w:pos="1530" w:val="left" w:leader="none"/>
        </w:tabs>
        <w:spacing w:line="276" w:lineRule="auto" w:before="0" w:after="0"/>
        <w:ind w:left="822" w:right="1055" w:firstLine="0"/>
        <w:jc w:val="both"/>
        <w:rPr>
          <w:sz w:val="24"/>
        </w:rPr>
      </w:pPr>
      <w:r>
        <w:rPr>
          <w:sz w:val="24"/>
        </w:rPr>
        <w:t>El contratista se compromete durante la ejecución del contrato, a facilitar a las personas designadas por la entidad contratante, toda la información y documentación que éstas</w:t>
      </w:r>
      <w:r>
        <w:rPr>
          <w:spacing w:val="-12"/>
          <w:sz w:val="24"/>
        </w:rPr>
        <w:t> </w:t>
      </w:r>
      <w:r>
        <w:rPr>
          <w:sz w:val="24"/>
        </w:rPr>
        <w:t>soliciten</w:t>
      </w:r>
      <w:r>
        <w:rPr>
          <w:spacing w:val="-14"/>
          <w:sz w:val="24"/>
        </w:rPr>
        <w:t> </w:t>
      </w:r>
      <w:r>
        <w:rPr>
          <w:sz w:val="24"/>
        </w:rPr>
        <w:t>para</w:t>
      </w:r>
      <w:r>
        <w:rPr>
          <w:spacing w:val="-13"/>
          <w:sz w:val="24"/>
        </w:rPr>
        <w:t> </w:t>
      </w:r>
      <w:r>
        <w:rPr>
          <w:sz w:val="24"/>
        </w:rPr>
        <w:t>disponer</w:t>
      </w:r>
      <w:r>
        <w:rPr>
          <w:spacing w:val="-14"/>
          <w:sz w:val="24"/>
        </w:rPr>
        <w:t> </w:t>
      </w:r>
      <w:r>
        <w:rPr>
          <w:sz w:val="24"/>
        </w:rPr>
        <w:t>de</w:t>
      </w:r>
      <w:r>
        <w:rPr>
          <w:spacing w:val="-16"/>
          <w:sz w:val="24"/>
        </w:rPr>
        <w:t> </w:t>
      </w:r>
      <w:r>
        <w:rPr>
          <w:sz w:val="24"/>
        </w:rPr>
        <w:t>un</w:t>
      </w:r>
      <w:r>
        <w:rPr>
          <w:spacing w:val="-12"/>
          <w:sz w:val="24"/>
        </w:rPr>
        <w:t> </w:t>
      </w:r>
      <w:r>
        <w:rPr>
          <w:sz w:val="24"/>
        </w:rPr>
        <w:t>pleno</w:t>
      </w:r>
      <w:r>
        <w:rPr>
          <w:spacing w:val="-14"/>
          <w:sz w:val="24"/>
        </w:rPr>
        <w:t> </w:t>
      </w:r>
      <w:r>
        <w:rPr>
          <w:sz w:val="24"/>
        </w:rPr>
        <w:t>conocimiento</w:t>
      </w:r>
      <w:r>
        <w:rPr>
          <w:spacing w:val="-15"/>
          <w:sz w:val="24"/>
        </w:rPr>
        <w:t> </w:t>
      </w:r>
      <w:r>
        <w:rPr>
          <w:sz w:val="24"/>
        </w:rPr>
        <w:t>técnico</w:t>
      </w:r>
      <w:r>
        <w:rPr>
          <w:spacing w:val="-14"/>
          <w:sz w:val="24"/>
        </w:rPr>
        <w:t> </w:t>
      </w:r>
      <w:r>
        <w:rPr>
          <w:sz w:val="24"/>
        </w:rPr>
        <w:t>relacionado</w:t>
      </w:r>
      <w:r>
        <w:rPr>
          <w:spacing w:val="-16"/>
          <w:sz w:val="24"/>
        </w:rPr>
        <w:t> </w:t>
      </w:r>
      <w:r>
        <w:rPr>
          <w:sz w:val="24"/>
        </w:rPr>
        <w:t>con</w:t>
      </w:r>
      <w:r>
        <w:rPr>
          <w:spacing w:val="-10"/>
          <w:sz w:val="24"/>
        </w:rPr>
        <w:t> </w:t>
      </w:r>
      <w:r>
        <w:rPr>
          <w:sz w:val="24"/>
        </w:rPr>
        <w:t>la</w:t>
      </w:r>
      <w:r>
        <w:rPr>
          <w:spacing w:val="-14"/>
          <w:sz w:val="24"/>
        </w:rPr>
        <w:t> </w:t>
      </w:r>
      <w:r>
        <w:rPr>
          <w:sz w:val="24"/>
        </w:rPr>
        <w:t>ejecución del contrato, así como de los eventuales problemas técnicos que puedan plantearse y de las tecnologías, métodos y herramientas utilizadas para</w:t>
      </w:r>
      <w:r>
        <w:rPr>
          <w:spacing w:val="-25"/>
          <w:sz w:val="24"/>
        </w:rPr>
        <w:t> </w:t>
      </w:r>
      <w:r>
        <w:rPr>
          <w:sz w:val="24"/>
        </w:rPr>
        <w:t>resolverlos.</w:t>
      </w:r>
    </w:p>
    <w:p>
      <w:pPr>
        <w:spacing w:line="276" w:lineRule="auto" w:before="3"/>
        <w:ind w:left="822" w:right="1051" w:firstLine="0"/>
        <w:jc w:val="both"/>
        <w:rPr>
          <w:sz w:val="24"/>
        </w:rPr>
      </w:pPr>
      <w:r>
        <w:rPr>
          <w:sz w:val="24"/>
        </w:rPr>
        <w:t>Los</w:t>
      </w:r>
      <w:r>
        <w:rPr>
          <w:spacing w:val="-12"/>
          <w:sz w:val="24"/>
        </w:rPr>
        <w:t> </w:t>
      </w:r>
      <w:r>
        <w:rPr>
          <w:sz w:val="24"/>
        </w:rPr>
        <w:t>delegados</w:t>
      </w:r>
      <w:r>
        <w:rPr>
          <w:spacing w:val="-12"/>
          <w:sz w:val="24"/>
        </w:rPr>
        <w:t> </w:t>
      </w:r>
      <w:r>
        <w:rPr>
          <w:sz w:val="24"/>
        </w:rPr>
        <w:t>o</w:t>
      </w:r>
      <w:r>
        <w:rPr>
          <w:spacing w:val="-13"/>
          <w:sz w:val="24"/>
        </w:rPr>
        <w:t> </w:t>
      </w:r>
      <w:r>
        <w:rPr>
          <w:sz w:val="24"/>
        </w:rPr>
        <w:t>responsables</w:t>
      </w:r>
      <w:r>
        <w:rPr>
          <w:spacing w:val="-11"/>
          <w:sz w:val="24"/>
        </w:rPr>
        <w:t> </w:t>
      </w:r>
      <w:r>
        <w:rPr>
          <w:sz w:val="24"/>
        </w:rPr>
        <w:t>técnicos</w:t>
      </w:r>
      <w:r>
        <w:rPr>
          <w:spacing w:val="-14"/>
          <w:sz w:val="24"/>
        </w:rPr>
        <w:t> </w:t>
      </w:r>
      <w:r>
        <w:rPr>
          <w:sz w:val="24"/>
        </w:rPr>
        <w:t>de</w:t>
      </w:r>
      <w:r>
        <w:rPr>
          <w:spacing w:val="-10"/>
          <w:sz w:val="24"/>
        </w:rPr>
        <w:t> </w:t>
      </w:r>
      <w:r>
        <w:rPr>
          <w:sz w:val="24"/>
        </w:rPr>
        <w:t>la</w:t>
      </w:r>
      <w:r>
        <w:rPr>
          <w:spacing w:val="-14"/>
          <w:sz w:val="24"/>
        </w:rPr>
        <w:t> </w:t>
      </w:r>
      <w:r>
        <w:rPr>
          <w:sz w:val="24"/>
        </w:rPr>
        <w:t>entidad</w:t>
      </w:r>
      <w:r>
        <w:rPr>
          <w:spacing w:val="-10"/>
          <w:sz w:val="24"/>
        </w:rPr>
        <w:t> </w:t>
      </w:r>
      <w:r>
        <w:rPr>
          <w:sz w:val="24"/>
        </w:rPr>
        <w:t>contratante,</w:t>
      </w:r>
      <w:r>
        <w:rPr>
          <w:spacing w:val="-11"/>
          <w:sz w:val="24"/>
        </w:rPr>
        <w:t> </w:t>
      </w:r>
      <w:r>
        <w:rPr>
          <w:sz w:val="24"/>
        </w:rPr>
        <w:t>como</w:t>
      </w:r>
      <w:r>
        <w:rPr>
          <w:spacing w:val="-13"/>
          <w:sz w:val="24"/>
        </w:rPr>
        <w:t> </w:t>
      </w:r>
      <w:r>
        <w:rPr>
          <w:sz w:val="24"/>
        </w:rPr>
        <w:t>el</w:t>
      </w:r>
      <w:r>
        <w:rPr>
          <w:spacing w:val="-14"/>
          <w:sz w:val="24"/>
        </w:rPr>
        <w:t> </w:t>
      </w:r>
      <w:r>
        <w:rPr>
          <w:sz w:val="24"/>
        </w:rPr>
        <w:t>administrador</w:t>
      </w:r>
      <w:r>
        <w:rPr>
          <w:spacing w:val="-11"/>
          <w:sz w:val="24"/>
        </w:rPr>
        <w:t> </w:t>
      </w:r>
      <w:r>
        <w:rPr>
          <w:sz w:val="24"/>
        </w:rPr>
        <w:t>del contrato, deberán tener el conocimiento suficiente de la ejecución del contrato, así como la eventual realización de ulteriores desarrollos. Para el efecto, el contratista se compromete durante el tiempo de ejecución contractual, a facilitar a las personas designadas por la entidad contratante toda la información y documentación que le sea requerida, relacionada y/o atinente al desarrollo y ejecución del</w:t>
      </w:r>
      <w:r>
        <w:rPr>
          <w:spacing w:val="-13"/>
          <w:sz w:val="24"/>
        </w:rPr>
        <w:t> </w:t>
      </w:r>
      <w:r>
        <w:rPr>
          <w:sz w:val="24"/>
        </w:rPr>
        <w:t>contrato.</w:t>
      </w:r>
    </w:p>
    <w:p>
      <w:pPr>
        <w:pStyle w:val="BodyText"/>
        <w:spacing w:before="6"/>
        <w:rPr>
          <w:sz w:val="27"/>
        </w:rPr>
      </w:pPr>
    </w:p>
    <w:p>
      <w:pPr>
        <w:pStyle w:val="ListParagraph"/>
        <w:numPr>
          <w:ilvl w:val="1"/>
          <w:numId w:val="78"/>
        </w:numPr>
        <w:tabs>
          <w:tab w:pos="1530" w:val="left" w:leader="none"/>
        </w:tabs>
        <w:spacing w:line="276" w:lineRule="auto" w:before="0" w:after="0"/>
        <w:ind w:left="822" w:right="1049" w:firstLine="0"/>
        <w:jc w:val="both"/>
        <w:rPr>
          <w:sz w:val="24"/>
        </w:rPr>
      </w:pPr>
      <w:r>
        <w:rPr>
          <w:sz w:val="24"/>
        </w:rPr>
        <w:t>Queda</w:t>
      </w:r>
      <w:r>
        <w:rPr>
          <w:spacing w:val="-5"/>
          <w:sz w:val="24"/>
        </w:rPr>
        <w:t> </w:t>
      </w:r>
      <w:r>
        <w:rPr>
          <w:sz w:val="24"/>
        </w:rPr>
        <w:t>expresamente</w:t>
      </w:r>
      <w:r>
        <w:rPr>
          <w:spacing w:val="-7"/>
          <w:sz w:val="24"/>
        </w:rPr>
        <w:t> </w:t>
      </w:r>
      <w:r>
        <w:rPr>
          <w:sz w:val="24"/>
        </w:rPr>
        <w:t>establecido</w:t>
      </w:r>
      <w:r>
        <w:rPr>
          <w:spacing w:val="-7"/>
          <w:sz w:val="24"/>
        </w:rPr>
        <w:t> </w:t>
      </w:r>
      <w:r>
        <w:rPr>
          <w:sz w:val="24"/>
        </w:rPr>
        <w:t>que</w:t>
      </w:r>
      <w:r>
        <w:rPr>
          <w:spacing w:val="-3"/>
          <w:sz w:val="24"/>
        </w:rPr>
        <w:t> </w:t>
      </w:r>
      <w:r>
        <w:rPr>
          <w:sz w:val="24"/>
        </w:rPr>
        <w:t>constituye</w:t>
      </w:r>
      <w:r>
        <w:rPr>
          <w:spacing w:val="-7"/>
          <w:sz w:val="24"/>
        </w:rPr>
        <w:t> </w:t>
      </w:r>
      <w:r>
        <w:rPr>
          <w:sz w:val="24"/>
        </w:rPr>
        <w:t>obligación</w:t>
      </w:r>
      <w:r>
        <w:rPr>
          <w:spacing w:val="-6"/>
          <w:sz w:val="24"/>
        </w:rPr>
        <w:t> </w:t>
      </w:r>
      <w:r>
        <w:rPr>
          <w:sz w:val="24"/>
        </w:rPr>
        <w:t>del</w:t>
      </w:r>
      <w:r>
        <w:rPr>
          <w:spacing w:val="-4"/>
          <w:sz w:val="24"/>
        </w:rPr>
        <w:t> </w:t>
      </w:r>
      <w:r>
        <w:rPr>
          <w:sz w:val="24"/>
        </w:rPr>
        <w:t>contratista</w:t>
      </w:r>
      <w:r>
        <w:rPr>
          <w:spacing w:val="-5"/>
          <w:sz w:val="24"/>
        </w:rPr>
        <w:t> </w:t>
      </w:r>
      <w:r>
        <w:rPr>
          <w:sz w:val="24"/>
        </w:rPr>
        <w:t>ejecutar el contrato conforme a las especificaciones técnicas o términos de referencia establecidos en el pliego, y cumplir con el porcentaje mínimo de Valor Agregado Ecuatoriano ofertado de ser el</w:t>
      </w:r>
      <w:r>
        <w:rPr>
          <w:spacing w:val="-3"/>
          <w:sz w:val="24"/>
        </w:rPr>
        <w:t> </w:t>
      </w:r>
      <w:r>
        <w:rPr>
          <w:sz w:val="24"/>
        </w:rPr>
        <w:t>caso.</w:t>
      </w:r>
    </w:p>
    <w:p>
      <w:pPr>
        <w:spacing w:after="0" w:line="276" w:lineRule="auto"/>
        <w:jc w:val="both"/>
        <w:rPr>
          <w:sz w:val="24"/>
        </w:rPr>
        <w:sectPr>
          <w:pgSz w:w="12240" w:h="15840"/>
          <w:pgMar w:header="1153" w:footer="0" w:top="1560" w:bottom="280" w:left="880" w:right="640"/>
        </w:sectPr>
      </w:pPr>
    </w:p>
    <w:p>
      <w:pPr>
        <w:pStyle w:val="BodyText"/>
        <w:spacing w:before="10"/>
        <w:rPr>
          <w:sz w:val="13"/>
        </w:rPr>
      </w:pPr>
    </w:p>
    <w:p>
      <w:pPr>
        <w:pStyle w:val="ListParagraph"/>
        <w:numPr>
          <w:ilvl w:val="1"/>
          <w:numId w:val="78"/>
        </w:numPr>
        <w:tabs>
          <w:tab w:pos="1530" w:val="left" w:leader="none"/>
        </w:tabs>
        <w:spacing w:line="276" w:lineRule="auto" w:before="52" w:after="0"/>
        <w:ind w:left="822" w:right="1057" w:firstLine="0"/>
        <w:jc w:val="both"/>
        <w:rPr>
          <w:sz w:val="24"/>
        </w:rPr>
      </w:pPr>
      <w:r>
        <w:rPr>
          <w:sz w:val="24"/>
        </w:rPr>
        <w:t>El contratista está obligado a cumplir con cualquiera otra que se derive natural y legalmente del objeto del contrato y sea exigible por constar en cualquier documento del mismo o en norma legal específicamente</w:t>
      </w:r>
      <w:r>
        <w:rPr>
          <w:spacing w:val="-8"/>
          <w:sz w:val="24"/>
        </w:rPr>
        <w:t> </w:t>
      </w:r>
      <w:r>
        <w:rPr>
          <w:sz w:val="24"/>
        </w:rPr>
        <w:t>aplicable.</w:t>
      </w:r>
    </w:p>
    <w:p>
      <w:pPr>
        <w:pStyle w:val="BodyText"/>
        <w:spacing w:before="11"/>
        <w:rPr>
          <w:sz w:val="27"/>
        </w:rPr>
      </w:pPr>
    </w:p>
    <w:p>
      <w:pPr>
        <w:pStyle w:val="ListParagraph"/>
        <w:numPr>
          <w:ilvl w:val="1"/>
          <w:numId w:val="78"/>
        </w:numPr>
        <w:tabs>
          <w:tab w:pos="1530" w:val="left" w:leader="none"/>
        </w:tabs>
        <w:spacing w:line="276" w:lineRule="auto" w:before="0" w:after="0"/>
        <w:ind w:left="822" w:right="1050" w:firstLine="0"/>
        <w:jc w:val="both"/>
        <w:rPr>
          <w:sz w:val="24"/>
        </w:rPr>
      </w:pPr>
      <w:r>
        <w:rPr>
          <w:sz w:val="24"/>
        </w:rPr>
        <w:t>El contratista se obliga al cumplimiento de las disposiciones establecidas en el Código del Trabajo y en la Ley del Seguro Social Obligatorio, adquiriendo, respecto de sus trabajadores,</w:t>
      </w:r>
      <w:r>
        <w:rPr>
          <w:spacing w:val="-13"/>
          <w:sz w:val="24"/>
        </w:rPr>
        <w:t> </w:t>
      </w:r>
      <w:r>
        <w:rPr>
          <w:sz w:val="24"/>
        </w:rPr>
        <w:t>la</w:t>
      </w:r>
      <w:r>
        <w:rPr>
          <w:spacing w:val="-12"/>
          <w:sz w:val="24"/>
        </w:rPr>
        <w:t> </w:t>
      </w:r>
      <w:r>
        <w:rPr>
          <w:sz w:val="24"/>
        </w:rPr>
        <w:t>calidad</w:t>
      </w:r>
      <w:r>
        <w:rPr>
          <w:spacing w:val="-13"/>
          <w:sz w:val="24"/>
        </w:rPr>
        <w:t> </w:t>
      </w:r>
      <w:r>
        <w:rPr>
          <w:sz w:val="24"/>
        </w:rPr>
        <w:t>de</w:t>
      </w:r>
      <w:r>
        <w:rPr>
          <w:spacing w:val="-12"/>
          <w:sz w:val="24"/>
        </w:rPr>
        <w:t> </w:t>
      </w:r>
      <w:r>
        <w:rPr>
          <w:sz w:val="24"/>
        </w:rPr>
        <w:t>patrono,</w:t>
      </w:r>
      <w:r>
        <w:rPr>
          <w:spacing w:val="-12"/>
          <w:sz w:val="24"/>
        </w:rPr>
        <w:t> </w:t>
      </w:r>
      <w:r>
        <w:rPr>
          <w:sz w:val="24"/>
        </w:rPr>
        <w:t>sin</w:t>
      </w:r>
      <w:r>
        <w:rPr>
          <w:spacing w:val="-14"/>
          <w:sz w:val="24"/>
        </w:rPr>
        <w:t> </w:t>
      </w:r>
      <w:r>
        <w:rPr>
          <w:sz w:val="24"/>
        </w:rPr>
        <w:t>que</w:t>
      </w:r>
      <w:r>
        <w:rPr>
          <w:spacing w:val="-14"/>
          <w:sz w:val="24"/>
        </w:rPr>
        <w:t> </w:t>
      </w:r>
      <w:r>
        <w:rPr>
          <w:sz w:val="24"/>
        </w:rPr>
        <w:t>la</w:t>
      </w:r>
      <w:r>
        <w:rPr>
          <w:spacing w:val="-12"/>
          <w:sz w:val="24"/>
        </w:rPr>
        <w:t> </w:t>
      </w:r>
      <w:r>
        <w:rPr>
          <w:sz w:val="24"/>
        </w:rPr>
        <w:t>contratante</w:t>
      </w:r>
      <w:r>
        <w:rPr>
          <w:spacing w:val="-15"/>
          <w:sz w:val="24"/>
        </w:rPr>
        <w:t> </w:t>
      </w:r>
      <w:r>
        <w:rPr>
          <w:sz w:val="24"/>
        </w:rPr>
        <w:t>tenga</w:t>
      </w:r>
      <w:r>
        <w:rPr>
          <w:spacing w:val="-12"/>
          <w:sz w:val="24"/>
        </w:rPr>
        <w:t> </w:t>
      </w:r>
      <w:r>
        <w:rPr>
          <w:sz w:val="24"/>
        </w:rPr>
        <w:t>responsabilidad</w:t>
      </w:r>
      <w:r>
        <w:rPr>
          <w:spacing w:val="-13"/>
          <w:sz w:val="24"/>
        </w:rPr>
        <w:t> </w:t>
      </w:r>
      <w:r>
        <w:rPr>
          <w:sz w:val="24"/>
        </w:rPr>
        <w:t>alguna</w:t>
      </w:r>
      <w:r>
        <w:rPr>
          <w:spacing w:val="-12"/>
          <w:sz w:val="24"/>
        </w:rPr>
        <w:t> </w:t>
      </w:r>
      <w:r>
        <w:rPr>
          <w:sz w:val="24"/>
        </w:rPr>
        <w:t>por tales cargas, ni relación con el personal que labore en la ejecución del contrato, ni con el personal de la</w:t>
      </w:r>
      <w:r>
        <w:rPr>
          <w:spacing w:val="-3"/>
          <w:sz w:val="24"/>
        </w:rPr>
        <w:t> </w:t>
      </w:r>
      <w:r>
        <w:rPr>
          <w:sz w:val="24"/>
        </w:rPr>
        <w:t>subcontratista.</w:t>
      </w:r>
    </w:p>
    <w:p>
      <w:pPr>
        <w:pStyle w:val="BodyText"/>
        <w:spacing w:before="5"/>
        <w:rPr>
          <w:sz w:val="27"/>
        </w:rPr>
      </w:pPr>
    </w:p>
    <w:p>
      <w:pPr>
        <w:pStyle w:val="ListParagraph"/>
        <w:numPr>
          <w:ilvl w:val="1"/>
          <w:numId w:val="78"/>
        </w:numPr>
        <w:tabs>
          <w:tab w:pos="1530" w:val="left" w:leader="none"/>
        </w:tabs>
        <w:spacing w:line="276" w:lineRule="auto" w:before="0" w:after="0"/>
        <w:ind w:left="822" w:right="1052" w:firstLine="0"/>
        <w:jc w:val="both"/>
        <w:rPr>
          <w:sz w:val="24"/>
        </w:rPr>
      </w:pPr>
      <w:r>
        <w:rPr>
          <w:sz w:val="24"/>
        </w:rPr>
        <w:t>El</w:t>
      </w:r>
      <w:r>
        <w:rPr>
          <w:spacing w:val="-4"/>
          <w:sz w:val="24"/>
        </w:rPr>
        <w:t> </w:t>
      </w:r>
      <w:r>
        <w:rPr>
          <w:sz w:val="24"/>
        </w:rPr>
        <w:t>contratista</w:t>
      </w:r>
      <w:r>
        <w:rPr>
          <w:spacing w:val="-5"/>
          <w:sz w:val="24"/>
        </w:rPr>
        <w:t> </w:t>
      </w:r>
      <w:r>
        <w:rPr>
          <w:sz w:val="24"/>
        </w:rPr>
        <w:t>se</w:t>
      </w:r>
      <w:r>
        <w:rPr>
          <w:spacing w:val="-6"/>
          <w:sz w:val="24"/>
        </w:rPr>
        <w:t> </w:t>
      </w:r>
      <w:r>
        <w:rPr>
          <w:sz w:val="24"/>
        </w:rPr>
        <w:t>obliga</w:t>
      </w:r>
      <w:r>
        <w:rPr>
          <w:spacing w:val="-5"/>
          <w:sz w:val="24"/>
        </w:rPr>
        <w:t> </w:t>
      </w:r>
      <w:r>
        <w:rPr>
          <w:sz w:val="24"/>
        </w:rPr>
        <w:t>al</w:t>
      </w:r>
      <w:r>
        <w:rPr>
          <w:spacing w:val="-6"/>
          <w:sz w:val="24"/>
        </w:rPr>
        <w:t> </w:t>
      </w:r>
      <w:r>
        <w:rPr>
          <w:sz w:val="24"/>
        </w:rPr>
        <w:t>cumplimiento</w:t>
      </w:r>
      <w:r>
        <w:rPr>
          <w:spacing w:val="-4"/>
          <w:sz w:val="24"/>
        </w:rPr>
        <w:t> </w:t>
      </w:r>
      <w:r>
        <w:rPr>
          <w:sz w:val="24"/>
        </w:rPr>
        <w:t>de</w:t>
      </w:r>
      <w:r>
        <w:rPr>
          <w:spacing w:val="-6"/>
          <w:sz w:val="24"/>
        </w:rPr>
        <w:t> </w:t>
      </w:r>
      <w:r>
        <w:rPr>
          <w:sz w:val="24"/>
        </w:rPr>
        <w:t>lo</w:t>
      </w:r>
      <w:r>
        <w:rPr>
          <w:spacing w:val="-5"/>
          <w:sz w:val="24"/>
        </w:rPr>
        <w:t> </w:t>
      </w:r>
      <w:r>
        <w:rPr>
          <w:sz w:val="24"/>
        </w:rPr>
        <w:t>exigido</w:t>
      </w:r>
      <w:r>
        <w:rPr>
          <w:spacing w:val="-4"/>
          <w:sz w:val="24"/>
        </w:rPr>
        <w:t> </w:t>
      </w:r>
      <w:r>
        <w:rPr>
          <w:sz w:val="24"/>
        </w:rPr>
        <w:t>en</w:t>
      </w:r>
      <w:r>
        <w:rPr>
          <w:spacing w:val="-5"/>
          <w:sz w:val="24"/>
        </w:rPr>
        <w:t> </w:t>
      </w:r>
      <w:r>
        <w:rPr>
          <w:sz w:val="24"/>
        </w:rPr>
        <w:t>el</w:t>
      </w:r>
      <w:r>
        <w:rPr>
          <w:spacing w:val="-5"/>
          <w:sz w:val="24"/>
        </w:rPr>
        <w:t> </w:t>
      </w:r>
      <w:r>
        <w:rPr>
          <w:sz w:val="24"/>
        </w:rPr>
        <w:t>pliego,</w:t>
      </w:r>
      <w:r>
        <w:rPr>
          <w:spacing w:val="-6"/>
          <w:sz w:val="24"/>
        </w:rPr>
        <w:t> </w:t>
      </w:r>
      <w:r>
        <w:rPr>
          <w:sz w:val="24"/>
        </w:rPr>
        <w:t>a</w:t>
      </w:r>
      <w:r>
        <w:rPr>
          <w:spacing w:val="-5"/>
          <w:sz w:val="24"/>
        </w:rPr>
        <w:t> </w:t>
      </w:r>
      <w:r>
        <w:rPr>
          <w:sz w:val="24"/>
        </w:rPr>
        <w:t>lo</w:t>
      </w:r>
      <w:r>
        <w:rPr>
          <w:spacing w:val="-6"/>
          <w:sz w:val="24"/>
        </w:rPr>
        <w:t> </w:t>
      </w:r>
      <w:r>
        <w:rPr>
          <w:sz w:val="24"/>
        </w:rPr>
        <w:t>previsto</w:t>
      </w:r>
      <w:r>
        <w:rPr>
          <w:spacing w:val="-5"/>
          <w:sz w:val="24"/>
        </w:rPr>
        <w:t> </w:t>
      </w:r>
      <w:r>
        <w:rPr>
          <w:sz w:val="24"/>
        </w:rPr>
        <w:t>en</w:t>
      </w:r>
      <w:r>
        <w:rPr>
          <w:spacing w:val="-4"/>
          <w:sz w:val="24"/>
        </w:rPr>
        <w:t> </w:t>
      </w:r>
      <w:r>
        <w:rPr>
          <w:sz w:val="24"/>
        </w:rPr>
        <w:t>su oferta y a lo establecido en la legislación ambiental, de seguridad industrial y salud ocupacional, seguridad social, laboral,</w:t>
      </w:r>
      <w:r>
        <w:rPr>
          <w:spacing w:val="3"/>
          <w:sz w:val="24"/>
        </w:rPr>
        <w:t> </w:t>
      </w:r>
      <w:r>
        <w:rPr>
          <w:sz w:val="24"/>
        </w:rPr>
        <w:t>etc.</w:t>
      </w:r>
    </w:p>
    <w:p>
      <w:pPr>
        <w:pStyle w:val="BodyText"/>
        <w:spacing w:before="8"/>
        <w:rPr>
          <w:sz w:val="27"/>
        </w:rPr>
      </w:pPr>
    </w:p>
    <w:p>
      <w:pPr>
        <w:pStyle w:val="ListParagraph"/>
        <w:numPr>
          <w:ilvl w:val="1"/>
          <w:numId w:val="78"/>
        </w:numPr>
        <w:tabs>
          <w:tab w:pos="1530" w:val="left" w:leader="none"/>
        </w:tabs>
        <w:spacing w:line="276" w:lineRule="auto" w:before="0" w:after="0"/>
        <w:ind w:left="822" w:right="1052" w:firstLine="0"/>
        <w:jc w:val="both"/>
        <w:rPr>
          <w:sz w:val="24"/>
        </w:rPr>
      </w:pPr>
      <w:r>
        <w:rPr>
          <w:sz w:val="24"/>
        </w:rPr>
        <w:t>Si</w:t>
      </w:r>
      <w:r>
        <w:rPr>
          <w:spacing w:val="-6"/>
          <w:sz w:val="24"/>
        </w:rPr>
        <w:t> </w:t>
      </w:r>
      <w:r>
        <w:rPr>
          <w:sz w:val="24"/>
        </w:rPr>
        <w:t>el</w:t>
      </w:r>
      <w:r>
        <w:rPr>
          <w:spacing w:val="-8"/>
          <w:sz w:val="24"/>
        </w:rPr>
        <w:t> </w:t>
      </w:r>
      <w:r>
        <w:rPr>
          <w:sz w:val="24"/>
        </w:rPr>
        <w:t>lugar</w:t>
      </w:r>
      <w:r>
        <w:rPr>
          <w:spacing w:val="-7"/>
          <w:sz w:val="24"/>
        </w:rPr>
        <w:t> </w:t>
      </w:r>
      <w:r>
        <w:rPr>
          <w:sz w:val="24"/>
        </w:rPr>
        <w:t>donde</w:t>
      </w:r>
      <w:r>
        <w:rPr>
          <w:spacing w:val="-8"/>
          <w:sz w:val="24"/>
        </w:rPr>
        <w:t> </w:t>
      </w:r>
      <w:r>
        <w:rPr>
          <w:sz w:val="24"/>
        </w:rPr>
        <w:t>se</w:t>
      </w:r>
      <w:r>
        <w:rPr>
          <w:spacing w:val="-8"/>
          <w:sz w:val="24"/>
        </w:rPr>
        <w:t> </w:t>
      </w:r>
      <w:r>
        <w:rPr>
          <w:sz w:val="24"/>
        </w:rPr>
        <w:t>va</w:t>
      </w:r>
      <w:r>
        <w:rPr>
          <w:spacing w:val="-9"/>
          <w:sz w:val="24"/>
        </w:rPr>
        <w:t> </w:t>
      </w:r>
      <w:r>
        <w:rPr>
          <w:sz w:val="24"/>
        </w:rPr>
        <w:t>a</w:t>
      </w:r>
      <w:r>
        <w:rPr>
          <w:spacing w:val="-10"/>
          <w:sz w:val="24"/>
        </w:rPr>
        <w:t> </w:t>
      </w:r>
      <w:r>
        <w:rPr>
          <w:sz w:val="24"/>
        </w:rPr>
        <w:t>ejecutar</w:t>
      </w:r>
      <w:r>
        <w:rPr>
          <w:spacing w:val="-6"/>
          <w:sz w:val="24"/>
        </w:rPr>
        <w:t> </w:t>
      </w:r>
      <w:r>
        <w:rPr>
          <w:sz w:val="24"/>
        </w:rPr>
        <w:t>la</w:t>
      </w:r>
      <w:r>
        <w:rPr>
          <w:spacing w:val="-8"/>
          <w:sz w:val="24"/>
        </w:rPr>
        <w:t> </w:t>
      </w:r>
      <w:r>
        <w:rPr>
          <w:sz w:val="24"/>
        </w:rPr>
        <w:t>obra</w:t>
      </w:r>
      <w:r>
        <w:rPr>
          <w:spacing w:val="-7"/>
          <w:sz w:val="24"/>
        </w:rPr>
        <w:t> </w:t>
      </w:r>
      <w:r>
        <w:rPr>
          <w:sz w:val="24"/>
        </w:rPr>
        <w:t>o</w:t>
      </w:r>
      <w:r>
        <w:rPr>
          <w:spacing w:val="-8"/>
          <w:sz w:val="24"/>
        </w:rPr>
        <w:t> </w:t>
      </w:r>
      <w:r>
        <w:rPr>
          <w:sz w:val="24"/>
        </w:rPr>
        <w:t>se</w:t>
      </w:r>
      <w:r>
        <w:rPr>
          <w:spacing w:val="-8"/>
          <w:sz w:val="24"/>
        </w:rPr>
        <w:t> </w:t>
      </w:r>
      <w:r>
        <w:rPr>
          <w:sz w:val="24"/>
        </w:rPr>
        <w:t>destinarán</w:t>
      </w:r>
      <w:r>
        <w:rPr>
          <w:spacing w:val="-7"/>
          <w:sz w:val="24"/>
        </w:rPr>
        <w:t> </w:t>
      </w:r>
      <w:r>
        <w:rPr>
          <w:sz w:val="24"/>
        </w:rPr>
        <w:t>los</w:t>
      </w:r>
      <w:r>
        <w:rPr>
          <w:spacing w:val="-10"/>
          <w:sz w:val="24"/>
        </w:rPr>
        <w:t> </w:t>
      </w:r>
      <w:r>
        <w:rPr>
          <w:sz w:val="24"/>
        </w:rPr>
        <w:t>bienes</w:t>
      </w:r>
      <w:r>
        <w:rPr>
          <w:spacing w:val="-6"/>
          <w:sz w:val="24"/>
        </w:rPr>
        <w:t> </w:t>
      </w:r>
      <w:r>
        <w:rPr>
          <w:sz w:val="24"/>
        </w:rPr>
        <w:t>y</w:t>
      </w:r>
      <w:r>
        <w:rPr>
          <w:spacing w:val="-9"/>
          <w:sz w:val="24"/>
        </w:rPr>
        <w:t> </w:t>
      </w:r>
      <w:r>
        <w:rPr>
          <w:sz w:val="24"/>
        </w:rPr>
        <w:t>servicios</w:t>
      </w:r>
      <w:r>
        <w:rPr>
          <w:spacing w:val="-5"/>
          <w:sz w:val="24"/>
        </w:rPr>
        <w:t> </w:t>
      </w:r>
      <w:r>
        <w:rPr>
          <w:sz w:val="24"/>
        </w:rPr>
        <w:t>objeto de la contratación pertenece al ámbito territorial determinado en el artículo 2 de la Ley Orgánica para la Planificación Integral de la Circunscripción Territorial Especial Amazónica, el</w:t>
      </w:r>
      <w:r>
        <w:rPr>
          <w:spacing w:val="-4"/>
          <w:sz w:val="24"/>
        </w:rPr>
        <w:t> </w:t>
      </w:r>
      <w:r>
        <w:rPr>
          <w:sz w:val="24"/>
        </w:rPr>
        <w:t>contratista</w:t>
      </w:r>
      <w:r>
        <w:rPr>
          <w:spacing w:val="-3"/>
          <w:sz w:val="24"/>
        </w:rPr>
        <w:t> </w:t>
      </w:r>
      <w:r>
        <w:rPr>
          <w:sz w:val="24"/>
        </w:rPr>
        <w:t>en</w:t>
      </w:r>
      <w:r>
        <w:rPr>
          <w:spacing w:val="-3"/>
          <w:sz w:val="24"/>
        </w:rPr>
        <w:t> </w:t>
      </w:r>
      <w:r>
        <w:rPr>
          <w:sz w:val="24"/>
        </w:rPr>
        <w:t>la</w:t>
      </w:r>
      <w:r>
        <w:rPr>
          <w:spacing w:val="-5"/>
          <w:sz w:val="24"/>
        </w:rPr>
        <w:t> </w:t>
      </w:r>
      <w:r>
        <w:rPr>
          <w:sz w:val="24"/>
        </w:rPr>
        <w:t>ejecución</w:t>
      </w:r>
      <w:r>
        <w:rPr>
          <w:spacing w:val="-3"/>
          <w:sz w:val="24"/>
        </w:rPr>
        <w:t> </w:t>
      </w:r>
      <w:r>
        <w:rPr>
          <w:sz w:val="24"/>
        </w:rPr>
        <w:t>del</w:t>
      </w:r>
      <w:r>
        <w:rPr>
          <w:spacing w:val="-4"/>
          <w:sz w:val="24"/>
        </w:rPr>
        <w:t> </w:t>
      </w:r>
      <w:r>
        <w:rPr>
          <w:sz w:val="24"/>
        </w:rPr>
        <w:t>contrato</w:t>
      </w:r>
      <w:r>
        <w:rPr>
          <w:spacing w:val="-3"/>
          <w:sz w:val="24"/>
        </w:rPr>
        <w:t> </w:t>
      </w:r>
      <w:r>
        <w:rPr>
          <w:sz w:val="24"/>
        </w:rPr>
        <w:t>contará</w:t>
      </w:r>
      <w:r>
        <w:rPr>
          <w:spacing w:val="-5"/>
          <w:sz w:val="24"/>
        </w:rPr>
        <w:t> </w:t>
      </w:r>
      <w:r>
        <w:rPr>
          <w:sz w:val="24"/>
        </w:rPr>
        <w:t>con</w:t>
      </w:r>
      <w:r>
        <w:rPr>
          <w:spacing w:val="-2"/>
          <w:sz w:val="24"/>
        </w:rPr>
        <w:t> </w:t>
      </w:r>
      <w:r>
        <w:rPr>
          <w:sz w:val="24"/>
        </w:rPr>
        <w:t>al</w:t>
      </w:r>
      <w:r>
        <w:rPr>
          <w:spacing w:val="-6"/>
          <w:sz w:val="24"/>
        </w:rPr>
        <w:t> </w:t>
      </w:r>
      <w:r>
        <w:rPr>
          <w:sz w:val="24"/>
        </w:rPr>
        <w:t>menos</w:t>
      </w:r>
      <w:r>
        <w:rPr>
          <w:spacing w:val="-4"/>
          <w:sz w:val="24"/>
        </w:rPr>
        <w:t> </w:t>
      </w:r>
      <w:r>
        <w:rPr>
          <w:sz w:val="24"/>
        </w:rPr>
        <w:t>el</w:t>
      </w:r>
      <w:r>
        <w:rPr>
          <w:spacing w:val="-6"/>
          <w:sz w:val="24"/>
        </w:rPr>
        <w:t> </w:t>
      </w:r>
      <w:r>
        <w:rPr>
          <w:sz w:val="24"/>
        </w:rPr>
        <w:t>70%</w:t>
      </w:r>
      <w:r>
        <w:rPr>
          <w:spacing w:val="-5"/>
          <w:sz w:val="24"/>
        </w:rPr>
        <w:t> </w:t>
      </w:r>
      <w:r>
        <w:rPr>
          <w:sz w:val="24"/>
        </w:rPr>
        <w:t>de</w:t>
      </w:r>
      <w:r>
        <w:rPr>
          <w:spacing w:val="-8"/>
          <w:sz w:val="24"/>
        </w:rPr>
        <w:t> </w:t>
      </w:r>
      <w:r>
        <w:rPr>
          <w:sz w:val="24"/>
        </w:rPr>
        <w:t>servicios</w:t>
      </w:r>
      <w:r>
        <w:rPr>
          <w:spacing w:val="-3"/>
          <w:sz w:val="24"/>
        </w:rPr>
        <w:t> </w:t>
      </w:r>
      <w:r>
        <w:rPr>
          <w:sz w:val="24"/>
        </w:rPr>
        <w:t>o</w:t>
      </w:r>
      <w:r>
        <w:rPr>
          <w:spacing w:val="-3"/>
          <w:sz w:val="24"/>
        </w:rPr>
        <w:t> </w:t>
      </w:r>
      <w:r>
        <w:rPr>
          <w:sz w:val="24"/>
        </w:rPr>
        <w:t>mano de obra de residentes de esa Circunscripción, con excepción de aquellas actividades para las</w:t>
      </w:r>
      <w:r>
        <w:rPr>
          <w:spacing w:val="-6"/>
          <w:sz w:val="24"/>
        </w:rPr>
        <w:t> </w:t>
      </w:r>
      <w:r>
        <w:rPr>
          <w:sz w:val="24"/>
        </w:rPr>
        <w:t>que</w:t>
      </w:r>
      <w:r>
        <w:rPr>
          <w:spacing w:val="-6"/>
          <w:sz w:val="24"/>
        </w:rPr>
        <w:t> </w:t>
      </w:r>
      <w:r>
        <w:rPr>
          <w:sz w:val="24"/>
        </w:rPr>
        <w:t>no</w:t>
      </w:r>
      <w:r>
        <w:rPr>
          <w:spacing w:val="-6"/>
          <w:sz w:val="24"/>
        </w:rPr>
        <w:t> </w:t>
      </w:r>
      <w:r>
        <w:rPr>
          <w:sz w:val="24"/>
        </w:rPr>
        <w:t>exista</w:t>
      </w:r>
      <w:r>
        <w:rPr>
          <w:spacing w:val="-8"/>
          <w:sz w:val="24"/>
        </w:rPr>
        <w:t> </w:t>
      </w:r>
      <w:r>
        <w:rPr>
          <w:sz w:val="24"/>
        </w:rPr>
        <w:t>personal</w:t>
      </w:r>
      <w:r>
        <w:rPr>
          <w:spacing w:val="-5"/>
          <w:sz w:val="24"/>
        </w:rPr>
        <w:t> </w:t>
      </w:r>
      <w:r>
        <w:rPr>
          <w:sz w:val="24"/>
        </w:rPr>
        <w:t>calificado</w:t>
      </w:r>
      <w:r>
        <w:rPr>
          <w:spacing w:val="-6"/>
          <w:sz w:val="24"/>
        </w:rPr>
        <w:t> </w:t>
      </w:r>
      <w:r>
        <w:rPr>
          <w:sz w:val="24"/>
        </w:rPr>
        <w:t>o</w:t>
      </w:r>
      <w:r>
        <w:rPr>
          <w:spacing w:val="-6"/>
          <w:sz w:val="24"/>
        </w:rPr>
        <w:t> </w:t>
      </w:r>
      <w:r>
        <w:rPr>
          <w:sz w:val="24"/>
        </w:rPr>
        <w:t>que</w:t>
      </w:r>
      <w:r>
        <w:rPr>
          <w:spacing w:val="-6"/>
          <w:sz w:val="24"/>
        </w:rPr>
        <w:t> </w:t>
      </w:r>
      <w:r>
        <w:rPr>
          <w:sz w:val="24"/>
        </w:rPr>
        <w:t>el</w:t>
      </w:r>
      <w:r>
        <w:rPr>
          <w:spacing w:val="-7"/>
          <w:sz w:val="24"/>
        </w:rPr>
        <w:t> </w:t>
      </w:r>
      <w:r>
        <w:rPr>
          <w:sz w:val="24"/>
        </w:rPr>
        <w:t>bien</w:t>
      </w:r>
      <w:r>
        <w:rPr>
          <w:spacing w:val="-5"/>
          <w:sz w:val="24"/>
        </w:rPr>
        <w:t> </w:t>
      </w:r>
      <w:r>
        <w:rPr>
          <w:sz w:val="24"/>
        </w:rPr>
        <w:t>sea</w:t>
      </w:r>
      <w:r>
        <w:rPr>
          <w:spacing w:val="-6"/>
          <w:sz w:val="24"/>
        </w:rPr>
        <w:t> </w:t>
      </w:r>
      <w:r>
        <w:rPr>
          <w:sz w:val="24"/>
        </w:rPr>
        <w:t>de</w:t>
      </w:r>
      <w:r>
        <w:rPr>
          <w:spacing w:val="-6"/>
          <w:sz w:val="24"/>
        </w:rPr>
        <w:t> </w:t>
      </w:r>
      <w:r>
        <w:rPr>
          <w:sz w:val="24"/>
        </w:rPr>
        <w:t>imposible</w:t>
      </w:r>
      <w:r>
        <w:rPr>
          <w:spacing w:val="-6"/>
          <w:sz w:val="24"/>
        </w:rPr>
        <w:t> </w:t>
      </w:r>
      <w:r>
        <w:rPr>
          <w:sz w:val="24"/>
        </w:rPr>
        <w:t>manufacturación</w:t>
      </w:r>
      <w:r>
        <w:rPr>
          <w:spacing w:val="-6"/>
          <w:sz w:val="24"/>
        </w:rPr>
        <w:t> </w:t>
      </w:r>
      <w:r>
        <w:rPr>
          <w:sz w:val="24"/>
        </w:rPr>
        <w:t>en</w:t>
      </w:r>
      <w:r>
        <w:rPr>
          <w:spacing w:val="-5"/>
          <w:sz w:val="24"/>
        </w:rPr>
        <w:t> </w:t>
      </w:r>
      <w:r>
        <w:rPr>
          <w:sz w:val="24"/>
        </w:rPr>
        <w:t>esa Circunscripción.</w:t>
      </w:r>
    </w:p>
    <w:p>
      <w:pPr>
        <w:pStyle w:val="BodyText"/>
        <w:spacing w:before="8"/>
        <w:rPr>
          <w:sz w:val="27"/>
        </w:rPr>
      </w:pPr>
    </w:p>
    <w:p>
      <w:pPr>
        <w:spacing w:before="0"/>
        <w:ind w:left="822" w:right="0" w:firstLine="0"/>
        <w:jc w:val="left"/>
        <w:rPr>
          <w:b/>
          <w:sz w:val="24"/>
        </w:rPr>
      </w:pPr>
      <w:r>
        <w:rPr>
          <w:b/>
          <w:sz w:val="24"/>
        </w:rPr>
        <w:t>Cláusula Sexta.- OBLIGACIONES DE LA CONTRATANTE</w:t>
      </w:r>
    </w:p>
    <w:p>
      <w:pPr>
        <w:pStyle w:val="BodyText"/>
        <w:rPr>
          <w:b/>
          <w:sz w:val="31"/>
        </w:rPr>
      </w:pPr>
    </w:p>
    <w:p>
      <w:pPr>
        <w:spacing w:line="278" w:lineRule="auto" w:before="0"/>
        <w:ind w:left="822" w:right="1054" w:firstLine="0"/>
        <w:jc w:val="both"/>
        <w:rPr>
          <w:sz w:val="24"/>
        </w:rPr>
      </w:pPr>
      <w:r>
        <w:rPr>
          <w:b/>
          <w:sz w:val="24"/>
        </w:rPr>
        <w:t>6.1 </w:t>
      </w:r>
      <w:r>
        <w:rPr>
          <w:sz w:val="24"/>
        </w:rPr>
        <w:t>Son obligaciones de la contratante las establecidas en las Condiciones Particulares del Pliego que son parte del contrato.</w:t>
      </w:r>
    </w:p>
    <w:p>
      <w:pPr>
        <w:pStyle w:val="BodyText"/>
        <w:spacing w:before="4"/>
        <w:rPr>
          <w:sz w:val="27"/>
        </w:rPr>
      </w:pPr>
    </w:p>
    <w:p>
      <w:pPr>
        <w:spacing w:before="0"/>
        <w:ind w:left="822" w:right="0" w:firstLine="0"/>
        <w:jc w:val="left"/>
        <w:rPr>
          <w:b/>
          <w:sz w:val="24"/>
        </w:rPr>
      </w:pPr>
      <w:r>
        <w:rPr>
          <w:b/>
          <w:sz w:val="24"/>
        </w:rPr>
        <w:t>Cláusula Séptima.- CONTRATOS COMPLEMENTARIOS (Aplica únicamente para Servicios)</w:t>
      </w:r>
    </w:p>
    <w:p>
      <w:pPr>
        <w:pStyle w:val="BodyText"/>
        <w:spacing w:before="1"/>
        <w:rPr>
          <w:b/>
          <w:sz w:val="31"/>
        </w:rPr>
      </w:pPr>
    </w:p>
    <w:p>
      <w:pPr>
        <w:spacing w:line="276" w:lineRule="auto" w:before="0"/>
        <w:ind w:left="822" w:right="1058" w:firstLine="0"/>
        <w:jc w:val="both"/>
        <w:rPr>
          <w:sz w:val="24"/>
        </w:rPr>
      </w:pPr>
      <w:r>
        <w:rPr>
          <w:b/>
          <w:sz w:val="24"/>
        </w:rPr>
        <w:t>7.1 </w:t>
      </w:r>
      <w:r>
        <w:rPr>
          <w:sz w:val="24"/>
        </w:rPr>
        <w:t>Por causas justificadas, las partes podrán firmar contratos complementarios, de conformidad con lo establecido en la Ley Orgánica del Sistema Nacional de Contratación Pública, y en su Reglamento General.</w:t>
      </w:r>
    </w:p>
    <w:p>
      <w:pPr>
        <w:pStyle w:val="BodyText"/>
        <w:spacing w:before="9"/>
        <w:rPr>
          <w:sz w:val="27"/>
        </w:rPr>
      </w:pPr>
    </w:p>
    <w:p>
      <w:pPr>
        <w:spacing w:before="0"/>
        <w:ind w:left="822" w:right="0" w:firstLine="0"/>
        <w:jc w:val="left"/>
        <w:rPr>
          <w:b/>
          <w:sz w:val="24"/>
        </w:rPr>
      </w:pPr>
      <w:r>
        <w:rPr>
          <w:b/>
          <w:sz w:val="24"/>
        </w:rPr>
        <w:t>Cláusula Octava.- RECEPCIÓN DEFINITIVA DEL CONTRATO</w:t>
      </w:r>
    </w:p>
    <w:p>
      <w:pPr>
        <w:pStyle w:val="BodyText"/>
        <w:spacing w:before="3"/>
        <w:rPr>
          <w:b/>
          <w:sz w:val="31"/>
        </w:rPr>
      </w:pPr>
    </w:p>
    <w:p>
      <w:pPr>
        <w:spacing w:line="276" w:lineRule="auto" w:before="0"/>
        <w:ind w:left="822" w:right="1653" w:firstLine="0"/>
        <w:jc w:val="left"/>
        <w:rPr>
          <w:i/>
          <w:sz w:val="24"/>
        </w:rPr>
      </w:pPr>
      <w:r>
        <w:rPr>
          <w:i/>
          <w:sz w:val="24"/>
        </w:rPr>
        <w:t>(De acuerdo al artículo 81 de la </w:t>
      </w:r>
      <w:r>
        <w:rPr>
          <w:sz w:val="24"/>
        </w:rPr>
        <w:t>Ley Orgánica del Sistema Nacional de Contratación Pública</w:t>
      </w:r>
      <w:r>
        <w:rPr>
          <w:i/>
          <w:sz w:val="24"/>
        </w:rPr>
        <w:t>, en los contratos de adquisición de bienes y/o prestación de servicios, existirá</w:t>
      </w:r>
    </w:p>
    <w:p>
      <w:pPr>
        <w:spacing w:after="0" w:line="276" w:lineRule="auto"/>
        <w:jc w:val="left"/>
        <w:rPr>
          <w:sz w:val="24"/>
        </w:rPr>
        <w:sectPr>
          <w:pgSz w:w="12240" w:h="15840"/>
          <w:pgMar w:header="1153" w:footer="0" w:top="1560" w:bottom="280" w:left="880" w:right="640"/>
        </w:sectPr>
      </w:pPr>
    </w:p>
    <w:p>
      <w:pPr>
        <w:pStyle w:val="BodyText"/>
        <w:spacing w:before="10"/>
        <w:rPr>
          <w:i/>
          <w:sz w:val="13"/>
        </w:rPr>
      </w:pPr>
    </w:p>
    <w:p>
      <w:pPr>
        <w:spacing w:line="276" w:lineRule="auto" w:before="52"/>
        <w:ind w:left="822" w:right="1048" w:firstLine="0"/>
        <w:jc w:val="both"/>
        <w:rPr>
          <w:i/>
          <w:sz w:val="24"/>
        </w:rPr>
      </w:pPr>
      <w:r>
        <w:rPr>
          <w:i/>
          <w:sz w:val="24"/>
        </w:rPr>
        <w:t>solamente la recepción definitiva, sin perjuicio de que, de acuerdo a la naturaleza del </w:t>
      </w:r>
      <w:r>
        <w:rPr>
          <w:i/>
          <w:sz w:val="24"/>
        </w:rPr>
        <w:t>contrato -si se estableciere que el contrato es de tracto sucesivo, es decir, si se conviene en recibir los bienes o el servicio por etapas o de manera sucesiva-, puedan efectuarse recepciones parciales).</w:t>
      </w:r>
    </w:p>
    <w:p>
      <w:pPr>
        <w:pStyle w:val="BodyText"/>
        <w:spacing w:before="10"/>
        <w:rPr>
          <w:i/>
          <w:sz w:val="27"/>
        </w:rPr>
      </w:pPr>
    </w:p>
    <w:p>
      <w:pPr>
        <w:spacing w:line="276" w:lineRule="auto" w:before="0"/>
        <w:ind w:left="822" w:right="1049" w:firstLine="0"/>
        <w:jc w:val="both"/>
        <w:rPr>
          <w:sz w:val="24"/>
        </w:rPr>
      </w:pPr>
      <w:r>
        <w:rPr>
          <w:sz w:val="24"/>
        </w:rPr>
        <w:t>La recepción del (objeto de la contratación) se realizará a entera satisfacción de la contratante, y será necesaria la suscripción de la respectiva Acta suscrita por el contratista y los integrantes de la comisión designada por la contratante, en los términos del artículo 124 del Reglamento General de la Ley Orgánica del Sistema Nacional de Contratación Pública.</w:t>
      </w:r>
      <w:r>
        <w:rPr>
          <w:spacing w:val="-12"/>
          <w:sz w:val="24"/>
        </w:rPr>
        <w:t> </w:t>
      </w:r>
      <w:r>
        <w:rPr>
          <w:sz w:val="24"/>
        </w:rPr>
        <w:t>La</w:t>
      </w:r>
      <w:r>
        <w:rPr>
          <w:spacing w:val="-12"/>
          <w:sz w:val="24"/>
        </w:rPr>
        <w:t> </w:t>
      </w:r>
      <w:r>
        <w:rPr>
          <w:sz w:val="24"/>
        </w:rPr>
        <w:t>liquidación</w:t>
      </w:r>
      <w:r>
        <w:rPr>
          <w:spacing w:val="-11"/>
          <w:sz w:val="24"/>
        </w:rPr>
        <w:t> </w:t>
      </w:r>
      <w:r>
        <w:rPr>
          <w:sz w:val="24"/>
        </w:rPr>
        <w:t>final</w:t>
      </w:r>
      <w:r>
        <w:rPr>
          <w:spacing w:val="-9"/>
          <w:sz w:val="24"/>
        </w:rPr>
        <w:t> </w:t>
      </w:r>
      <w:r>
        <w:rPr>
          <w:sz w:val="24"/>
        </w:rPr>
        <w:t>del</w:t>
      </w:r>
      <w:r>
        <w:rPr>
          <w:spacing w:val="-12"/>
          <w:sz w:val="24"/>
        </w:rPr>
        <w:t> </w:t>
      </w:r>
      <w:r>
        <w:rPr>
          <w:sz w:val="24"/>
        </w:rPr>
        <w:t>contrato</w:t>
      </w:r>
      <w:r>
        <w:rPr>
          <w:spacing w:val="-12"/>
          <w:sz w:val="24"/>
        </w:rPr>
        <w:t> </w:t>
      </w:r>
      <w:r>
        <w:rPr>
          <w:sz w:val="24"/>
        </w:rPr>
        <w:t>se</w:t>
      </w:r>
      <w:r>
        <w:rPr>
          <w:spacing w:val="-12"/>
          <w:sz w:val="24"/>
        </w:rPr>
        <w:t> </w:t>
      </w:r>
      <w:r>
        <w:rPr>
          <w:sz w:val="24"/>
        </w:rPr>
        <w:t>realizará</w:t>
      </w:r>
      <w:r>
        <w:rPr>
          <w:spacing w:val="-9"/>
          <w:sz w:val="24"/>
        </w:rPr>
        <w:t> </w:t>
      </w:r>
      <w:r>
        <w:rPr>
          <w:sz w:val="24"/>
        </w:rPr>
        <w:t>en</w:t>
      </w:r>
      <w:r>
        <w:rPr>
          <w:spacing w:val="-11"/>
          <w:sz w:val="24"/>
        </w:rPr>
        <w:t> </w:t>
      </w:r>
      <w:r>
        <w:rPr>
          <w:sz w:val="24"/>
        </w:rPr>
        <w:t>los</w:t>
      </w:r>
      <w:r>
        <w:rPr>
          <w:spacing w:val="-12"/>
          <w:sz w:val="24"/>
        </w:rPr>
        <w:t> </w:t>
      </w:r>
      <w:r>
        <w:rPr>
          <w:sz w:val="24"/>
        </w:rPr>
        <w:t>términos</w:t>
      </w:r>
      <w:r>
        <w:rPr>
          <w:spacing w:val="-11"/>
          <w:sz w:val="24"/>
        </w:rPr>
        <w:t> </w:t>
      </w:r>
      <w:r>
        <w:rPr>
          <w:sz w:val="24"/>
        </w:rPr>
        <w:t>previstos</w:t>
      </w:r>
      <w:r>
        <w:rPr>
          <w:spacing w:val="-9"/>
          <w:sz w:val="24"/>
        </w:rPr>
        <w:t> </w:t>
      </w:r>
      <w:r>
        <w:rPr>
          <w:sz w:val="24"/>
        </w:rPr>
        <w:t>por</w:t>
      </w:r>
      <w:r>
        <w:rPr>
          <w:spacing w:val="-11"/>
          <w:sz w:val="24"/>
        </w:rPr>
        <w:t> </w:t>
      </w:r>
      <w:r>
        <w:rPr>
          <w:sz w:val="24"/>
        </w:rPr>
        <w:t>el</w:t>
      </w:r>
      <w:r>
        <w:rPr>
          <w:spacing w:val="-12"/>
          <w:sz w:val="24"/>
        </w:rPr>
        <w:t> </w:t>
      </w:r>
      <w:r>
        <w:rPr>
          <w:sz w:val="24"/>
        </w:rPr>
        <w:t>artículo 125 del Reglamento mencionado, y formará parte del</w:t>
      </w:r>
      <w:r>
        <w:rPr>
          <w:spacing w:val="-10"/>
          <w:sz w:val="24"/>
        </w:rPr>
        <w:t> </w:t>
      </w:r>
      <w:r>
        <w:rPr>
          <w:sz w:val="24"/>
        </w:rPr>
        <w:t>acta.</w:t>
      </w:r>
    </w:p>
    <w:p>
      <w:pPr>
        <w:pStyle w:val="BodyText"/>
        <w:spacing w:before="6"/>
        <w:rPr>
          <w:sz w:val="27"/>
        </w:rPr>
      </w:pPr>
    </w:p>
    <w:p>
      <w:pPr>
        <w:spacing w:line="276" w:lineRule="auto" w:before="0"/>
        <w:ind w:left="822" w:right="1052" w:firstLine="0"/>
        <w:jc w:val="both"/>
        <w:rPr>
          <w:sz w:val="24"/>
        </w:rPr>
      </w:pPr>
      <w:r>
        <w:rPr>
          <w:b/>
          <w:sz w:val="24"/>
        </w:rPr>
        <w:t>8.1</w:t>
      </w:r>
      <w:r>
        <w:rPr>
          <w:b/>
          <w:spacing w:val="-7"/>
          <w:sz w:val="24"/>
        </w:rPr>
        <w:t> </w:t>
      </w:r>
      <w:r>
        <w:rPr>
          <w:b/>
          <w:sz w:val="24"/>
        </w:rPr>
        <w:t>LIQUIDACIÓN</w:t>
      </w:r>
      <w:r>
        <w:rPr>
          <w:b/>
          <w:spacing w:val="-7"/>
          <w:sz w:val="24"/>
        </w:rPr>
        <w:t> </w:t>
      </w:r>
      <w:r>
        <w:rPr>
          <w:b/>
          <w:sz w:val="24"/>
        </w:rPr>
        <w:t>DEL</w:t>
      </w:r>
      <w:r>
        <w:rPr>
          <w:b/>
          <w:spacing w:val="-8"/>
          <w:sz w:val="24"/>
        </w:rPr>
        <w:t> </w:t>
      </w:r>
      <w:r>
        <w:rPr>
          <w:b/>
          <w:sz w:val="24"/>
        </w:rPr>
        <w:t>CONTRATO:</w:t>
      </w:r>
      <w:r>
        <w:rPr>
          <w:b/>
          <w:spacing w:val="-3"/>
          <w:sz w:val="24"/>
        </w:rPr>
        <w:t> </w:t>
      </w:r>
      <w:r>
        <w:rPr>
          <w:sz w:val="24"/>
        </w:rPr>
        <w:t>La</w:t>
      </w:r>
      <w:r>
        <w:rPr>
          <w:spacing w:val="-9"/>
          <w:sz w:val="24"/>
        </w:rPr>
        <w:t> </w:t>
      </w:r>
      <w:r>
        <w:rPr>
          <w:sz w:val="24"/>
        </w:rPr>
        <w:t>liquidación</w:t>
      </w:r>
      <w:r>
        <w:rPr>
          <w:spacing w:val="-9"/>
          <w:sz w:val="24"/>
        </w:rPr>
        <w:t> </w:t>
      </w:r>
      <w:r>
        <w:rPr>
          <w:sz w:val="24"/>
        </w:rPr>
        <w:t>final</w:t>
      </w:r>
      <w:r>
        <w:rPr>
          <w:spacing w:val="-9"/>
          <w:sz w:val="24"/>
        </w:rPr>
        <w:t> </w:t>
      </w:r>
      <w:r>
        <w:rPr>
          <w:sz w:val="24"/>
        </w:rPr>
        <w:t>del</w:t>
      </w:r>
      <w:r>
        <w:rPr>
          <w:spacing w:val="-7"/>
          <w:sz w:val="24"/>
        </w:rPr>
        <w:t> </w:t>
      </w:r>
      <w:r>
        <w:rPr>
          <w:sz w:val="24"/>
        </w:rPr>
        <w:t>contrato</w:t>
      </w:r>
      <w:r>
        <w:rPr>
          <w:spacing w:val="-7"/>
          <w:sz w:val="24"/>
        </w:rPr>
        <w:t> </w:t>
      </w:r>
      <w:r>
        <w:rPr>
          <w:sz w:val="24"/>
        </w:rPr>
        <w:t>suscrita</w:t>
      </w:r>
      <w:r>
        <w:rPr>
          <w:spacing w:val="-7"/>
          <w:sz w:val="24"/>
        </w:rPr>
        <w:t> </w:t>
      </w:r>
      <w:r>
        <w:rPr>
          <w:sz w:val="24"/>
        </w:rPr>
        <w:t>entre</w:t>
      </w:r>
      <w:r>
        <w:rPr>
          <w:spacing w:val="-6"/>
          <w:sz w:val="24"/>
        </w:rPr>
        <w:t> </w:t>
      </w:r>
      <w:r>
        <w:rPr>
          <w:sz w:val="24"/>
        </w:rPr>
        <w:t>las</w:t>
      </w:r>
      <w:r>
        <w:rPr>
          <w:spacing w:val="-7"/>
          <w:sz w:val="24"/>
        </w:rPr>
        <w:t> </w:t>
      </w:r>
      <w:r>
        <w:rPr>
          <w:sz w:val="24"/>
        </w:rPr>
        <w:t>partes se realizará en los términos previstos por el artículo 125 del Reglamento General de la Ley Orgánica del Sistema Nacional de Contratación Pública</w:t>
      </w:r>
      <w:r>
        <w:rPr>
          <w:spacing w:val="-6"/>
          <w:sz w:val="24"/>
        </w:rPr>
        <w:t> </w:t>
      </w:r>
      <w:r>
        <w:rPr>
          <w:sz w:val="24"/>
        </w:rPr>
        <w:t>.</w:t>
      </w:r>
    </w:p>
    <w:p>
      <w:pPr>
        <w:pStyle w:val="BodyText"/>
        <w:spacing w:before="6"/>
        <w:rPr>
          <w:sz w:val="27"/>
        </w:rPr>
      </w:pPr>
    </w:p>
    <w:p>
      <w:pPr>
        <w:spacing w:before="0"/>
        <w:ind w:left="822" w:right="0" w:firstLine="0"/>
        <w:jc w:val="both"/>
        <w:rPr>
          <w:b/>
          <w:sz w:val="24"/>
        </w:rPr>
      </w:pPr>
      <w:r>
        <w:rPr>
          <w:b/>
          <w:sz w:val="24"/>
        </w:rPr>
        <w:t>Cláusula Novena.- TRIBUTOS, RETENCIONES Y</w:t>
      </w:r>
      <w:r>
        <w:rPr>
          <w:b/>
          <w:spacing w:val="-18"/>
          <w:sz w:val="24"/>
        </w:rPr>
        <w:t> </w:t>
      </w:r>
      <w:r>
        <w:rPr>
          <w:b/>
          <w:sz w:val="24"/>
        </w:rPr>
        <w:t>GASTOS</w:t>
      </w:r>
    </w:p>
    <w:p>
      <w:pPr>
        <w:pStyle w:val="BodyText"/>
        <w:spacing w:before="3"/>
        <w:rPr>
          <w:b/>
          <w:sz w:val="31"/>
        </w:rPr>
      </w:pPr>
    </w:p>
    <w:p>
      <w:pPr>
        <w:pStyle w:val="ListParagraph"/>
        <w:numPr>
          <w:ilvl w:val="1"/>
          <w:numId w:val="79"/>
        </w:numPr>
        <w:tabs>
          <w:tab w:pos="1530" w:val="left" w:leader="none"/>
        </w:tabs>
        <w:spacing w:line="276" w:lineRule="auto" w:before="0" w:after="0"/>
        <w:ind w:left="822" w:right="1060" w:firstLine="0"/>
        <w:jc w:val="both"/>
        <w:rPr>
          <w:sz w:val="24"/>
        </w:rPr>
      </w:pPr>
      <w:r>
        <w:rPr>
          <w:sz w:val="24"/>
        </w:rPr>
        <w:t>La contratante efectuará al contratista las retenciones que dispongan las leyes tributarias, conforme la legislación tributaria</w:t>
      </w:r>
      <w:r>
        <w:rPr>
          <w:spacing w:val="-4"/>
          <w:sz w:val="24"/>
        </w:rPr>
        <w:t> </w:t>
      </w:r>
      <w:r>
        <w:rPr>
          <w:sz w:val="24"/>
        </w:rPr>
        <w:t>vigente.</w:t>
      </w:r>
    </w:p>
    <w:p>
      <w:pPr>
        <w:pStyle w:val="BodyText"/>
        <w:spacing w:before="8"/>
        <w:rPr>
          <w:sz w:val="27"/>
        </w:rPr>
      </w:pPr>
    </w:p>
    <w:p>
      <w:pPr>
        <w:spacing w:line="276" w:lineRule="auto" w:before="0"/>
        <w:ind w:left="822" w:right="1055" w:firstLine="0"/>
        <w:jc w:val="both"/>
        <w:rPr>
          <w:sz w:val="24"/>
        </w:rPr>
      </w:pPr>
      <w:r>
        <w:rPr>
          <w:sz w:val="24"/>
        </w:rPr>
        <w:t>La</w:t>
      </w:r>
      <w:r>
        <w:rPr>
          <w:spacing w:val="-15"/>
          <w:sz w:val="24"/>
        </w:rPr>
        <w:t> </w:t>
      </w:r>
      <w:r>
        <w:rPr>
          <w:sz w:val="24"/>
        </w:rPr>
        <w:t>contratante</w:t>
      </w:r>
      <w:r>
        <w:rPr>
          <w:spacing w:val="-15"/>
          <w:sz w:val="24"/>
        </w:rPr>
        <w:t> </w:t>
      </w:r>
      <w:r>
        <w:rPr>
          <w:sz w:val="24"/>
        </w:rPr>
        <w:t>retendrá</w:t>
      </w:r>
      <w:r>
        <w:rPr>
          <w:spacing w:val="-16"/>
          <w:sz w:val="24"/>
        </w:rPr>
        <w:t> </w:t>
      </w:r>
      <w:r>
        <w:rPr>
          <w:sz w:val="24"/>
        </w:rPr>
        <w:t>el</w:t>
      </w:r>
      <w:r>
        <w:rPr>
          <w:spacing w:val="-13"/>
          <w:sz w:val="24"/>
        </w:rPr>
        <w:t> </w:t>
      </w:r>
      <w:r>
        <w:rPr>
          <w:sz w:val="24"/>
        </w:rPr>
        <w:t>valor</w:t>
      </w:r>
      <w:r>
        <w:rPr>
          <w:spacing w:val="-16"/>
          <w:sz w:val="24"/>
        </w:rPr>
        <w:t> </w:t>
      </w:r>
      <w:r>
        <w:rPr>
          <w:sz w:val="24"/>
        </w:rPr>
        <w:t>de</w:t>
      </w:r>
      <w:r>
        <w:rPr>
          <w:spacing w:val="-15"/>
          <w:sz w:val="24"/>
        </w:rPr>
        <w:t> </w:t>
      </w:r>
      <w:r>
        <w:rPr>
          <w:sz w:val="24"/>
        </w:rPr>
        <w:t>los</w:t>
      </w:r>
      <w:r>
        <w:rPr>
          <w:spacing w:val="-15"/>
          <w:sz w:val="24"/>
        </w:rPr>
        <w:t> </w:t>
      </w:r>
      <w:r>
        <w:rPr>
          <w:sz w:val="24"/>
        </w:rPr>
        <w:t>descuentos</w:t>
      </w:r>
      <w:r>
        <w:rPr>
          <w:spacing w:val="-15"/>
          <w:sz w:val="24"/>
        </w:rPr>
        <w:t> </w:t>
      </w:r>
      <w:r>
        <w:rPr>
          <w:sz w:val="24"/>
        </w:rPr>
        <w:t>que</w:t>
      </w:r>
      <w:r>
        <w:rPr>
          <w:spacing w:val="-15"/>
          <w:sz w:val="24"/>
        </w:rPr>
        <w:t> </w:t>
      </w:r>
      <w:r>
        <w:rPr>
          <w:sz w:val="24"/>
        </w:rPr>
        <w:t>el</w:t>
      </w:r>
      <w:r>
        <w:rPr>
          <w:spacing w:val="-14"/>
          <w:sz w:val="24"/>
        </w:rPr>
        <w:t> </w:t>
      </w:r>
      <w:r>
        <w:rPr>
          <w:sz w:val="24"/>
        </w:rPr>
        <w:t>Instituto</w:t>
      </w:r>
      <w:r>
        <w:rPr>
          <w:spacing w:val="-13"/>
          <w:sz w:val="24"/>
        </w:rPr>
        <w:t> </w:t>
      </w:r>
      <w:r>
        <w:rPr>
          <w:sz w:val="24"/>
        </w:rPr>
        <w:t>Ecuatoriano</w:t>
      </w:r>
      <w:r>
        <w:rPr>
          <w:spacing w:val="-16"/>
          <w:sz w:val="24"/>
        </w:rPr>
        <w:t> </w:t>
      </w:r>
      <w:r>
        <w:rPr>
          <w:sz w:val="24"/>
        </w:rPr>
        <w:t>de</w:t>
      </w:r>
      <w:r>
        <w:rPr>
          <w:spacing w:val="-13"/>
          <w:sz w:val="24"/>
        </w:rPr>
        <w:t> </w:t>
      </w:r>
      <w:r>
        <w:rPr>
          <w:sz w:val="24"/>
        </w:rPr>
        <w:t>Seguridad Social ordenare y que corresponda a mora patronal, por obligaciones con el seguro social provenientes de servicios personales para la ejecución del contrato de acuerdo a la Ley de Seguridad Social.</w:t>
      </w:r>
    </w:p>
    <w:p>
      <w:pPr>
        <w:pStyle w:val="BodyText"/>
        <w:spacing w:before="7"/>
        <w:rPr>
          <w:sz w:val="27"/>
        </w:rPr>
      </w:pPr>
    </w:p>
    <w:p>
      <w:pPr>
        <w:pStyle w:val="ListParagraph"/>
        <w:numPr>
          <w:ilvl w:val="1"/>
          <w:numId w:val="79"/>
        </w:numPr>
        <w:tabs>
          <w:tab w:pos="1530" w:val="left" w:leader="none"/>
        </w:tabs>
        <w:spacing w:line="276" w:lineRule="auto" w:before="0" w:after="0"/>
        <w:ind w:left="822" w:right="1053" w:firstLine="0"/>
        <w:jc w:val="both"/>
        <w:rPr>
          <w:sz w:val="24"/>
        </w:rPr>
      </w:pPr>
      <w:r>
        <w:rPr>
          <w:sz w:val="24"/>
        </w:rPr>
        <w:t>Es</w:t>
      </w:r>
      <w:r>
        <w:rPr>
          <w:spacing w:val="-13"/>
          <w:sz w:val="24"/>
        </w:rPr>
        <w:t> </w:t>
      </w:r>
      <w:r>
        <w:rPr>
          <w:sz w:val="24"/>
        </w:rPr>
        <w:t>de</w:t>
      </w:r>
      <w:r>
        <w:rPr>
          <w:spacing w:val="-13"/>
          <w:sz w:val="24"/>
        </w:rPr>
        <w:t> </w:t>
      </w:r>
      <w:r>
        <w:rPr>
          <w:sz w:val="24"/>
        </w:rPr>
        <w:t>cuenta</w:t>
      </w:r>
      <w:r>
        <w:rPr>
          <w:spacing w:val="-16"/>
          <w:sz w:val="24"/>
        </w:rPr>
        <w:t> </w:t>
      </w:r>
      <w:r>
        <w:rPr>
          <w:sz w:val="24"/>
        </w:rPr>
        <w:t>del</w:t>
      </w:r>
      <w:r>
        <w:rPr>
          <w:spacing w:val="-13"/>
          <w:sz w:val="24"/>
        </w:rPr>
        <w:t> </w:t>
      </w:r>
      <w:r>
        <w:rPr>
          <w:sz w:val="24"/>
        </w:rPr>
        <w:t>contratista</w:t>
      </w:r>
      <w:r>
        <w:rPr>
          <w:spacing w:val="-16"/>
          <w:sz w:val="24"/>
        </w:rPr>
        <w:t> </w:t>
      </w:r>
      <w:r>
        <w:rPr>
          <w:sz w:val="24"/>
        </w:rPr>
        <w:t>el</w:t>
      </w:r>
      <w:r>
        <w:rPr>
          <w:spacing w:val="-15"/>
          <w:sz w:val="24"/>
        </w:rPr>
        <w:t> </w:t>
      </w:r>
      <w:r>
        <w:rPr>
          <w:sz w:val="24"/>
        </w:rPr>
        <w:t>pago</w:t>
      </w:r>
      <w:r>
        <w:rPr>
          <w:spacing w:val="-17"/>
          <w:sz w:val="24"/>
        </w:rPr>
        <w:t> </w:t>
      </w:r>
      <w:r>
        <w:rPr>
          <w:sz w:val="24"/>
        </w:rPr>
        <w:t>de</w:t>
      </w:r>
      <w:r>
        <w:rPr>
          <w:spacing w:val="-15"/>
          <w:sz w:val="24"/>
        </w:rPr>
        <w:t> </w:t>
      </w:r>
      <w:r>
        <w:rPr>
          <w:sz w:val="24"/>
        </w:rPr>
        <w:t>los</w:t>
      </w:r>
      <w:r>
        <w:rPr>
          <w:spacing w:val="-15"/>
          <w:sz w:val="24"/>
        </w:rPr>
        <w:t> </w:t>
      </w:r>
      <w:r>
        <w:rPr>
          <w:sz w:val="24"/>
        </w:rPr>
        <w:t>gastos</w:t>
      </w:r>
      <w:r>
        <w:rPr>
          <w:spacing w:val="-16"/>
          <w:sz w:val="24"/>
        </w:rPr>
        <w:t> </w:t>
      </w:r>
      <w:r>
        <w:rPr>
          <w:sz w:val="24"/>
        </w:rPr>
        <w:t>notariales,</w:t>
      </w:r>
      <w:r>
        <w:rPr>
          <w:spacing w:val="-18"/>
          <w:sz w:val="24"/>
        </w:rPr>
        <w:t> </w:t>
      </w:r>
      <w:r>
        <w:rPr>
          <w:sz w:val="24"/>
        </w:rPr>
        <w:t>de</w:t>
      </w:r>
      <w:r>
        <w:rPr>
          <w:spacing w:val="-14"/>
          <w:sz w:val="24"/>
        </w:rPr>
        <w:t> </w:t>
      </w:r>
      <w:r>
        <w:rPr>
          <w:sz w:val="24"/>
        </w:rPr>
        <w:t>las</w:t>
      </w:r>
      <w:r>
        <w:rPr>
          <w:spacing w:val="-16"/>
          <w:sz w:val="24"/>
        </w:rPr>
        <w:t> </w:t>
      </w:r>
      <w:r>
        <w:rPr>
          <w:sz w:val="24"/>
        </w:rPr>
        <w:t>copias</w:t>
      </w:r>
      <w:r>
        <w:rPr>
          <w:spacing w:val="-16"/>
          <w:sz w:val="24"/>
        </w:rPr>
        <w:t> </w:t>
      </w:r>
      <w:r>
        <w:rPr>
          <w:sz w:val="24"/>
        </w:rPr>
        <w:t>certificadas del</w:t>
      </w:r>
      <w:r>
        <w:rPr>
          <w:spacing w:val="-2"/>
          <w:sz w:val="24"/>
        </w:rPr>
        <w:t> </w:t>
      </w:r>
      <w:r>
        <w:rPr>
          <w:sz w:val="24"/>
        </w:rPr>
        <w:t>contrato</w:t>
      </w:r>
      <w:r>
        <w:rPr>
          <w:spacing w:val="-5"/>
          <w:sz w:val="24"/>
        </w:rPr>
        <w:t> </w:t>
      </w:r>
      <w:r>
        <w:rPr>
          <w:sz w:val="24"/>
        </w:rPr>
        <w:t>y</w:t>
      </w:r>
      <w:r>
        <w:rPr>
          <w:spacing w:val="-3"/>
          <w:sz w:val="24"/>
        </w:rPr>
        <w:t> </w:t>
      </w:r>
      <w:r>
        <w:rPr>
          <w:sz w:val="24"/>
        </w:rPr>
        <w:t>los</w:t>
      </w:r>
      <w:r>
        <w:rPr>
          <w:spacing w:val="-5"/>
          <w:sz w:val="24"/>
        </w:rPr>
        <w:t> </w:t>
      </w:r>
      <w:r>
        <w:rPr>
          <w:sz w:val="24"/>
        </w:rPr>
        <w:t>documentos</w:t>
      </w:r>
      <w:r>
        <w:rPr>
          <w:spacing w:val="-4"/>
          <w:sz w:val="24"/>
        </w:rPr>
        <w:t> </w:t>
      </w:r>
      <w:r>
        <w:rPr>
          <w:sz w:val="24"/>
        </w:rPr>
        <w:t>que</w:t>
      </w:r>
      <w:r>
        <w:rPr>
          <w:spacing w:val="-5"/>
          <w:sz w:val="24"/>
        </w:rPr>
        <w:t> </w:t>
      </w:r>
      <w:r>
        <w:rPr>
          <w:sz w:val="24"/>
        </w:rPr>
        <w:t>deban</w:t>
      </w:r>
      <w:r>
        <w:rPr>
          <w:spacing w:val="-4"/>
          <w:sz w:val="24"/>
        </w:rPr>
        <w:t> </w:t>
      </w:r>
      <w:r>
        <w:rPr>
          <w:sz w:val="24"/>
        </w:rPr>
        <w:t>ser</w:t>
      </w:r>
      <w:r>
        <w:rPr>
          <w:spacing w:val="-4"/>
          <w:sz w:val="24"/>
        </w:rPr>
        <w:t> </w:t>
      </w:r>
      <w:r>
        <w:rPr>
          <w:sz w:val="24"/>
        </w:rPr>
        <w:t>protocolizados</w:t>
      </w:r>
      <w:r>
        <w:rPr>
          <w:spacing w:val="-5"/>
          <w:sz w:val="24"/>
        </w:rPr>
        <w:t> </w:t>
      </w:r>
      <w:r>
        <w:rPr>
          <w:sz w:val="24"/>
        </w:rPr>
        <w:t>en</w:t>
      </w:r>
      <w:r>
        <w:rPr>
          <w:spacing w:val="-3"/>
          <w:sz w:val="24"/>
        </w:rPr>
        <w:t> </w:t>
      </w:r>
      <w:r>
        <w:rPr>
          <w:sz w:val="24"/>
        </w:rPr>
        <w:t>caso</w:t>
      </w:r>
      <w:r>
        <w:rPr>
          <w:spacing w:val="-4"/>
          <w:sz w:val="24"/>
        </w:rPr>
        <w:t> </w:t>
      </w:r>
      <w:r>
        <w:rPr>
          <w:sz w:val="24"/>
        </w:rPr>
        <w:t>de</w:t>
      </w:r>
      <w:r>
        <w:rPr>
          <w:spacing w:val="-4"/>
          <w:sz w:val="24"/>
        </w:rPr>
        <w:t> </w:t>
      </w:r>
      <w:r>
        <w:rPr>
          <w:sz w:val="24"/>
        </w:rPr>
        <w:t>que</w:t>
      </w:r>
      <w:r>
        <w:rPr>
          <w:spacing w:val="-2"/>
          <w:sz w:val="24"/>
        </w:rPr>
        <w:t> </w:t>
      </w:r>
      <w:r>
        <w:rPr>
          <w:sz w:val="24"/>
        </w:rPr>
        <w:t>sea</w:t>
      </w:r>
      <w:r>
        <w:rPr>
          <w:spacing w:val="-5"/>
          <w:sz w:val="24"/>
        </w:rPr>
        <w:t> </w:t>
      </w:r>
      <w:r>
        <w:rPr>
          <w:sz w:val="24"/>
        </w:rPr>
        <w:t>necesario. En dicho caso, el contratista entregará a la contratante hasta dos copias del contrato, debidamente protocolizadas. En caso de terminación por mutuo acuerdo, el pago de los derechos notariales y el de las copias será de cuenta del</w:t>
      </w:r>
      <w:r>
        <w:rPr>
          <w:spacing w:val="-29"/>
          <w:sz w:val="24"/>
        </w:rPr>
        <w:t> </w:t>
      </w:r>
      <w:r>
        <w:rPr>
          <w:sz w:val="24"/>
        </w:rPr>
        <w:t>contratista.</w:t>
      </w:r>
    </w:p>
    <w:p>
      <w:pPr>
        <w:pStyle w:val="BodyText"/>
        <w:spacing w:before="7"/>
        <w:rPr>
          <w:sz w:val="27"/>
        </w:rPr>
      </w:pPr>
    </w:p>
    <w:p>
      <w:pPr>
        <w:spacing w:before="1"/>
        <w:ind w:left="822" w:right="0" w:firstLine="0"/>
        <w:jc w:val="both"/>
        <w:rPr>
          <w:b/>
          <w:sz w:val="24"/>
        </w:rPr>
      </w:pPr>
      <w:r>
        <w:rPr>
          <w:b/>
          <w:sz w:val="24"/>
        </w:rPr>
        <w:t>Cláusula Décima.- TERMINACIÓN UNILATERAL DEL CONTRATO</w:t>
      </w:r>
    </w:p>
    <w:p>
      <w:pPr>
        <w:pStyle w:val="BodyText"/>
        <w:spacing w:before="5"/>
        <w:rPr>
          <w:b/>
          <w:sz w:val="31"/>
        </w:rPr>
      </w:pPr>
    </w:p>
    <w:p>
      <w:pPr>
        <w:spacing w:line="276" w:lineRule="auto" w:before="0"/>
        <w:ind w:left="822" w:right="1057" w:firstLine="0"/>
        <w:jc w:val="both"/>
        <w:rPr>
          <w:sz w:val="24"/>
        </w:rPr>
      </w:pPr>
      <w:r>
        <w:rPr>
          <w:sz w:val="24"/>
        </w:rPr>
        <w:t>La declaratoria de terminación unilateral y anticipada del contrato no se suspenderá por la interposición de reclamos o recursos administrativos, demandas contencioso administrativas, arbitrales o de cualquier tipo de parte del contratista.</w:t>
      </w:r>
    </w:p>
    <w:p>
      <w:pPr>
        <w:spacing w:after="0" w:line="276" w:lineRule="auto"/>
        <w:jc w:val="both"/>
        <w:rPr>
          <w:sz w:val="24"/>
        </w:rPr>
        <w:sectPr>
          <w:pgSz w:w="12240" w:h="15840"/>
          <w:pgMar w:header="1153" w:footer="0" w:top="1560" w:bottom="280" w:left="880" w:right="640"/>
        </w:sectPr>
      </w:pPr>
    </w:p>
    <w:p>
      <w:pPr>
        <w:pStyle w:val="BodyText"/>
        <w:rPr>
          <w:sz w:val="20"/>
        </w:rPr>
      </w:pPr>
    </w:p>
    <w:p>
      <w:pPr>
        <w:pStyle w:val="BodyText"/>
        <w:spacing w:before="7"/>
        <w:rPr>
          <w:sz w:val="21"/>
        </w:rPr>
      </w:pPr>
    </w:p>
    <w:p>
      <w:pPr>
        <w:spacing w:before="52"/>
        <w:ind w:left="822" w:right="0" w:firstLine="0"/>
        <w:jc w:val="both"/>
        <w:rPr>
          <w:b/>
          <w:sz w:val="24"/>
        </w:rPr>
      </w:pPr>
      <w:r>
        <w:rPr>
          <w:b/>
          <w:sz w:val="24"/>
        </w:rPr>
        <w:t>Cláusula Undécima.- LEVANTAMIENTO DEL SIGILO BANCARIO</w:t>
      </w:r>
    </w:p>
    <w:p>
      <w:pPr>
        <w:pStyle w:val="BodyText"/>
        <w:spacing w:before="3"/>
        <w:rPr>
          <w:b/>
          <w:sz w:val="31"/>
        </w:rPr>
      </w:pPr>
    </w:p>
    <w:p>
      <w:pPr>
        <w:spacing w:line="276" w:lineRule="auto" w:before="0"/>
        <w:ind w:left="822" w:right="1049" w:firstLine="0"/>
        <w:jc w:val="both"/>
        <w:rPr>
          <w:sz w:val="24"/>
        </w:rPr>
      </w:pPr>
      <w:r>
        <w:rPr>
          <w:sz w:val="24"/>
        </w:rPr>
        <w:t>Autorizo al Servicio Nacional de Contratación Pública o a los organismos de control correspondientes, el levantamiento del sigilo bancario de las cuentas nacionales y extranjeras, que se encuentran a mi nombre; y a nombre de mi representante legal, en el caso de personas jurídicas; o, del procurador común de los compromisos de asociación o consorcio o de las asociaciones o consorcios constituidos; a fin de verificar el origen lícito de los fondos y recursos a emplearse en la ejecución del presente procedimiento de contratación</w:t>
      </w:r>
      <w:r>
        <w:rPr>
          <w:spacing w:val="-16"/>
          <w:sz w:val="24"/>
        </w:rPr>
        <w:t> </w:t>
      </w:r>
      <w:r>
        <w:rPr>
          <w:sz w:val="24"/>
        </w:rPr>
        <w:t>pública.</w:t>
      </w:r>
      <w:r>
        <w:rPr>
          <w:spacing w:val="-14"/>
          <w:sz w:val="24"/>
        </w:rPr>
        <w:t> </w:t>
      </w:r>
      <w:r>
        <w:rPr>
          <w:sz w:val="24"/>
        </w:rPr>
        <w:t>Así</w:t>
      </w:r>
      <w:r>
        <w:rPr>
          <w:spacing w:val="-17"/>
          <w:sz w:val="24"/>
        </w:rPr>
        <w:t> </w:t>
      </w:r>
      <w:r>
        <w:rPr>
          <w:sz w:val="24"/>
        </w:rPr>
        <w:t>mismo,</w:t>
      </w:r>
      <w:r>
        <w:rPr>
          <w:spacing w:val="-13"/>
          <w:sz w:val="24"/>
        </w:rPr>
        <w:t> </w:t>
      </w:r>
      <w:r>
        <w:rPr>
          <w:sz w:val="24"/>
        </w:rPr>
        <w:t>autorizo</w:t>
      </w:r>
      <w:r>
        <w:rPr>
          <w:spacing w:val="-14"/>
          <w:sz w:val="24"/>
        </w:rPr>
        <w:t> </w:t>
      </w:r>
      <w:r>
        <w:rPr>
          <w:sz w:val="24"/>
        </w:rPr>
        <w:t>que</w:t>
      </w:r>
      <w:r>
        <w:rPr>
          <w:spacing w:val="-15"/>
          <w:sz w:val="24"/>
        </w:rPr>
        <w:t> </w:t>
      </w:r>
      <w:r>
        <w:rPr>
          <w:sz w:val="24"/>
        </w:rPr>
        <w:t>toda</w:t>
      </w:r>
      <w:r>
        <w:rPr>
          <w:spacing w:val="-14"/>
          <w:sz w:val="24"/>
        </w:rPr>
        <w:t> </w:t>
      </w:r>
      <w:r>
        <w:rPr>
          <w:sz w:val="24"/>
        </w:rPr>
        <w:t>la</w:t>
      </w:r>
      <w:r>
        <w:rPr>
          <w:spacing w:val="-13"/>
          <w:sz w:val="24"/>
        </w:rPr>
        <w:t> </w:t>
      </w:r>
      <w:r>
        <w:rPr>
          <w:sz w:val="24"/>
        </w:rPr>
        <w:t>información</w:t>
      </w:r>
      <w:r>
        <w:rPr>
          <w:spacing w:val="-14"/>
          <w:sz w:val="24"/>
        </w:rPr>
        <w:t> </w:t>
      </w:r>
      <w:r>
        <w:rPr>
          <w:sz w:val="24"/>
        </w:rPr>
        <w:t>relacionada</w:t>
      </w:r>
      <w:r>
        <w:rPr>
          <w:spacing w:val="-13"/>
          <w:sz w:val="24"/>
        </w:rPr>
        <w:t> </w:t>
      </w:r>
      <w:r>
        <w:rPr>
          <w:sz w:val="24"/>
        </w:rPr>
        <w:t>con</w:t>
      </w:r>
      <w:r>
        <w:rPr>
          <w:spacing w:val="-13"/>
          <w:sz w:val="24"/>
        </w:rPr>
        <w:t> </w:t>
      </w:r>
      <w:r>
        <w:rPr>
          <w:sz w:val="24"/>
        </w:rPr>
        <w:t>los</w:t>
      </w:r>
      <w:r>
        <w:rPr>
          <w:spacing w:val="-13"/>
          <w:sz w:val="24"/>
        </w:rPr>
        <w:t> </w:t>
      </w:r>
      <w:r>
        <w:rPr>
          <w:sz w:val="24"/>
        </w:rPr>
        <w:t>pagos recibidos como contratista o sub contratista del Estado, así como mis movimientos financieros, tendrán el carácter de público y deberán ser difundidos a través de un portal de información o página web destinada para el efecto, que permitan detectar con certeza el flujo de los fondos públicos. No se podrá alegar reserva tributaria, societaria, bursátil ni bancaria sobre este tipo de</w:t>
      </w:r>
      <w:r>
        <w:rPr>
          <w:spacing w:val="-5"/>
          <w:sz w:val="24"/>
        </w:rPr>
        <w:t> </w:t>
      </w:r>
      <w:r>
        <w:rPr>
          <w:sz w:val="24"/>
        </w:rPr>
        <w:t>información.</w:t>
      </w:r>
    </w:p>
    <w:p>
      <w:pPr>
        <w:pStyle w:val="BodyText"/>
        <w:rPr>
          <w:sz w:val="24"/>
        </w:rPr>
      </w:pPr>
    </w:p>
    <w:p>
      <w:pPr>
        <w:pStyle w:val="BodyText"/>
        <w:spacing w:before="2"/>
        <w:rPr>
          <w:sz w:val="31"/>
        </w:rPr>
      </w:pPr>
    </w:p>
    <w:p>
      <w:pPr>
        <w:spacing w:line="278" w:lineRule="auto" w:before="0"/>
        <w:ind w:left="822" w:right="1059" w:firstLine="0"/>
        <w:jc w:val="both"/>
        <w:rPr>
          <w:i/>
          <w:sz w:val="24"/>
        </w:rPr>
      </w:pPr>
      <w:r>
        <w:rPr>
          <w:i/>
          <w:sz w:val="24"/>
        </w:rPr>
        <w:t>(Hasta</w:t>
      </w:r>
      <w:r>
        <w:rPr>
          <w:i/>
          <w:spacing w:val="-7"/>
          <w:sz w:val="24"/>
        </w:rPr>
        <w:t> </w:t>
      </w:r>
      <w:r>
        <w:rPr>
          <w:i/>
          <w:sz w:val="24"/>
        </w:rPr>
        <w:t>aquí</w:t>
      </w:r>
      <w:r>
        <w:rPr>
          <w:i/>
          <w:spacing w:val="-5"/>
          <w:sz w:val="24"/>
        </w:rPr>
        <w:t> </w:t>
      </w:r>
      <w:r>
        <w:rPr>
          <w:i/>
          <w:sz w:val="24"/>
        </w:rPr>
        <w:t>el</w:t>
      </w:r>
      <w:r>
        <w:rPr>
          <w:i/>
          <w:spacing w:val="-6"/>
          <w:sz w:val="24"/>
        </w:rPr>
        <w:t> </w:t>
      </w:r>
      <w:r>
        <w:rPr>
          <w:i/>
          <w:sz w:val="24"/>
        </w:rPr>
        <w:t>texto</w:t>
      </w:r>
      <w:r>
        <w:rPr>
          <w:i/>
          <w:spacing w:val="-6"/>
          <w:sz w:val="24"/>
        </w:rPr>
        <w:t> </w:t>
      </w:r>
      <w:r>
        <w:rPr>
          <w:i/>
          <w:sz w:val="24"/>
        </w:rPr>
        <w:t>de</w:t>
      </w:r>
      <w:r>
        <w:rPr>
          <w:i/>
          <w:spacing w:val="-6"/>
          <w:sz w:val="24"/>
        </w:rPr>
        <w:t> </w:t>
      </w:r>
      <w:r>
        <w:rPr>
          <w:i/>
          <w:sz w:val="24"/>
        </w:rPr>
        <w:t>las</w:t>
      </w:r>
      <w:r>
        <w:rPr>
          <w:i/>
          <w:spacing w:val="-6"/>
          <w:sz w:val="24"/>
        </w:rPr>
        <w:t> </w:t>
      </w:r>
      <w:r>
        <w:rPr>
          <w:i/>
          <w:sz w:val="24"/>
        </w:rPr>
        <w:t>Condiciones</w:t>
      </w:r>
      <w:r>
        <w:rPr>
          <w:i/>
          <w:spacing w:val="-5"/>
          <w:sz w:val="24"/>
        </w:rPr>
        <w:t> </w:t>
      </w:r>
      <w:r>
        <w:rPr>
          <w:i/>
          <w:sz w:val="24"/>
        </w:rPr>
        <w:t>Generales</w:t>
      </w:r>
      <w:r>
        <w:rPr>
          <w:i/>
          <w:spacing w:val="-3"/>
          <w:sz w:val="24"/>
        </w:rPr>
        <w:t> </w:t>
      </w:r>
      <w:r>
        <w:rPr>
          <w:i/>
          <w:sz w:val="24"/>
        </w:rPr>
        <w:t>del</w:t>
      </w:r>
      <w:r>
        <w:rPr>
          <w:i/>
          <w:spacing w:val="-5"/>
          <w:sz w:val="24"/>
        </w:rPr>
        <w:t> </w:t>
      </w:r>
      <w:r>
        <w:rPr>
          <w:i/>
          <w:sz w:val="24"/>
        </w:rPr>
        <w:t>Contrato</w:t>
      </w:r>
      <w:r>
        <w:rPr>
          <w:i/>
          <w:spacing w:val="-5"/>
          <w:sz w:val="24"/>
        </w:rPr>
        <w:t> </w:t>
      </w:r>
      <w:r>
        <w:rPr>
          <w:i/>
          <w:sz w:val="24"/>
        </w:rPr>
        <w:t>para</w:t>
      </w:r>
      <w:r>
        <w:rPr>
          <w:i/>
          <w:spacing w:val="-6"/>
          <w:sz w:val="24"/>
        </w:rPr>
        <w:t> </w:t>
      </w:r>
      <w:r>
        <w:rPr>
          <w:i/>
          <w:sz w:val="24"/>
        </w:rPr>
        <w:t>la</w:t>
      </w:r>
      <w:r>
        <w:rPr>
          <w:i/>
          <w:spacing w:val="-5"/>
          <w:sz w:val="24"/>
        </w:rPr>
        <w:t> </w:t>
      </w:r>
      <w:r>
        <w:rPr>
          <w:i/>
          <w:sz w:val="24"/>
        </w:rPr>
        <w:t>adquisición</w:t>
      </w:r>
      <w:r>
        <w:rPr>
          <w:i/>
          <w:spacing w:val="-6"/>
          <w:sz w:val="24"/>
        </w:rPr>
        <w:t> </w:t>
      </w:r>
      <w:r>
        <w:rPr>
          <w:i/>
          <w:sz w:val="24"/>
        </w:rPr>
        <w:t>de</w:t>
      </w:r>
      <w:r>
        <w:rPr>
          <w:i/>
          <w:spacing w:val="-6"/>
          <w:sz w:val="24"/>
        </w:rPr>
        <w:t> </w:t>
      </w:r>
      <w:r>
        <w:rPr>
          <w:i/>
          <w:sz w:val="24"/>
        </w:rPr>
        <w:t>bienes </w:t>
      </w:r>
      <w:r>
        <w:rPr>
          <w:i/>
          <w:sz w:val="24"/>
        </w:rPr>
        <w:t>o contratación de</w:t>
      </w:r>
      <w:r>
        <w:rPr>
          <w:i/>
          <w:spacing w:val="-1"/>
          <w:sz w:val="24"/>
        </w:rPr>
        <w:t> </w:t>
      </w:r>
      <w:r>
        <w:rPr>
          <w:i/>
          <w:sz w:val="24"/>
        </w:rPr>
        <w:t>servicios).</w:t>
      </w:r>
    </w:p>
    <w:p>
      <w:pPr>
        <w:pStyle w:val="BodyText"/>
        <w:rPr>
          <w:i/>
          <w:sz w:val="24"/>
        </w:rPr>
      </w:pPr>
      <w:r>
        <w:rPr/>
        <w:pict>
          <v:shape style="position:absolute;margin-left:79.699997pt;margin-top:16.864101pt;width:452.85pt;height:70.7pt;mso-position-horizontal-relative:page;mso-position-vertical-relative:paragraph;z-index:-251606016;mso-wrap-distance-left:0;mso-wrap-distance-right:0" type="#_x0000_t202" filled="true" fillcolor="#f0f0f0" stroked="true" strokeweight=".48pt" strokecolor="#000000">
            <v:textbox inset="0,0,0,0">
              <w:txbxContent>
                <w:p>
                  <w:pPr>
                    <w:spacing w:line="276" w:lineRule="auto" w:before="3"/>
                    <w:ind w:left="103" w:right="102" w:firstLine="0"/>
                    <w:jc w:val="both"/>
                    <w:rPr>
                      <w:sz w:val="20"/>
                    </w:rPr>
                  </w:pPr>
                  <w:r>
                    <w:rPr>
                      <w:b/>
                      <w:sz w:val="20"/>
                    </w:rPr>
                    <w:t>NOTA.- </w:t>
                  </w:r>
                  <w:r>
                    <w:rPr>
                      <w:sz w:val="20"/>
                    </w:rPr>
                    <w:t>Las Condiciones Generales de los Contratos de bienes y/o servicios, no requieren de firma por parte de</w:t>
                  </w:r>
                  <w:r>
                    <w:rPr>
                      <w:spacing w:val="-8"/>
                      <w:sz w:val="20"/>
                    </w:rPr>
                    <w:t> </w:t>
                  </w:r>
                  <w:r>
                    <w:rPr>
                      <w:sz w:val="20"/>
                    </w:rPr>
                    <w:t>los</w:t>
                  </w:r>
                  <w:r>
                    <w:rPr>
                      <w:spacing w:val="-5"/>
                      <w:sz w:val="20"/>
                    </w:rPr>
                    <w:t> </w:t>
                  </w:r>
                  <w:r>
                    <w:rPr>
                      <w:sz w:val="20"/>
                    </w:rPr>
                    <w:t>representantes</w:t>
                  </w:r>
                  <w:r>
                    <w:rPr>
                      <w:spacing w:val="-6"/>
                      <w:sz w:val="20"/>
                    </w:rPr>
                    <w:t> </w:t>
                  </w:r>
                  <w:r>
                    <w:rPr>
                      <w:sz w:val="20"/>
                    </w:rPr>
                    <w:t>de</w:t>
                  </w:r>
                  <w:r>
                    <w:rPr>
                      <w:spacing w:val="-7"/>
                      <w:sz w:val="20"/>
                    </w:rPr>
                    <w:t> </w:t>
                  </w:r>
                  <w:r>
                    <w:rPr>
                      <w:sz w:val="20"/>
                    </w:rPr>
                    <w:t>la</w:t>
                  </w:r>
                  <w:r>
                    <w:rPr>
                      <w:spacing w:val="-4"/>
                      <w:sz w:val="20"/>
                    </w:rPr>
                    <w:t> </w:t>
                  </w:r>
                  <w:r>
                    <w:rPr>
                      <w:sz w:val="20"/>
                    </w:rPr>
                    <w:t>entidad</w:t>
                  </w:r>
                  <w:r>
                    <w:rPr>
                      <w:spacing w:val="-5"/>
                      <w:sz w:val="20"/>
                    </w:rPr>
                    <w:t> </w:t>
                  </w:r>
                  <w:r>
                    <w:rPr>
                      <w:sz w:val="20"/>
                    </w:rPr>
                    <w:t>contratante</w:t>
                  </w:r>
                  <w:r>
                    <w:rPr>
                      <w:spacing w:val="-7"/>
                      <w:sz w:val="20"/>
                    </w:rPr>
                    <w:t> </w:t>
                  </w:r>
                  <w:r>
                    <w:rPr>
                      <w:sz w:val="20"/>
                    </w:rPr>
                    <w:t>ni</w:t>
                  </w:r>
                  <w:r>
                    <w:rPr>
                      <w:spacing w:val="-7"/>
                      <w:sz w:val="20"/>
                    </w:rPr>
                    <w:t> </w:t>
                  </w:r>
                  <w:r>
                    <w:rPr>
                      <w:sz w:val="20"/>
                    </w:rPr>
                    <w:t>del</w:t>
                  </w:r>
                  <w:r>
                    <w:rPr>
                      <w:spacing w:val="-6"/>
                      <w:sz w:val="20"/>
                    </w:rPr>
                    <w:t> </w:t>
                  </w:r>
                  <w:r>
                    <w:rPr>
                      <w:sz w:val="20"/>
                    </w:rPr>
                    <w:t>contratista,</w:t>
                  </w:r>
                  <w:r>
                    <w:rPr>
                      <w:spacing w:val="-6"/>
                      <w:sz w:val="20"/>
                    </w:rPr>
                    <w:t> </w:t>
                  </w:r>
                  <w:r>
                    <w:rPr>
                      <w:sz w:val="20"/>
                    </w:rPr>
                    <w:t>puesto</w:t>
                  </w:r>
                  <w:r>
                    <w:rPr>
                      <w:spacing w:val="-6"/>
                      <w:sz w:val="20"/>
                    </w:rPr>
                    <w:t> </w:t>
                  </w:r>
                  <w:r>
                    <w:rPr>
                      <w:sz w:val="20"/>
                    </w:rPr>
                    <w:t>que</w:t>
                  </w:r>
                  <w:r>
                    <w:rPr>
                      <w:spacing w:val="-8"/>
                      <w:sz w:val="20"/>
                    </w:rPr>
                    <w:t> </w:t>
                  </w:r>
                  <w:r>
                    <w:rPr>
                      <w:sz w:val="20"/>
                    </w:rPr>
                    <w:t>están</w:t>
                  </w:r>
                  <w:r>
                    <w:rPr>
                      <w:spacing w:val="-5"/>
                      <w:sz w:val="20"/>
                    </w:rPr>
                    <w:t> </w:t>
                  </w:r>
                  <w:r>
                    <w:rPr>
                      <w:sz w:val="20"/>
                    </w:rPr>
                    <w:t>incorporados</w:t>
                  </w:r>
                  <w:r>
                    <w:rPr>
                      <w:spacing w:val="-6"/>
                      <w:sz w:val="20"/>
                    </w:rPr>
                    <w:t> </w:t>
                  </w:r>
                  <w:r>
                    <w:rPr>
                      <w:sz w:val="20"/>
                    </w:rPr>
                    <w:t>como</w:t>
                  </w:r>
                  <w:r>
                    <w:rPr>
                      <w:spacing w:val="-7"/>
                      <w:sz w:val="20"/>
                    </w:rPr>
                    <w:t> </w:t>
                  </w:r>
                  <w:r>
                    <w:rPr>
                      <w:sz w:val="20"/>
                    </w:rPr>
                    <w:t>parte integrante del contrato de adquisición de bienes y/o servicios, conforme la cláusula segunda “DOCUMENTOS DEL CONTRATO” de la Condiciones Particulares del Contrato de Subasta Inversa Electrónica, Licitación, Cotización o Menor Cuantía, según</w:t>
                  </w:r>
                  <w:r>
                    <w:rPr>
                      <w:spacing w:val="-2"/>
                      <w:sz w:val="20"/>
                    </w:rPr>
                    <w:t> </w:t>
                  </w:r>
                  <w:r>
                    <w:rPr>
                      <w:sz w:val="20"/>
                    </w:rPr>
                    <w:t>corresponda.</w:t>
                  </w:r>
                </w:p>
              </w:txbxContent>
            </v:textbox>
            <v:fill type="solid"/>
            <v:stroke dashstyle="solid"/>
            <w10:wrap type="topAndBottom"/>
          </v:shape>
        </w:pict>
      </w:r>
    </w:p>
    <w:sectPr>
      <w:pgSz w:w="12240" w:h="15840"/>
      <w:pgMar w:header="1153" w:footer="0" w:top="1560" w:bottom="280" w:left="880" w:right="6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 w:name="Courier New">
    <w:altName w:val="Courier New"/>
    <w:charset w:val="0"/>
    <w:family w:val="modern"/>
    <w:pitch w:val="fixed"/>
  </w:font>
  <w:font w:name="Cambria">
    <w:altName w:val="Cambria"/>
    <w:charset w:val="0"/>
    <w:family w:val="roman"/>
    <w:pitch w:val="variable"/>
  </w:font>
  <w:font w:name="Bookman Old Style">
    <w:altName w:val="Bookman Old Style"/>
    <w:charset w:val="0"/>
    <w:family w:val="roman"/>
    <w:pitch w:val="variable"/>
  </w:font>
  <w:font w:name="Symbol">
    <w:altName w:val="Symbol"/>
    <w:charset w:val="2"/>
    <w:family w:val="roman"/>
    <w:pitch w:val="variable"/>
  </w:font>
  <w:font w:name="Wingdings">
    <w:altName w:val="Wingdings"/>
    <w:charset w:val="2"/>
    <w:family w:val="auto"/>
    <w:pitch w:val="variable"/>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drawing>
        <wp:anchor distT="0" distB="0" distL="0" distR="0" allowOverlap="1" layoutInCell="1" locked="0" behindDoc="1" simplePos="0" relativeHeight="245767168">
          <wp:simplePos x="0" y="0"/>
          <wp:positionH relativeFrom="page">
            <wp:posOffset>964564</wp:posOffset>
          </wp:positionH>
          <wp:positionV relativeFrom="page">
            <wp:posOffset>701040</wp:posOffset>
          </wp:positionV>
          <wp:extent cx="6106160" cy="247015"/>
          <wp:effectExtent l="0" t="0" r="0" b="0"/>
          <wp:wrapNone/>
          <wp:docPr id="1" name="image1.jpeg"/>
          <wp:cNvGraphicFramePr>
            <a:graphicFrameLocks noChangeAspect="1"/>
          </wp:cNvGraphicFramePr>
          <a:graphic>
            <a:graphicData uri="http://schemas.openxmlformats.org/drawingml/2006/picture">
              <pic:pic>
                <pic:nvPicPr>
                  <pic:cNvPr id="2" name="image1.jpeg"/>
                  <pic:cNvPicPr/>
                </pic:nvPicPr>
                <pic:blipFill>
                  <a:blip r:embed="rId1" cstate="print"/>
                  <a:stretch>
                    <a:fillRect/>
                  </a:stretch>
                </pic:blipFill>
                <pic:spPr>
                  <a:xfrm>
                    <a:off x="0" y="0"/>
                    <a:ext cx="6106160" cy="247015"/>
                  </a:xfrm>
                  <a:prstGeom prst="rect">
                    <a:avLst/>
                  </a:prstGeom>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drawing>
        <wp:anchor distT="0" distB="0" distL="0" distR="0" allowOverlap="1" layoutInCell="1" locked="0" behindDoc="1" simplePos="0" relativeHeight="245768192">
          <wp:simplePos x="0" y="0"/>
          <wp:positionH relativeFrom="page">
            <wp:posOffset>1396364</wp:posOffset>
          </wp:positionH>
          <wp:positionV relativeFrom="page">
            <wp:posOffset>751205</wp:posOffset>
          </wp:positionV>
          <wp:extent cx="4911852" cy="107950"/>
          <wp:effectExtent l="0" t="0" r="0" b="0"/>
          <wp:wrapNone/>
          <wp:docPr id="5" name="image1.jpeg"/>
          <wp:cNvGraphicFramePr>
            <a:graphicFrameLocks noChangeAspect="1"/>
          </wp:cNvGraphicFramePr>
          <a:graphic>
            <a:graphicData uri="http://schemas.openxmlformats.org/drawingml/2006/picture">
              <pic:pic>
                <pic:nvPicPr>
                  <pic:cNvPr id="6" name="image1.jpeg"/>
                  <pic:cNvPicPr/>
                </pic:nvPicPr>
                <pic:blipFill>
                  <a:blip r:embed="rId1" cstate="print"/>
                  <a:stretch>
                    <a:fillRect/>
                  </a:stretch>
                </pic:blipFill>
                <pic:spPr>
                  <a:xfrm>
                    <a:off x="0" y="0"/>
                    <a:ext cx="4911852" cy="10795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8">
    <w:multiLevelType w:val="hybridMultilevel"/>
    <w:lvl w:ilvl="0">
      <w:start w:val="9"/>
      <w:numFmt w:val="decimal"/>
      <w:lvlText w:val="%1"/>
      <w:lvlJc w:val="left"/>
      <w:pPr>
        <w:ind w:left="822" w:hanging="708"/>
        <w:jc w:val="left"/>
      </w:pPr>
      <w:rPr>
        <w:rFonts w:hint="default"/>
        <w:lang w:val="es-ES" w:eastAsia="es-ES" w:bidi="es-ES"/>
      </w:rPr>
    </w:lvl>
    <w:lvl w:ilvl="1">
      <w:start w:val="1"/>
      <w:numFmt w:val="decimal"/>
      <w:lvlText w:val="%1.%2"/>
      <w:lvlJc w:val="left"/>
      <w:pPr>
        <w:ind w:left="822" w:hanging="708"/>
        <w:jc w:val="left"/>
      </w:pPr>
      <w:rPr>
        <w:rFonts w:hint="default" w:ascii="Calibri" w:hAnsi="Calibri" w:eastAsia="Calibri" w:cs="Calibri"/>
        <w:b/>
        <w:bCs/>
        <w:spacing w:val="-21"/>
        <w:w w:val="100"/>
        <w:sz w:val="24"/>
        <w:szCs w:val="24"/>
        <w:lang w:val="es-ES" w:eastAsia="es-ES" w:bidi="es-ES"/>
      </w:rPr>
    </w:lvl>
    <w:lvl w:ilvl="2">
      <w:start w:val="0"/>
      <w:numFmt w:val="bullet"/>
      <w:lvlText w:val="•"/>
      <w:lvlJc w:val="left"/>
      <w:pPr>
        <w:ind w:left="2800" w:hanging="708"/>
      </w:pPr>
      <w:rPr>
        <w:rFonts w:hint="default"/>
        <w:lang w:val="es-ES" w:eastAsia="es-ES" w:bidi="es-ES"/>
      </w:rPr>
    </w:lvl>
    <w:lvl w:ilvl="3">
      <w:start w:val="0"/>
      <w:numFmt w:val="bullet"/>
      <w:lvlText w:val="•"/>
      <w:lvlJc w:val="left"/>
      <w:pPr>
        <w:ind w:left="3790" w:hanging="708"/>
      </w:pPr>
      <w:rPr>
        <w:rFonts w:hint="default"/>
        <w:lang w:val="es-ES" w:eastAsia="es-ES" w:bidi="es-ES"/>
      </w:rPr>
    </w:lvl>
    <w:lvl w:ilvl="4">
      <w:start w:val="0"/>
      <w:numFmt w:val="bullet"/>
      <w:lvlText w:val="•"/>
      <w:lvlJc w:val="left"/>
      <w:pPr>
        <w:ind w:left="4780" w:hanging="708"/>
      </w:pPr>
      <w:rPr>
        <w:rFonts w:hint="default"/>
        <w:lang w:val="es-ES" w:eastAsia="es-ES" w:bidi="es-ES"/>
      </w:rPr>
    </w:lvl>
    <w:lvl w:ilvl="5">
      <w:start w:val="0"/>
      <w:numFmt w:val="bullet"/>
      <w:lvlText w:val="•"/>
      <w:lvlJc w:val="left"/>
      <w:pPr>
        <w:ind w:left="5770" w:hanging="708"/>
      </w:pPr>
      <w:rPr>
        <w:rFonts w:hint="default"/>
        <w:lang w:val="es-ES" w:eastAsia="es-ES" w:bidi="es-ES"/>
      </w:rPr>
    </w:lvl>
    <w:lvl w:ilvl="6">
      <w:start w:val="0"/>
      <w:numFmt w:val="bullet"/>
      <w:lvlText w:val="•"/>
      <w:lvlJc w:val="left"/>
      <w:pPr>
        <w:ind w:left="6760" w:hanging="708"/>
      </w:pPr>
      <w:rPr>
        <w:rFonts w:hint="default"/>
        <w:lang w:val="es-ES" w:eastAsia="es-ES" w:bidi="es-ES"/>
      </w:rPr>
    </w:lvl>
    <w:lvl w:ilvl="7">
      <w:start w:val="0"/>
      <w:numFmt w:val="bullet"/>
      <w:lvlText w:val="•"/>
      <w:lvlJc w:val="left"/>
      <w:pPr>
        <w:ind w:left="7750" w:hanging="708"/>
      </w:pPr>
      <w:rPr>
        <w:rFonts w:hint="default"/>
        <w:lang w:val="es-ES" w:eastAsia="es-ES" w:bidi="es-ES"/>
      </w:rPr>
    </w:lvl>
    <w:lvl w:ilvl="8">
      <w:start w:val="0"/>
      <w:numFmt w:val="bullet"/>
      <w:lvlText w:val="•"/>
      <w:lvlJc w:val="left"/>
      <w:pPr>
        <w:ind w:left="8740" w:hanging="708"/>
      </w:pPr>
      <w:rPr>
        <w:rFonts w:hint="default"/>
        <w:lang w:val="es-ES" w:eastAsia="es-ES" w:bidi="es-ES"/>
      </w:rPr>
    </w:lvl>
  </w:abstractNum>
  <w:abstractNum w:abstractNumId="77">
    <w:multiLevelType w:val="hybridMultilevel"/>
    <w:lvl w:ilvl="0">
      <w:start w:val="5"/>
      <w:numFmt w:val="decimal"/>
      <w:lvlText w:val="%1"/>
      <w:lvlJc w:val="left"/>
      <w:pPr>
        <w:ind w:left="822" w:hanging="708"/>
        <w:jc w:val="left"/>
      </w:pPr>
      <w:rPr>
        <w:rFonts w:hint="default"/>
        <w:lang w:val="es-ES" w:eastAsia="es-ES" w:bidi="es-ES"/>
      </w:rPr>
    </w:lvl>
    <w:lvl w:ilvl="1">
      <w:start w:val="1"/>
      <w:numFmt w:val="decimal"/>
      <w:lvlText w:val="%1.%2"/>
      <w:lvlJc w:val="left"/>
      <w:pPr>
        <w:ind w:left="822" w:hanging="708"/>
        <w:jc w:val="left"/>
      </w:pPr>
      <w:rPr>
        <w:rFonts w:hint="default" w:ascii="Calibri" w:hAnsi="Calibri" w:eastAsia="Calibri" w:cs="Calibri"/>
        <w:b/>
        <w:bCs/>
        <w:spacing w:val="-28"/>
        <w:w w:val="100"/>
        <w:sz w:val="24"/>
        <w:szCs w:val="24"/>
        <w:lang w:val="es-ES" w:eastAsia="es-ES" w:bidi="es-ES"/>
      </w:rPr>
    </w:lvl>
    <w:lvl w:ilvl="2">
      <w:start w:val="0"/>
      <w:numFmt w:val="bullet"/>
      <w:lvlText w:val="•"/>
      <w:lvlJc w:val="left"/>
      <w:pPr>
        <w:ind w:left="2800" w:hanging="708"/>
      </w:pPr>
      <w:rPr>
        <w:rFonts w:hint="default"/>
        <w:lang w:val="es-ES" w:eastAsia="es-ES" w:bidi="es-ES"/>
      </w:rPr>
    </w:lvl>
    <w:lvl w:ilvl="3">
      <w:start w:val="0"/>
      <w:numFmt w:val="bullet"/>
      <w:lvlText w:val="•"/>
      <w:lvlJc w:val="left"/>
      <w:pPr>
        <w:ind w:left="3790" w:hanging="708"/>
      </w:pPr>
      <w:rPr>
        <w:rFonts w:hint="default"/>
        <w:lang w:val="es-ES" w:eastAsia="es-ES" w:bidi="es-ES"/>
      </w:rPr>
    </w:lvl>
    <w:lvl w:ilvl="4">
      <w:start w:val="0"/>
      <w:numFmt w:val="bullet"/>
      <w:lvlText w:val="•"/>
      <w:lvlJc w:val="left"/>
      <w:pPr>
        <w:ind w:left="4780" w:hanging="708"/>
      </w:pPr>
      <w:rPr>
        <w:rFonts w:hint="default"/>
        <w:lang w:val="es-ES" w:eastAsia="es-ES" w:bidi="es-ES"/>
      </w:rPr>
    </w:lvl>
    <w:lvl w:ilvl="5">
      <w:start w:val="0"/>
      <w:numFmt w:val="bullet"/>
      <w:lvlText w:val="•"/>
      <w:lvlJc w:val="left"/>
      <w:pPr>
        <w:ind w:left="5770" w:hanging="708"/>
      </w:pPr>
      <w:rPr>
        <w:rFonts w:hint="default"/>
        <w:lang w:val="es-ES" w:eastAsia="es-ES" w:bidi="es-ES"/>
      </w:rPr>
    </w:lvl>
    <w:lvl w:ilvl="6">
      <w:start w:val="0"/>
      <w:numFmt w:val="bullet"/>
      <w:lvlText w:val="•"/>
      <w:lvlJc w:val="left"/>
      <w:pPr>
        <w:ind w:left="6760" w:hanging="708"/>
      </w:pPr>
      <w:rPr>
        <w:rFonts w:hint="default"/>
        <w:lang w:val="es-ES" w:eastAsia="es-ES" w:bidi="es-ES"/>
      </w:rPr>
    </w:lvl>
    <w:lvl w:ilvl="7">
      <w:start w:val="0"/>
      <w:numFmt w:val="bullet"/>
      <w:lvlText w:val="•"/>
      <w:lvlJc w:val="left"/>
      <w:pPr>
        <w:ind w:left="7750" w:hanging="708"/>
      </w:pPr>
      <w:rPr>
        <w:rFonts w:hint="default"/>
        <w:lang w:val="es-ES" w:eastAsia="es-ES" w:bidi="es-ES"/>
      </w:rPr>
    </w:lvl>
    <w:lvl w:ilvl="8">
      <w:start w:val="0"/>
      <w:numFmt w:val="bullet"/>
      <w:lvlText w:val="•"/>
      <w:lvlJc w:val="left"/>
      <w:pPr>
        <w:ind w:left="8740" w:hanging="708"/>
      </w:pPr>
      <w:rPr>
        <w:rFonts w:hint="default"/>
        <w:lang w:val="es-ES" w:eastAsia="es-ES" w:bidi="es-ES"/>
      </w:rPr>
    </w:lvl>
  </w:abstractNum>
  <w:abstractNum w:abstractNumId="76">
    <w:multiLevelType w:val="hybridMultilevel"/>
    <w:lvl w:ilvl="0">
      <w:start w:val="1"/>
      <w:numFmt w:val="lowerLetter"/>
      <w:lvlText w:val="%1)"/>
      <w:lvlJc w:val="left"/>
      <w:pPr>
        <w:ind w:left="1179" w:hanging="360"/>
        <w:jc w:val="left"/>
      </w:pPr>
      <w:rPr>
        <w:rFonts w:hint="default" w:ascii="Calibri" w:hAnsi="Calibri" w:eastAsia="Calibri" w:cs="Calibri"/>
        <w:spacing w:val="-26"/>
        <w:w w:val="100"/>
        <w:sz w:val="24"/>
        <w:szCs w:val="24"/>
        <w:lang w:val="es-ES" w:eastAsia="es-ES" w:bidi="es-ES"/>
      </w:rPr>
    </w:lvl>
    <w:lvl w:ilvl="1">
      <w:start w:val="0"/>
      <w:numFmt w:val="bullet"/>
      <w:lvlText w:val="•"/>
      <w:lvlJc w:val="left"/>
      <w:pPr>
        <w:ind w:left="2134" w:hanging="360"/>
      </w:pPr>
      <w:rPr>
        <w:rFonts w:hint="default"/>
        <w:lang w:val="es-ES" w:eastAsia="es-ES" w:bidi="es-ES"/>
      </w:rPr>
    </w:lvl>
    <w:lvl w:ilvl="2">
      <w:start w:val="0"/>
      <w:numFmt w:val="bullet"/>
      <w:lvlText w:val="•"/>
      <w:lvlJc w:val="left"/>
      <w:pPr>
        <w:ind w:left="3088" w:hanging="360"/>
      </w:pPr>
      <w:rPr>
        <w:rFonts w:hint="default"/>
        <w:lang w:val="es-ES" w:eastAsia="es-ES" w:bidi="es-ES"/>
      </w:rPr>
    </w:lvl>
    <w:lvl w:ilvl="3">
      <w:start w:val="0"/>
      <w:numFmt w:val="bullet"/>
      <w:lvlText w:val="•"/>
      <w:lvlJc w:val="left"/>
      <w:pPr>
        <w:ind w:left="4042" w:hanging="360"/>
      </w:pPr>
      <w:rPr>
        <w:rFonts w:hint="default"/>
        <w:lang w:val="es-ES" w:eastAsia="es-ES" w:bidi="es-ES"/>
      </w:rPr>
    </w:lvl>
    <w:lvl w:ilvl="4">
      <w:start w:val="0"/>
      <w:numFmt w:val="bullet"/>
      <w:lvlText w:val="•"/>
      <w:lvlJc w:val="left"/>
      <w:pPr>
        <w:ind w:left="4996" w:hanging="360"/>
      </w:pPr>
      <w:rPr>
        <w:rFonts w:hint="default"/>
        <w:lang w:val="es-ES" w:eastAsia="es-ES" w:bidi="es-ES"/>
      </w:rPr>
    </w:lvl>
    <w:lvl w:ilvl="5">
      <w:start w:val="0"/>
      <w:numFmt w:val="bullet"/>
      <w:lvlText w:val="•"/>
      <w:lvlJc w:val="left"/>
      <w:pPr>
        <w:ind w:left="5950" w:hanging="360"/>
      </w:pPr>
      <w:rPr>
        <w:rFonts w:hint="default"/>
        <w:lang w:val="es-ES" w:eastAsia="es-ES" w:bidi="es-ES"/>
      </w:rPr>
    </w:lvl>
    <w:lvl w:ilvl="6">
      <w:start w:val="0"/>
      <w:numFmt w:val="bullet"/>
      <w:lvlText w:val="•"/>
      <w:lvlJc w:val="left"/>
      <w:pPr>
        <w:ind w:left="6904" w:hanging="360"/>
      </w:pPr>
      <w:rPr>
        <w:rFonts w:hint="default"/>
        <w:lang w:val="es-ES" w:eastAsia="es-ES" w:bidi="es-ES"/>
      </w:rPr>
    </w:lvl>
    <w:lvl w:ilvl="7">
      <w:start w:val="0"/>
      <w:numFmt w:val="bullet"/>
      <w:lvlText w:val="•"/>
      <w:lvlJc w:val="left"/>
      <w:pPr>
        <w:ind w:left="7858" w:hanging="360"/>
      </w:pPr>
      <w:rPr>
        <w:rFonts w:hint="default"/>
        <w:lang w:val="es-ES" w:eastAsia="es-ES" w:bidi="es-ES"/>
      </w:rPr>
    </w:lvl>
    <w:lvl w:ilvl="8">
      <w:start w:val="0"/>
      <w:numFmt w:val="bullet"/>
      <w:lvlText w:val="•"/>
      <w:lvlJc w:val="left"/>
      <w:pPr>
        <w:ind w:left="8812" w:hanging="360"/>
      </w:pPr>
      <w:rPr>
        <w:rFonts w:hint="default"/>
        <w:lang w:val="es-ES" w:eastAsia="es-ES" w:bidi="es-ES"/>
      </w:rPr>
    </w:lvl>
  </w:abstractNum>
  <w:abstractNum w:abstractNumId="75">
    <w:multiLevelType w:val="hybridMultilevel"/>
    <w:lvl w:ilvl="0">
      <w:start w:val="4"/>
      <w:numFmt w:val="decimal"/>
      <w:lvlText w:val="%1"/>
      <w:lvlJc w:val="left"/>
      <w:pPr>
        <w:ind w:left="822" w:hanging="706"/>
        <w:jc w:val="left"/>
      </w:pPr>
      <w:rPr>
        <w:rFonts w:hint="default"/>
        <w:lang w:val="es-ES" w:eastAsia="es-ES" w:bidi="es-ES"/>
      </w:rPr>
    </w:lvl>
    <w:lvl w:ilvl="1">
      <w:start w:val="1"/>
      <w:numFmt w:val="decimal"/>
      <w:lvlText w:val="%1.%2"/>
      <w:lvlJc w:val="left"/>
      <w:pPr>
        <w:ind w:left="822" w:hanging="706"/>
        <w:jc w:val="left"/>
      </w:pPr>
      <w:rPr>
        <w:rFonts w:hint="default" w:ascii="Calibri" w:hAnsi="Calibri" w:eastAsia="Calibri" w:cs="Calibri"/>
        <w:b/>
        <w:bCs/>
        <w:spacing w:val="-17"/>
        <w:w w:val="100"/>
        <w:sz w:val="24"/>
        <w:szCs w:val="24"/>
        <w:lang w:val="es-ES" w:eastAsia="es-ES" w:bidi="es-ES"/>
      </w:rPr>
    </w:lvl>
    <w:lvl w:ilvl="2">
      <w:start w:val="0"/>
      <w:numFmt w:val="bullet"/>
      <w:lvlText w:val="•"/>
      <w:lvlJc w:val="left"/>
      <w:pPr>
        <w:ind w:left="2800" w:hanging="706"/>
      </w:pPr>
      <w:rPr>
        <w:rFonts w:hint="default"/>
        <w:lang w:val="es-ES" w:eastAsia="es-ES" w:bidi="es-ES"/>
      </w:rPr>
    </w:lvl>
    <w:lvl w:ilvl="3">
      <w:start w:val="0"/>
      <w:numFmt w:val="bullet"/>
      <w:lvlText w:val="•"/>
      <w:lvlJc w:val="left"/>
      <w:pPr>
        <w:ind w:left="3790" w:hanging="706"/>
      </w:pPr>
      <w:rPr>
        <w:rFonts w:hint="default"/>
        <w:lang w:val="es-ES" w:eastAsia="es-ES" w:bidi="es-ES"/>
      </w:rPr>
    </w:lvl>
    <w:lvl w:ilvl="4">
      <w:start w:val="0"/>
      <w:numFmt w:val="bullet"/>
      <w:lvlText w:val="•"/>
      <w:lvlJc w:val="left"/>
      <w:pPr>
        <w:ind w:left="4780" w:hanging="706"/>
      </w:pPr>
      <w:rPr>
        <w:rFonts w:hint="default"/>
        <w:lang w:val="es-ES" w:eastAsia="es-ES" w:bidi="es-ES"/>
      </w:rPr>
    </w:lvl>
    <w:lvl w:ilvl="5">
      <w:start w:val="0"/>
      <w:numFmt w:val="bullet"/>
      <w:lvlText w:val="•"/>
      <w:lvlJc w:val="left"/>
      <w:pPr>
        <w:ind w:left="5770" w:hanging="706"/>
      </w:pPr>
      <w:rPr>
        <w:rFonts w:hint="default"/>
        <w:lang w:val="es-ES" w:eastAsia="es-ES" w:bidi="es-ES"/>
      </w:rPr>
    </w:lvl>
    <w:lvl w:ilvl="6">
      <w:start w:val="0"/>
      <w:numFmt w:val="bullet"/>
      <w:lvlText w:val="•"/>
      <w:lvlJc w:val="left"/>
      <w:pPr>
        <w:ind w:left="6760" w:hanging="706"/>
      </w:pPr>
      <w:rPr>
        <w:rFonts w:hint="default"/>
        <w:lang w:val="es-ES" w:eastAsia="es-ES" w:bidi="es-ES"/>
      </w:rPr>
    </w:lvl>
    <w:lvl w:ilvl="7">
      <w:start w:val="0"/>
      <w:numFmt w:val="bullet"/>
      <w:lvlText w:val="•"/>
      <w:lvlJc w:val="left"/>
      <w:pPr>
        <w:ind w:left="7750" w:hanging="706"/>
      </w:pPr>
      <w:rPr>
        <w:rFonts w:hint="default"/>
        <w:lang w:val="es-ES" w:eastAsia="es-ES" w:bidi="es-ES"/>
      </w:rPr>
    </w:lvl>
    <w:lvl w:ilvl="8">
      <w:start w:val="0"/>
      <w:numFmt w:val="bullet"/>
      <w:lvlText w:val="•"/>
      <w:lvlJc w:val="left"/>
      <w:pPr>
        <w:ind w:left="8740" w:hanging="706"/>
      </w:pPr>
      <w:rPr>
        <w:rFonts w:hint="default"/>
        <w:lang w:val="es-ES" w:eastAsia="es-ES" w:bidi="es-ES"/>
      </w:rPr>
    </w:lvl>
  </w:abstractNum>
  <w:abstractNum w:abstractNumId="74">
    <w:multiLevelType w:val="hybridMultilevel"/>
    <w:lvl w:ilvl="0">
      <w:start w:val="1"/>
      <w:numFmt w:val="lowerLetter"/>
      <w:lvlText w:val="%1)"/>
      <w:lvlJc w:val="left"/>
      <w:pPr>
        <w:ind w:left="1530" w:hanging="351"/>
        <w:jc w:val="left"/>
      </w:pPr>
      <w:rPr>
        <w:rFonts w:hint="default" w:ascii="Calibri" w:hAnsi="Calibri" w:eastAsia="Calibri" w:cs="Calibri"/>
        <w:spacing w:val="-4"/>
        <w:w w:val="100"/>
        <w:sz w:val="24"/>
        <w:szCs w:val="24"/>
        <w:lang w:val="es-ES" w:eastAsia="es-ES" w:bidi="es-ES"/>
      </w:rPr>
    </w:lvl>
    <w:lvl w:ilvl="1">
      <w:start w:val="0"/>
      <w:numFmt w:val="bullet"/>
      <w:lvlText w:val="•"/>
      <w:lvlJc w:val="left"/>
      <w:pPr>
        <w:ind w:left="2458" w:hanging="351"/>
      </w:pPr>
      <w:rPr>
        <w:rFonts w:hint="default"/>
        <w:lang w:val="es-ES" w:eastAsia="es-ES" w:bidi="es-ES"/>
      </w:rPr>
    </w:lvl>
    <w:lvl w:ilvl="2">
      <w:start w:val="0"/>
      <w:numFmt w:val="bullet"/>
      <w:lvlText w:val="•"/>
      <w:lvlJc w:val="left"/>
      <w:pPr>
        <w:ind w:left="3376" w:hanging="351"/>
      </w:pPr>
      <w:rPr>
        <w:rFonts w:hint="default"/>
        <w:lang w:val="es-ES" w:eastAsia="es-ES" w:bidi="es-ES"/>
      </w:rPr>
    </w:lvl>
    <w:lvl w:ilvl="3">
      <w:start w:val="0"/>
      <w:numFmt w:val="bullet"/>
      <w:lvlText w:val="•"/>
      <w:lvlJc w:val="left"/>
      <w:pPr>
        <w:ind w:left="4294" w:hanging="351"/>
      </w:pPr>
      <w:rPr>
        <w:rFonts w:hint="default"/>
        <w:lang w:val="es-ES" w:eastAsia="es-ES" w:bidi="es-ES"/>
      </w:rPr>
    </w:lvl>
    <w:lvl w:ilvl="4">
      <w:start w:val="0"/>
      <w:numFmt w:val="bullet"/>
      <w:lvlText w:val="•"/>
      <w:lvlJc w:val="left"/>
      <w:pPr>
        <w:ind w:left="5212" w:hanging="351"/>
      </w:pPr>
      <w:rPr>
        <w:rFonts w:hint="default"/>
        <w:lang w:val="es-ES" w:eastAsia="es-ES" w:bidi="es-ES"/>
      </w:rPr>
    </w:lvl>
    <w:lvl w:ilvl="5">
      <w:start w:val="0"/>
      <w:numFmt w:val="bullet"/>
      <w:lvlText w:val="•"/>
      <w:lvlJc w:val="left"/>
      <w:pPr>
        <w:ind w:left="6130" w:hanging="351"/>
      </w:pPr>
      <w:rPr>
        <w:rFonts w:hint="default"/>
        <w:lang w:val="es-ES" w:eastAsia="es-ES" w:bidi="es-ES"/>
      </w:rPr>
    </w:lvl>
    <w:lvl w:ilvl="6">
      <w:start w:val="0"/>
      <w:numFmt w:val="bullet"/>
      <w:lvlText w:val="•"/>
      <w:lvlJc w:val="left"/>
      <w:pPr>
        <w:ind w:left="7048" w:hanging="351"/>
      </w:pPr>
      <w:rPr>
        <w:rFonts w:hint="default"/>
        <w:lang w:val="es-ES" w:eastAsia="es-ES" w:bidi="es-ES"/>
      </w:rPr>
    </w:lvl>
    <w:lvl w:ilvl="7">
      <w:start w:val="0"/>
      <w:numFmt w:val="bullet"/>
      <w:lvlText w:val="•"/>
      <w:lvlJc w:val="left"/>
      <w:pPr>
        <w:ind w:left="7966" w:hanging="351"/>
      </w:pPr>
      <w:rPr>
        <w:rFonts w:hint="default"/>
        <w:lang w:val="es-ES" w:eastAsia="es-ES" w:bidi="es-ES"/>
      </w:rPr>
    </w:lvl>
    <w:lvl w:ilvl="8">
      <w:start w:val="0"/>
      <w:numFmt w:val="bullet"/>
      <w:lvlText w:val="•"/>
      <w:lvlJc w:val="left"/>
      <w:pPr>
        <w:ind w:left="8884" w:hanging="351"/>
      </w:pPr>
      <w:rPr>
        <w:rFonts w:hint="default"/>
        <w:lang w:val="es-ES" w:eastAsia="es-ES" w:bidi="es-ES"/>
      </w:rPr>
    </w:lvl>
  </w:abstractNum>
  <w:abstractNum w:abstractNumId="73">
    <w:multiLevelType w:val="hybridMultilevel"/>
    <w:lvl w:ilvl="0">
      <w:start w:val="3"/>
      <w:numFmt w:val="decimal"/>
      <w:lvlText w:val="%1"/>
      <w:lvlJc w:val="left"/>
      <w:pPr>
        <w:ind w:left="822" w:hanging="708"/>
        <w:jc w:val="left"/>
      </w:pPr>
      <w:rPr>
        <w:rFonts w:hint="default"/>
        <w:lang w:val="es-ES" w:eastAsia="es-ES" w:bidi="es-ES"/>
      </w:rPr>
    </w:lvl>
    <w:lvl w:ilvl="1">
      <w:start w:val="1"/>
      <w:numFmt w:val="decimal"/>
      <w:lvlText w:val="%1.%2"/>
      <w:lvlJc w:val="left"/>
      <w:pPr>
        <w:ind w:left="822" w:hanging="708"/>
        <w:jc w:val="left"/>
      </w:pPr>
      <w:rPr>
        <w:rFonts w:hint="default" w:ascii="Calibri" w:hAnsi="Calibri" w:eastAsia="Calibri" w:cs="Calibri"/>
        <w:b/>
        <w:bCs/>
        <w:spacing w:val="-28"/>
        <w:w w:val="100"/>
        <w:sz w:val="24"/>
        <w:szCs w:val="24"/>
        <w:lang w:val="es-ES" w:eastAsia="es-ES" w:bidi="es-ES"/>
      </w:rPr>
    </w:lvl>
    <w:lvl w:ilvl="2">
      <w:start w:val="1"/>
      <w:numFmt w:val="decimal"/>
      <w:lvlText w:val="%1.%2.%3"/>
      <w:lvlJc w:val="left"/>
      <w:pPr>
        <w:ind w:left="1530" w:hanging="708"/>
        <w:jc w:val="left"/>
      </w:pPr>
      <w:rPr>
        <w:rFonts w:hint="default" w:ascii="Calibri" w:hAnsi="Calibri" w:eastAsia="Calibri" w:cs="Calibri"/>
        <w:b/>
        <w:bCs/>
        <w:spacing w:val="-5"/>
        <w:w w:val="100"/>
        <w:sz w:val="24"/>
        <w:szCs w:val="24"/>
        <w:lang w:val="es-ES" w:eastAsia="es-ES" w:bidi="es-ES"/>
      </w:rPr>
    </w:lvl>
    <w:lvl w:ilvl="3">
      <w:start w:val="1"/>
      <w:numFmt w:val="lowerLetter"/>
      <w:lvlText w:val="%4)"/>
      <w:lvlJc w:val="left"/>
      <w:pPr>
        <w:ind w:left="1542" w:hanging="348"/>
        <w:jc w:val="left"/>
      </w:pPr>
      <w:rPr>
        <w:rFonts w:hint="default" w:ascii="Calibri" w:hAnsi="Calibri" w:eastAsia="Calibri" w:cs="Calibri"/>
        <w:b/>
        <w:bCs/>
        <w:spacing w:val="-9"/>
        <w:w w:val="100"/>
        <w:sz w:val="24"/>
        <w:szCs w:val="24"/>
        <w:lang w:val="es-ES" w:eastAsia="es-ES" w:bidi="es-ES"/>
      </w:rPr>
    </w:lvl>
    <w:lvl w:ilvl="4">
      <w:start w:val="0"/>
      <w:numFmt w:val="bullet"/>
      <w:lvlText w:val="•"/>
      <w:lvlJc w:val="left"/>
      <w:pPr>
        <w:ind w:left="4600" w:hanging="348"/>
      </w:pPr>
      <w:rPr>
        <w:rFonts w:hint="default"/>
        <w:lang w:val="es-ES" w:eastAsia="es-ES" w:bidi="es-ES"/>
      </w:rPr>
    </w:lvl>
    <w:lvl w:ilvl="5">
      <w:start w:val="0"/>
      <w:numFmt w:val="bullet"/>
      <w:lvlText w:val="•"/>
      <w:lvlJc w:val="left"/>
      <w:pPr>
        <w:ind w:left="5620" w:hanging="348"/>
      </w:pPr>
      <w:rPr>
        <w:rFonts w:hint="default"/>
        <w:lang w:val="es-ES" w:eastAsia="es-ES" w:bidi="es-ES"/>
      </w:rPr>
    </w:lvl>
    <w:lvl w:ilvl="6">
      <w:start w:val="0"/>
      <w:numFmt w:val="bullet"/>
      <w:lvlText w:val="•"/>
      <w:lvlJc w:val="left"/>
      <w:pPr>
        <w:ind w:left="6640" w:hanging="348"/>
      </w:pPr>
      <w:rPr>
        <w:rFonts w:hint="default"/>
        <w:lang w:val="es-ES" w:eastAsia="es-ES" w:bidi="es-ES"/>
      </w:rPr>
    </w:lvl>
    <w:lvl w:ilvl="7">
      <w:start w:val="0"/>
      <w:numFmt w:val="bullet"/>
      <w:lvlText w:val="•"/>
      <w:lvlJc w:val="left"/>
      <w:pPr>
        <w:ind w:left="7660" w:hanging="348"/>
      </w:pPr>
      <w:rPr>
        <w:rFonts w:hint="default"/>
        <w:lang w:val="es-ES" w:eastAsia="es-ES" w:bidi="es-ES"/>
      </w:rPr>
    </w:lvl>
    <w:lvl w:ilvl="8">
      <w:start w:val="0"/>
      <w:numFmt w:val="bullet"/>
      <w:lvlText w:val="•"/>
      <w:lvlJc w:val="left"/>
      <w:pPr>
        <w:ind w:left="8680" w:hanging="348"/>
      </w:pPr>
      <w:rPr>
        <w:rFonts w:hint="default"/>
        <w:lang w:val="es-ES" w:eastAsia="es-ES" w:bidi="es-ES"/>
      </w:rPr>
    </w:lvl>
  </w:abstractNum>
  <w:abstractNum w:abstractNumId="72">
    <w:multiLevelType w:val="hybridMultilevel"/>
    <w:lvl w:ilvl="0">
      <w:start w:val="2"/>
      <w:numFmt w:val="decimal"/>
      <w:lvlText w:val="%1"/>
      <w:lvlJc w:val="left"/>
      <w:pPr>
        <w:ind w:left="822" w:hanging="708"/>
        <w:jc w:val="left"/>
      </w:pPr>
      <w:rPr>
        <w:rFonts w:hint="default"/>
        <w:lang w:val="es-ES" w:eastAsia="es-ES" w:bidi="es-ES"/>
      </w:rPr>
    </w:lvl>
    <w:lvl w:ilvl="1">
      <w:start w:val="1"/>
      <w:numFmt w:val="decimal"/>
      <w:lvlText w:val="%1.%2"/>
      <w:lvlJc w:val="left"/>
      <w:pPr>
        <w:ind w:left="822" w:hanging="708"/>
        <w:jc w:val="left"/>
      </w:pPr>
      <w:rPr>
        <w:rFonts w:hint="default" w:ascii="Calibri" w:hAnsi="Calibri" w:eastAsia="Calibri" w:cs="Calibri"/>
        <w:b/>
        <w:bCs/>
        <w:spacing w:val="-26"/>
        <w:w w:val="100"/>
        <w:sz w:val="24"/>
        <w:szCs w:val="24"/>
        <w:lang w:val="es-ES" w:eastAsia="es-ES" w:bidi="es-ES"/>
      </w:rPr>
    </w:lvl>
    <w:lvl w:ilvl="2">
      <w:start w:val="0"/>
      <w:numFmt w:val="bullet"/>
      <w:lvlText w:val="•"/>
      <w:lvlJc w:val="left"/>
      <w:pPr>
        <w:ind w:left="2800" w:hanging="708"/>
      </w:pPr>
      <w:rPr>
        <w:rFonts w:hint="default"/>
        <w:lang w:val="es-ES" w:eastAsia="es-ES" w:bidi="es-ES"/>
      </w:rPr>
    </w:lvl>
    <w:lvl w:ilvl="3">
      <w:start w:val="0"/>
      <w:numFmt w:val="bullet"/>
      <w:lvlText w:val="•"/>
      <w:lvlJc w:val="left"/>
      <w:pPr>
        <w:ind w:left="3790" w:hanging="708"/>
      </w:pPr>
      <w:rPr>
        <w:rFonts w:hint="default"/>
        <w:lang w:val="es-ES" w:eastAsia="es-ES" w:bidi="es-ES"/>
      </w:rPr>
    </w:lvl>
    <w:lvl w:ilvl="4">
      <w:start w:val="0"/>
      <w:numFmt w:val="bullet"/>
      <w:lvlText w:val="•"/>
      <w:lvlJc w:val="left"/>
      <w:pPr>
        <w:ind w:left="4780" w:hanging="708"/>
      </w:pPr>
      <w:rPr>
        <w:rFonts w:hint="default"/>
        <w:lang w:val="es-ES" w:eastAsia="es-ES" w:bidi="es-ES"/>
      </w:rPr>
    </w:lvl>
    <w:lvl w:ilvl="5">
      <w:start w:val="0"/>
      <w:numFmt w:val="bullet"/>
      <w:lvlText w:val="•"/>
      <w:lvlJc w:val="left"/>
      <w:pPr>
        <w:ind w:left="5770" w:hanging="708"/>
      </w:pPr>
      <w:rPr>
        <w:rFonts w:hint="default"/>
        <w:lang w:val="es-ES" w:eastAsia="es-ES" w:bidi="es-ES"/>
      </w:rPr>
    </w:lvl>
    <w:lvl w:ilvl="6">
      <w:start w:val="0"/>
      <w:numFmt w:val="bullet"/>
      <w:lvlText w:val="•"/>
      <w:lvlJc w:val="left"/>
      <w:pPr>
        <w:ind w:left="6760" w:hanging="708"/>
      </w:pPr>
      <w:rPr>
        <w:rFonts w:hint="default"/>
        <w:lang w:val="es-ES" w:eastAsia="es-ES" w:bidi="es-ES"/>
      </w:rPr>
    </w:lvl>
    <w:lvl w:ilvl="7">
      <w:start w:val="0"/>
      <w:numFmt w:val="bullet"/>
      <w:lvlText w:val="•"/>
      <w:lvlJc w:val="left"/>
      <w:pPr>
        <w:ind w:left="7750" w:hanging="708"/>
      </w:pPr>
      <w:rPr>
        <w:rFonts w:hint="default"/>
        <w:lang w:val="es-ES" w:eastAsia="es-ES" w:bidi="es-ES"/>
      </w:rPr>
    </w:lvl>
    <w:lvl w:ilvl="8">
      <w:start w:val="0"/>
      <w:numFmt w:val="bullet"/>
      <w:lvlText w:val="•"/>
      <w:lvlJc w:val="left"/>
      <w:pPr>
        <w:ind w:left="8740" w:hanging="708"/>
      </w:pPr>
      <w:rPr>
        <w:rFonts w:hint="default"/>
        <w:lang w:val="es-ES" w:eastAsia="es-ES" w:bidi="es-ES"/>
      </w:rPr>
    </w:lvl>
  </w:abstractNum>
  <w:abstractNum w:abstractNumId="71">
    <w:multiLevelType w:val="hybridMultilevel"/>
    <w:lvl w:ilvl="0">
      <w:start w:val="1"/>
      <w:numFmt w:val="lowerLetter"/>
      <w:lvlText w:val="%1."/>
      <w:lvlJc w:val="left"/>
      <w:pPr>
        <w:ind w:left="1182" w:hanging="360"/>
        <w:jc w:val="left"/>
      </w:pPr>
      <w:rPr>
        <w:rFonts w:hint="default" w:ascii="Calibri" w:hAnsi="Calibri" w:eastAsia="Calibri" w:cs="Calibri"/>
        <w:spacing w:val="-15"/>
        <w:w w:val="100"/>
        <w:sz w:val="24"/>
        <w:szCs w:val="24"/>
        <w:lang w:val="es-ES" w:eastAsia="es-ES" w:bidi="es-ES"/>
      </w:rPr>
    </w:lvl>
    <w:lvl w:ilvl="1">
      <w:start w:val="0"/>
      <w:numFmt w:val="bullet"/>
      <w:lvlText w:val="•"/>
      <w:lvlJc w:val="left"/>
      <w:pPr>
        <w:ind w:left="2134" w:hanging="360"/>
      </w:pPr>
      <w:rPr>
        <w:rFonts w:hint="default"/>
        <w:lang w:val="es-ES" w:eastAsia="es-ES" w:bidi="es-ES"/>
      </w:rPr>
    </w:lvl>
    <w:lvl w:ilvl="2">
      <w:start w:val="0"/>
      <w:numFmt w:val="bullet"/>
      <w:lvlText w:val="•"/>
      <w:lvlJc w:val="left"/>
      <w:pPr>
        <w:ind w:left="3088" w:hanging="360"/>
      </w:pPr>
      <w:rPr>
        <w:rFonts w:hint="default"/>
        <w:lang w:val="es-ES" w:eastAsia="es-ES" w:bidi="es-ES"/>
      </w:rPr>
    </w:lvl>
    <w:lvl w:ilvl="3">
      <w:start w:val="0"/>
      <w:numFmt w:val="bullet"/>
      <w:lvlText w:val="•"/>
      <w:lvlJc w:val="left"/>
      <w:pPr>
        <w:ind w:left="4042" w:hanging="360"/>
      </w:pPr>
      <w:rPr>
        <w:rFonts w:hint="default"/>
        <w:lang w:val="es-ES" w:eastAsia="es-ES" w:bidi="es-ES"/>
      </w:rPr>
    </w:lvl>
    <w:lvl w:ilvl="4">
      <w:start w:val="0"/>
      <w:numFmt w:val="bullet"/>
      <w:lvlText w:val="•"/>
      <w:lvlJc w:val="left"/>
      <w:pPr>
        <w:ind w:left="4996" w:hanging="360"/>
      </w:pPr>
      <w:rPr>
        <w:rFonts w:hint="default"/>
        <w:lang w:val="es-ES" w:eastAsia="es-ES" w:bidi="es-ES"/>
      </w:rPr>
    </w:lvl>
    <w:lvl w:ilvl="5">
      <w:start w:val="0"/>
      <w:numFmt w:val="bullet"/>
      <w:lvlText w:val="•"/>
      <w:lvlJc w:val="left"/>
      <w:pPr>
        <w:ind w:left="5950" w:hanging="360"/>
      </w:pPr>
      <w:rPr>
        <w:rFonts w:hint="default"/>
        <w:lang w:val="es-ES" w:eastAsia="es-ES" w:bidi="es-ES"/>
      </w:rPr>
    </w:lvl>
    <w:lvl w:ilvl="6">
      <w:start w:val="0"/>
      <w:numFmt w:val="bullet"/>
      <w:lvlText w:val="•"/>
      <w:lvlJc w:val="left"/>
      <w:pPr>
        <w:ind w:left="6904" w:hanging="360"/>
      </w:pPr>
      <w:rPr>
        <w:rFonts w:hint="default"/>
        <w:lang w:val="es-ES" w:eastAsia="es-ES" w:bidi="es-ES"/>
      </w:rPr>
    </w:lvl>
    <w:lvl w:ilvl="7">
      <w:start w:val="0"/>
      <w:numFmt w:val="bullet"/>
      <w:lvlText w:val="•"/>
      <w:lvlJc w:val="left"/>
      <w:pPr>
        <w:ind w:left="7858" w:hanging="360"/>
      </w:pPr>
      <w:rPr>
        <w:rFonts w:hint="default"/>
        <w:lang w:val="es-ES" w:eastAsia="es-ES" w:bidi="es-ES"/>
      </w:rPr>
    </w:lvl>
    <w:lvl w:ilvl="8">
      <w:start w:val="0"/>
      <w:numFmt w:val="bullet"/>
      <w:lvlText w:val="•"/>
      <w:lvlJc w:val="left"/>
      <w:pPr>
        <w:ind w:left="8812" w:hanging="360"/>
      </w:pPr>
      <w:rPr>
        <w:rFonts w:hint="default"/>
        <w:lang w:val="es-ES" w:eastAsia="es-ES" w:bidi="es-ES"/>
      </w:rPr>
    </w:lvl>
  </w:abstractNum>
  <w:abstractNum w:abstractNumId="70">
    <w:multiLevelType w:val="hybridMultilevel"/>
    <w:lvl w:ilvl="0">
      <w:start w:val="1"/>
      <w:numFmt w:val="lowerLetter"/>
      <w:lvlText w:val="%1."/>
      <w:lvlJc w:val="left"/>
      <w:pPr>
        <w:ind w:left="1179" w:hanging="360"/>
        <w:jc w:val="left"/>
      </w:pPr>
      <w:rPr>
        <w:rFonts w:hint="default" w:ascii="Calibri" w:hAnsi="Calibri" w:eastAsia="Calibri" w:cs="Calibri"/>
        <w:spacing w:val="-24"/>
        <w:w w:val="100"/>
        <w:sz w:val="24"/>
        <w:szCs w:val="24"/>
        <w:lang w:val="es-ES" w:eastAsia="es-ES" w:bidi="es-ES"/>
      </w:rPr>
    </w:lvl>
    <w:lvl w:ilvl="1">
      <w:start w:val="0"/>
      <w:numFmt w:val="bullet"/>
      <w:lvlText w:val="•"/>
      <w:lvlJc w:val="left"/>
      <w:pPr>
        <w:ind w:left="2134" w:hanging="360"/>
      </w:pPr>
      <w:rPr>
        <w:rFonts w:hint="default"/>
        <w:lang w:val="es-ES" w:eastAsia="es-ES" w:bidi="es-ES"/>
      </w:rPr>
    </w:lvl>
    <w:lvl w:ilvl="2">
      <w:start w:val="0"/>
      <w:numFmt w:val="bullet"/>
      <w:lvlText w:val="•"/>
      <w:lvlJc w:val="left"/>
      <w:pPr>
        <w:ind w:left="3088" w:hanging="360"/>
      </w:pPr>
      <w:rPr>
        <w:rFonts w:hint="default"/>
        <w:lang w:val="es-ES" w:eastAsia="es-ES" w:bidi="es-ES"/>
      </w:rPr>
    </w:lvl>
    <w:lvl w:ilvl="3">
      <w:start w:val="0"/>
      <w:numFmt w:val="bullet"/>
      <w:lvlText w:val="•"/>
      <w:lvlJc w:val="left"/>
      <w:pPr>
        <w:ind w:left="4042" w:hanging="360"/>
      </w:pPr>
      <w:rPr>
        <w:rFonts w:hint="default"/>
        <w:lang w:val="es-ES" w:eastAsia="es-ES" w:bidi="es-ES"/>
      </w:rPr>
    </w:lvl>
    <w:lvl w:ilvl="4">
      <w:start w:val="0"/>
      <w:numFmt w:val="bullet"/>
      <w:lvlText w:val="•"/>
      <w:lvlJc w:val="left"/>
      <w:pPr>
        <w:ind w:left="4996" w:hanging="360"/>
      </w:pPr>
      <w:rPr>
        <w:rFonts w:hint="default"/>
        <w:lang w:val="es-ES" w:eastAsia="es-ES" w:bidi="es-ES"/>
      </w:rPr>
    </w:lvl>
    <w:lvl w:ilvl="5">
      <w:start w:val="0"/>
      <w:numFmt w:val="bullet"/>
      <w:lvlText w:val="•"/>
      <w:lvlJc w:val="left"/>
      <w:pPr>
        <w:ind w:left="5950" w:hanging="360"/>
      </w:pPr>
      <w:rPr>
        <w:rFonts w:hint="default"/>
        <w:lang w:val="es-ES" w:eastAsia="es-ES" w:bidi="es-ES"/>
      </w:rPr>
    </w:lvl>
    <w:lvl w:ilvl="6">
      <w:start w:val="0"/>
      <w:numFmt w:val="bullet"/>
      <w:lvlText w:val="•"/>
      <w:lvlJc w:val="left"/>
      <w:pPr>
        <w:ind w:left="6904" w:hanging="360"/>
      </w:pPr>
      <w:rPr>
        <w:rFonts w:hint="default"/>
        <w:lang w:val="es-ES" w:eastAsia="es-ES" w:bidi="es-ES"/>
      </w:rPr>
    </w:lvl>
    <w:lvl w:ilvl="7">
      <w:start w:val="0"/>
      <w:numFmt w:val="bullet"/>
      <w:lvlText w:val="•"/>
      <w:lvlJc w:val="left"/>
      <w:pPr>
        <w:ind w:left="7858" w:hanging="360"/>
      </w:pPr>
      <w:rPr>
        <w:rFonts w:hint="default"/>
        <w:lang w:val="es-ES" w:eastAsia="es-ES" w:bidi="es-ES"/>
      </w:rPr>
    </w:lvl>
    <w:lvl w:ilvl="8">
      <w:start w:val="0"/>
      <w:numFmt w:val="bullet"/>
      <w:lvlText w:val="•"/>
      <w:lvlJc w:val="left"/>
      <w:pPr>
        <w:ind w:left="8812" w:hanging="360"/>
      </w:pPr>
      <w:rPr>
        <w:rFonts w:hint="default"/>
        <w:lang w:val="es-ES" w:eastAsia="es-ES" w:bidi="es-ES"/>
      </w:rPr>
    </w:lvl>
  </w:abstractNum>
  <w:abstractNum w:abstractNumId="69">
    <w:multiLevelType w:val="hybridMultilevel"/>
    <w:lvl w:ilvl="0">
      <w:start w:val="1"/>
      <w:numFmt w:val="decimal"/>
      <w:lvlText w:val="%1"/>
      <w:lvlJc w:val="left"/>
      <w:pPr>
        <w:ind w:left="822" w:hanging="708"/>
        <w:jc w:val="left"/>
      </w:pPr>
      <w:rPr>
        <w:rFonts w:hint="default"/>
        <w:lang w:val="es-ES" w:eastAsia="es-ES" w:bidi="es-ES"/>
      </w:rPr>
    </w:lvl>
    <w:lvl w:ilvl="1">
      <w:start w:val="1"/>
      <w:numFmt w:val="decimal"/>
      <w:lvlText w:val="%1.%2"/>
      <w:lvlJc w:val="left"/>
      <w:pPr>
        <w:ind w:left="822" w:hanging="708"/>
        <w:jc w:val="left"/>
      </w:pPr>
      <w:rPr>
        <w:rFonts w:hint="default" w:ascii="Calibri" w:hAnsi="Calibri" w:eastAsia="Calibri" w:cs="Calibri"/>
        <w:b/>
        <w:bCs/>
        <w:spacing w:val="-24"/>
        <w:w w:val="100"/>
        <w:sz w:val="24"/>
        <w:szCs w:val="24"/>
        <w:lang w:val="es-ES" w:eastAsia="es-ES" w:bidi="es-ES"/>
      </w:rPr>
    </w:lvl>
    <w:lvl w:ilvl="2">
      <w:start w:val="0"/>
      <w:numFmt w:val="bullet"/>
      <w:lvlText w:val="•"/>
      <w:lvlJc w:val="left"/>
      <w:pPr>
        <w:ind w:left="2800" w:hanging="708"/>
      </w:pPr>
      <w:rPr>
        <w:rFonts w:hint="default"/>
        <w:lang w:val="es-ES" w:eastAsia="es-ES" w:bidi="es-ES"/>
      </w:rPr>
    </w:lvl>
    <w:lvl w:ilvl="3">
      <w:start w:val="0"/>
      <w:numFmt w:val="bullet"/>
      <w:lvlText w:val="•"/>
      <w:lvlJc w:val="left"/>
      <w:pPr>
        <w:ind w:left="3790" w:hanging="708"/>
      </w:pPr>
      <w:rPr>
        <w:rFonts w:hint="default"/>
        <w:lang w:val="es-ES" w:eastAsia="es-ES" w:bidi="es-ES"/>
      </w:rPr>
    </w:lvl>
    <w:lvl w:ilvl="4">
      <w:start w:val="0"/>
      <w:numFmt w:val="bullet"/>
      <w:lvlText w:val="•"/>
      <w:lvlJc w:val="left"/>
      <w:pPr>
        <w:ind w:left="4780" w:hanging="708"/>
      </w:pPr>
      <w:rPr>
        <w:rFonts w:hint="default"/>
        <w:lang w:val="es-ES" w:eastAsia="es-ES" w:bidi="es-ES"/>
      </w:rPr>
    </w:lvl>
    <w:lvl w:ilvl="5">
      <w:start w:val="0"/>
      <w:numFmt w:val="bullet"/>
      <w:lvlText w:val="•"/>
      <w:lvlJc w:val="left"/>
      <w:pPr>
        <w:ind w:left="5770" w:hanging="708"/>
      </w:pPr>
      <w:rPr>
        <w:rFonts w:hint="default"/>
        <w:lang w:val="es-ES" w:eastAsia="es-ES" w:bidi="es-ES"/>
      </w:rPr>
    </w:lvl>
    <w:lvl w:ilvl="6">
      <w:start w:val="0"/>
      <w:numFmt w:val="bullet"/>
      <w:lvlText w:val="•"/>
      <w:lvlJc w:val="left"/>
      <w:pPr>
        <w:ind w:left="6760" w:hanging="708"/>
      </w:pPr>
      <w:rPr>
        <w:rFonts w:hint="default"/>
        <w:lang w:val="es-ES" w:eastAsia="es-ES" w:bidi="es-ES"/>
      </w:rPr>
    </w:lvl>
    <w:lvl w:ilvl="7">
      <w:start w:val="0"/>
      <w:numFmt w:val="bullet"/>
      <w:lvlText w:val="•"/>
      <w:lvlJc w:val="left"/>
      <w:pPr>
        <w:ind w:left="7750" w:hanging="708"/>
      </w:pPr>
      <w:rPr>
        <w:rFonts w:hint="default"/>
        <w:lang w:val="es-ES" w:eastAsia="es-ES" w:bidi="es-ES"/>
      </w:rPr>
    </w:lvl>
    <w:lvl w:ilvl="8">
      <w:start w:val="0"/>
      <w:numFmt w:val="bullet"/>
      <w:lvlText w:val="•"/>
      <w:lvlJc w:val="left"/>
      <w:pPr>
        <w:ind w:left="8740" w:hanging="708"/>
      </w:pPr>
      <w:rPr>
        <w:rFonts w:hint="default"/>
        <w:lang w:val="es-ES" w:eastAsia="es-ES" w:bidi="es-ES"/>
      </w:rPr>
    </w:lvl>
  </w:abstractNum>
  <w:abstractNum w:abstractNumId="68">
    <w:multiLevelType w:val="hybridMultilevel"/>
    <w:lvl w:ilvl="0">
      <w:start w:val="14"/>
      <w:numFmt w:val="decimal"/>
      <w:lvlText w:val="%1"/>
      <w:lvlJc w:val="left"/>
      <w:pPr>
        <w:ind w:left="836" w:hanging="555"/>
        <w:jc w:val="left"/>
      </w:pPr>
      <w:rPr>
        <w:rFonts w:hint="default"/>
        <w:lang w:val="es-ES" w:eastAsia="es-ES" w:bidi="es-ES"/>
      </w:rPr>
    </w:lvl>
    <w:lvl w:ilvl="1">
      <w:start w:val="1"/>
      <w:numFmt w:val="decimal"/>
      <w:lvlText w:val="%1.%2."/>
      <w:lvlJc w:val="left"/>
      <w:pPr>
        <w:ind w:left="836" w:hanging="555"/>
        <w:jc w:val="left"/>
      </w:pPr>
      <w:rPr>
        <w:rFonts w:hint="default" w:ascii="Calibri" w:hAnsi="Calibri" w:eastAsia="Calibri" w:cs="Calibri"/>
        <w:b/>
        <w:bCs/>
        <w:spacing w:val="-2"/>
        <w:w w:val="100"/>
        <w:sz w:val="24"/>
        <w:szCs w:val="24"/>
        <w:lang w:val="es-ES" w:eastAsia="es-ES" w:bidi="es-ES"/>
      </w:rPr>
    </w:lvl>
    <w:lvl w:ilvl="2">
      <w:start w:val="0"/>
      <w:numFmt w:val="bullet"/>
      <w:lvlText w:val="•"/>
      <w:lvlJc w:val="left"/>
      <w:pPr>
        <w:ind w:left="2816" w:hanging="555"/>
      </w:pPr>
      <w:rPr>
        <w:rFonts w:hint="default"/>
        <w:lang w:val="es-ES" w:eastAsia="es-ES" w:bidi="es-ES"/>
      </w:rPr>
    </w:lvl>
    <w:lvl w:ilvl="3">
      <w:start w:val="0"/>
      <w:numFmt w:val="bullet"/>
      <w:lvlText w:val="•"/>
      <w:lvlJc w:val="left"/>
      <w:pPr>
        <w:ind w:left="3804" w:hanging="555"/>
      </w:pPr>
      <w:rPr>
        <w:rFonts w:hint="default"/>
        <w:lang w:val="es-ES" w:eastAsia="es-ES" w:bidi="es-ES"/>
      </w:rPr>
    </w:lvl>
    <w:lvl w:ilvl="4">
      <w:start w:val="0"/>
      <w:numFmt w:val="bullet"/>
      <w:lvlText w:val="•"/>
      <w:lvlJc w:val="left"/>
      <w:pPr>
        <w:ind w:left="4792" w:hanging="555"/>
      </w:pPr>
      <w:rPr>
        <w:rFonts w:hint="default"/>
        <w:lang w:val="es-ES" w:eastAsia="es-ES" w:bidi="es-ES"/>
      </w:rPr>
    </w:lvl>
    <w:lvl w:ilvl="5">
      <w:start w:val="0"/>
      <w:numFmt w:val="bullet"/>
      <w:lvlText w:val="•"/>
      <w:lvlJc w:val="left"/>
      <w:pPr>
        <w:ind w:left="5780" w:hanging="555"/>
      </w:pPr>
      <w:rPr>
        <w:rFonts w:hint="default"/>
        <w:lang w:val="es-ES" w:eastAsia="es-ES" w:bidi="es-ES"/>
      </w:rPr>
    </w:lvl>
    <w:lvl w:ilvl="6">
      <w:start w:val="0"/>
      <w:numFmt w:val="bullet"/>
      <w:lvlText w:val="•"/>
      <w:lvlJc w:val="left"/>
      <w:pPr>
        <w:ind w:left="6768" w:hanging="555"/>
      </w:pPr>
      <w:rPr>
        <w:rFonts w:hint="default"/>
        <w:lang w:val="es-ES" w:eastAsia="es-ES" w:bidi="es-ES"/>
      </w:rPr>
    </w:lvl>
    <w:lvl w:ilvl="7">
      <w:start w:val="0"/>
      <w:numFmt w:val="bullet"/>
      <w:lvlText w:val="•"/>
      <w:lvlJc w:val="left"/>
      <w:pPr>
        <w:ind w:left="7756" w:hanging="555"/>
      </w:pPr>
      <w:rPr>
        <w:rFonts w:hint="default"/>
        <w:lang w:val="es-ES" w:eastAsia="es-ES" w:bidi="es-ES"/>
      </w:rPr>
    </w:lvl>
    <w:lvl w:ilvl="8">
      <w:start w:val="0"/>
      <w:numFmt w:val="bullet"/>
      <w:lvlText w:val="•"/>
      <w:lvlJc w:val="left"/>
      <w:pPr>
        <w:ind w:left="8744" w:hanging="555"/>
      </w:pPr>
      <w:rPr>
        <w:rFonts w:hint="default"/>
        <w:lang w:val="es-ES" w:eastAsia="es-ES" w:bidi="es-ES"/>
      </w:rPr>
    </w:lvl>
  </w:abstractNum>
  <w:abstractNum w:abstractNumId="67">
    <w:multiLevelType w:val="hybridMultilevel"/>
    <w:lvl w:ilvl="0">
      <w:start w:val="12"/>
      <w:numFmt w:val="decimal"/>
      <w:lvlText w:val="%1"/>
      <w:lvlJc w:val="left"/>
      <w:pPr>
        <w:ind w:left="822" w:hanging="708"/>
        <w:jc w:val="left"/>
      </w:pPr>
      <w:rPr>
        <w:rFonts w:hint="default"/>
        <w:lang w:val="es-ES" w:eastAsia="es-ES" w:bidi="es-ES"/>
      </w:rPr>
    </w:lvl>
    <w:lvl w:ilvl="1">
      <w:start w:val="1"/>
      <w:numFmt w:val="decimal"/>
      <w:lvlText w:val="%1.%2"/>
      <w:lvlJc w:val="left"/>
      <w:pPr>
        <w:ind w:left="822" w:hanging="708"/>
        <w:jc w:val="left"/>
      </w:pPr>
      <w:rPr>
        <w:rFonts w:hint="default" w:ascii="Calibri" w:hAnsi="Calibri" w:eastAsia="Calibri" w:cs="Calibri"/>
        <w:b/>
        <w:bCs/>
        <w:spacing w:val="-27"/>
        <w:w w:val="100"/>
        <w:sz w:val="24"/>
        <w:szCs w:val="24"/>
        <w:lang w:val="es-ES" w:eastAsia="es-ES" w:bidi="es-ES"/>
      </w:rPr>
    </w:lvl>
    <w:lvl w:ilvl="2">
      <w:start w:val="0"/>
      <w:numFmt w:val="bullet"/>
      <w:lvlText w:val="•"/>
      <w:lvlJc w:val="left"/>
      <w:pPr>
        <w:ind w:left="2800" w:hanging="708"/>
      </w:pPr>
      <w:rPr>
        <w:rFonts w:hint="default"/>
        <w:lang w:val="es-ES" w:eastAsia="es-ES" w:bidi="es-ES"/>
      </w:rPr>
    </w:lvl>
    <w:lvl w:ilvl="3">
      <w:start w:val="0"/>
      <w:numFmt w:val="bullet"/>
      <w:lvlText w:val="•"/>
      <w:lvlJc w:val="left"/>
      <w:pPr>
        <w:ind w:left="3790" w:hanging="708"/>
      </w:pPr>
      <w:rPr>
        <w:rFonts w:hint="default"/>
        <w:lang w:val="es-ES" w:eastAsia="es-ES" w:bidi="es-ES"/>
      </w:rPr>
    </w:lvl>
    <w:lvl w:ilvl="4">
      <w:start w:val="0"/>
      <w:numFmt w:val="bullet"/>
      <w:lvlText w:val="•"/>
      <w:lvlJc w:val="left"/>
      <w:pPr>
        <w:ind w:left="4780" w:hanging="708"/>
      </w:pPr>
      <w:rPr>
        <w:rFonts w:hint="default"/>
        <w:lang w:val="es-ES" w:eastAsia="es-ES" w:bidi="es-ES"/>
      </w:rPr>
    </w:lvl>
    <w:lvl w:ilvl="5">
      <w:start w:val="0"/>
      <w:numFmt w:val="bullet"/>
      <w:lvlText w:val="•"/>
      <w:lvlJc w:val="left"/>
      <w:pPr>
        <w:ind w:left="5770" w:hanging="708"/>
      </w:pPr>
      <w:rPr>
        <w:rFonts w:hint="default"/>
        <w:lang w:val="es-ES" w:eastAsia="es-ES" w:bidi="es-ES"/>
      </w:rPr>
    </w:lvl>
    <w:lvl w:ilvl="6">
      <w:start w:val="0"/>
      <w:numFmt w:val="bullet"/>
      <w:lvlText w:val="•"/>
      <w:lvlJc w:val="left"/>
      <w:pPr>
        <w:ind w:left="6760" w:hanging="708"/>
      </w:pPr>
      <w:rPr>
        <w:rFonts w:hint="default"/>
        <w:lang w:val="es-ES" w:eastAsia="es-ES" w:bidi="es-ES"/>
      </w:rPr>
    </w:lvl>
    <w:lvl w:ilvl="7">
      <w:start w:val="0"/>
      <w:numFmt w:val="bullet"/>
      <w:lvlText w:val="•"/>
      <w:lvlJc w:val="left"/>
      <w:pPr>
        <w:ind w:left="7750" w:hanging="708"/>
      </w:pPr>
      <w:rPr>
        <w:rFonts w:hint="default"/>
        <w:lang w:val="es-ES" w:eastAsia="es-ES" w:bidi="es-ES"/>
      </w:rPr>
    </w:lvl>
    <w:lvl w:ilvl="8">
      <w:start w:val="0"/>
      <w:numFmt w:val="bullet"/>
      <w:lvlText w:val="•"/>
      <w:lvlJc w:val="left"/>
      <w:pPr>
        <w:ind w:left="8740" w:hanging="708"/>
      </w:pPr>
      <w:rPr>
        <w:rFonts w:hint="default"/>
        <w:lang w:val="es-ES" w:eastAsia="es-ES" w:bidi="es-ES"/>
      </w:rPr>
    </w:lvl>
  </w:abstractNum>
  <w:abstractNum w:abstractNumId="66">
    <w:multiLevelType w:val="hybridMultilevel"/>
    <w:lvl w:ilvl="0">
      <w:start w:val="11"/>
      <w:numFmt w:val="decimal"/>
      <w:lvlText w:val="%1"/>
      <w:lvlJc w:val="left"/>
      <w:pPr>
        <w:ind w:left="822" w:hanging="708"/>
        <w:jc w:val="left"/>
      </w:pPr>
      <w:rPr>
        <w:rFonts w:hint="default"/>
        <w:lang w:val="es-ES" w:eastAsia="es-ES" w:bidi="es-ES"/>
      </w:rPr>
    </w:lvl>
    <w:lvl w:ilvl="1">
      <w:start w:val="1"/>
      <w:numFmt w:val="decimal"/>
      <w:lvlText w:val="%1.%2"/>
      <w:lvlJc w:val="left"/>
      <w:pPr>
        <w:ind w:left="822" w:hanging="708"/>
        <w:jc w:val="left"/>
      </w:pPr>
      <w:rPr>
        <w:rFonts w:hint="default" w:ascii="Calibri" w:hAnsi="Calibri" w:eastAsia="Calibri" w:cs="Calibri"/>
        <w:b/>
        <w:bCs/>
        <w:spacing w:val="-13"/>
        <w:w w:val="100"/>
        <w:sz w:val="24"/>
        <w:szCs w:val="24"/>
        <w:lang w:val="es-ES" w:eastAsia="es-ES" w:bidi="es-ES"/>
      </w:rPr>
    </w:lvl>
    <w:lvl w:ilvl="2">
      <w:start w:val="1"/>
      <w:numFmt w:val="lowerLetter"/>
      <w:lvlText w:val="%3)"/>
      <w:lvlJc w:val="left"/>
      <w:pPr>
        <w:ind w:left="1532" w:hanging="353"/>
        <w:jc w:val="left"/>
      </w:pPr>
      <w:rPr>
        <w:rFonts w:hint="default"/>
        <w:spacing w:val="-25"/>
        <w:w w:val="100"/>
        <w:lang w:val="es-ES" w:eastAsia="es-ES" w:bidi="es-ES"/>
      </w:rPr>
    </w:lvl>
    <w:lvl w:ilvl="3">
      <w:start w:val="0"/>
      <w:numFmt w:val="bullet"/>
      <w:lvlText w:val="•"/>
      <w:lvlJc w:val="left"/>
      <w:pPr>
        <w:ind w:left="3580" w:hanging="353"/>
      </w:pPr>
      <w:rPr>
        <w:rFonts w:hint="default"/>
        <w:lang w:val="es-ES" w:eastAsia="es-ES" w:bidi="es-ES"/>
      </w:rPr>
    </w:lvl>
    <w:lvl w:ilvl="4">
      <w:start w:val="0"/>
      <w:numFmt w:val="bullet"/>
      <w:lvlText w:val="•"/>
      <w:lvlJc w:val="left"/>
      <w:pPr>
        <w:ind w:left="4600" w:hanging="353"/>
      </w:pPr>
      <w:rPr>
        <w:rFonts w:hint="default"/>
        <w:lang w:val="es-ES" w:eastAsia="es-ES" w:bidi="es-ES"/>
      </w:rPr>
    </w:lvl>
    <w:lvl w:ilvl="5">
      <w:start w:val="0"/>
      <w:numFmt w:val="bullet"/>
      <w:lvlText w:val="•"/>
      <w:lvlJc w:val="left"/>
      <w:pPr>
        <w:ind w:left="5620" w:hanging="353"/>
      </w:pPr>
      <w:rPr>
        <w:rFonts w:hint="default"/>
        <w:lang w:val="es-ES" w:eastAsia="es-ES" w:bidi="es-ES"/>
      </w:rPr>
    </w:lvl>
    <w:lvl w:ilvl="6">
      <w:start w:val="0"/>
      <w:numFmt w:val="bullet"/>
      <w:lvlText w:val="•"/>
      <w:lvlJc w:val="left"/>
      <w:pPr>
        <w:ind w:left="6640" w:hanging="353"/>
      </w:pPr>
      <w:rPr>
        <w:rFonts w:hint="default"/>
        <w:lang w:val="es-ES" w:eastAsia="es-ES" w:bidi="es-ES"/>
      </w:rPr>
    </w:lvl>
    <w:lvl w:ilvl="7">
      <w:start w:val="0"/>
      <w:numFmt w:val="bullet"/>
      <w:lvlText w:val="•"/>
      <w:lvlJc w:val="left"/>
      <w:pPr>
        <w:ind w:left="7660" w:hanging="353"/>
      </w:pPr>
      <w:rPr>
        <w:rFonts w:hint="default"/>
        <w:lang w:val="es-ES" w:eastAsia="es-ES" w:bidi="es-ES"/>
      </w:rPr>
    </w:lvl>
    <w:lvl w:ilvl="8">
      <w:start w:val="0"/>
      <w:numFmt w:val="bullet"/>
      <w:lvlText w:val="•"/>
      <w:lvlJc w:val="left"/>
      <w:pPr>
        <w:ind w:left="8680" w:hanging="353"/>
      </w:pPr>
      <w:rPr>
        <w:rFonts w:hint="default"/>
        <w:lang w:val="es-ES" w:eastAsia="es-ES" w:bidi="es-ES"/>
      </w:rPr>
    </w:lvl>
  </w:abstractNum>
  <w:abstractNum w:abstractNumId="65">
    <w:multiLevelType w:val="hybridMultilevel"/>
    <w:lvl w:ilvl="0">
      <w:start w:val="10"/>
      <w:numFmt w:val="decimal"/>
      <w:lvlText w:val="%1"/>
      <w:lvlJc w:val="left"/>
      <w:pPr>
        <w:ind w:left="822" w:hanging="708"/>
        <w:jc w:val="left"/>
      </w:pPr>
      <w:rPr>
        <w:rFonts w:hint="default"/>
        <w:lang w:val="es-ES" w:eastAsia="es-ES" w:bidi="es-ES"/>
      </w:rPr>
    </w:lvl>
    <w:lvl w:ilvl="1">
      <w:start w:val="1"/>
      <w:numFmt w:val="decimal"/>
      <w:lvlText w:val="%1.%2"/>
      <w:lvlJc w:val="left"/>
      <w:pPr>
        <w:ind w:left="822" w:hanging="708"/>
        <w:jc w:val="left"/>
      </w:pPr>
      <w:rPr>
        <w:rFonts w:hint="default" w:ascii="Calibri" w:hAnsi="Calibri" w:eastAsia="Calibri" w:cs="Calibri"/>
        <w:b/>
        <w:bCs/>
        <w:spacing w:val="-29"/>
        <w:w w:val="100"/>
        <w:sz w:val="24"/>
        <w:szCs w:val="24"/>
        <w:lang w:val="es-ES" w:eastAsia="es-ES" w:bidi="es-ES"/>
      </w:rPr>
    </w:lvl>
    <w:lvl w:ilvl="2">
      <w:start w:val="0"/>
      <w:numFmt w:val="bullet"/>
      <w:lvlText w:val="•"/>
      <w:lvlJc w:val="left"/>
      <w:pPr>
        <w:ind w:left="2800" w:hanging="708"/>
      </w:pPr>
      <w:rPr>
        <w:rFonts w:hint="default"/>
        <w:lang w:val="es-ES" w:eastAsia="es-ES" w:bidi="es-ES"/>
      </w:rPr>
    </w:lvl>
    <w:lvl w:ilvl="3">
      <w:start w:val="0"/>
      <w:numFmt w:val="bullet"/>
      <w:lvlText w:val="•"/>
      <w:lvlJc w:val="left"/>
      <w:pPr>
        <w:ind w:left="3790" w:hanging="708"/>
      </w:pPr>
      <w:rPr>
        <w:rFonts w:hint="default"/>
        <w:lang w:val="es-ES" w:eastAsia="es-ES" w:bidi="es-ES"/>
      </w:rPr>
    </w:lvl>
    <w:lvl w:ilvl="4">
      <w:start w:val="0"/>
      <w:numFmt w:val="bullet"/>
      <w:lvlText w:val="•"/>
      <w:lvlJc w:val="left"/>
      <w:pPr>
        <w:ind w:left="4780" w:hanging="708"/>
      </w:pPr>
      <w:rPr>
        <w:rFonts w:hint="default"/>
        <w:lang w:val="es-ES" w:eastAsia="es-ES" w:bidi="es-ES"/>
      </w:rPr>
    </w:lvl>
    <w:lvl w:ilvl="5">
      <w:start w:val="0"/>
      <w:numFmt w:val="bullet"/>
      <w:lvlText w:val="•"/>
      <w:lvlJc w:val="left"/>
      <w:pPr>
        <w:ind w:left="5770" w:hanging="708"/>
      </w:pPr>
      <w:rPr>
        <w:rFonts w:hint="default"/>
        <w:lang w:val="es-ES" w:eastAsia="es-ES" w:bidi="es-ES"/>
      </w:rPr>
    </w:lvl>
    <w:lvl w:ilvl="6">
      <w:start w:val="0"/>
      <w:numFmt w:val="bullet"/>
      <w:lvlText w:val="•"/>
      <w:lvlJc w:val="left"/>
      <w:pPr>
        <w:ind w:left="6760" w:hanging="708"/>
      </w:pPr>
      <w:rPr>
        <w:rFonts w:hint="default"/>
        <w:lang w:val="es-ES" w:eastAsia="es-ES" w:bidi="es-ES"/>
      </w:rPr>
    </w:lvl>
    <w:lvl w:ilvl="7">
      <w:start w:val="0"/>
      <w:numFmt w:val="bullet"/>
      <w:lvlText w:val="•"/>
      <w:lvlJc w:val="left"/>
      <w:pPr>
        <w:ind w:left="7750" w:hanging="708"/>
      </w:pPr>
      <w:rPr>
        <w:rFonts w:hint="default"/>
        <w:lang w:val="es-ES" w:eastAsia="es-ES" w:bidi="es-ES"/>
      </w:rPr>
    </w:lvl>
    <w:lvl w:ilvl="8">
      <w:start w:val="0"/>
      <w:numFmt w:val="bullet"/>
      <w:lvlText w:val="•"/>
      <w:lvlJc w:val="left"/>
      <w:pPr>
        <w:ind w:left="8740" w:hanging="708"/>
      </w:pPr>
      <w:rPr>
        <w:rFonts w:hint="default"/>
        <w:lang w:val="es-ES" w:eastAsia="es-ES" w:bidi="es-ES"/>
      </w:rPr>
    </w:lvl>
  </w:abstractNum>
  <w:abstractNum w:abstractNumId="64">
    <w:multiLevelType w:val="hybridMultilevel"/>
    <w:lvl w:ilvl="0">
      <w:start w:val="6"/>
      <w:numFmt w:val="decimal"/>
      <w:lvlText w:val="%1"/>
      <w:lvlJc w:val="left"/>
      <w:pPr>
        <w:ind w:left="822" w:hanging="708"/>
        <w:jc w:val="left"/>
      </w:pPr>
      <w:rPr>
        <w:rFonts w:hint="default"/>
        <w:lang w:val="es-ES" w:eastAsia="es-ES" w:bidi="es-ES"/>
      </w:rPr>
    </w:lvl>
    <w:lvl w:ilvl="1">
      <w:start w:val="1"/>
      <w:numFmt w:val="decimal"/>
      <w:lvlText w:val="%1.%2"/>
      <w:lvlJc w:val="left"/>
      <w:pPr>
        <w:ind w:left="822" w:hanging="708"/>
        <w:jc w:val="left"/>
      </w:pPr>
      <w:rPr>
        <w:rFonts w:hint="default" w:ascii="Calibri" w:hAnsi="Calibri" w:eastAsia="Calibri" w:cs="Calibri"/>
        <w:b/>
        <w:bCs/>
        <w:spacing w:val="-26"/>
        <w:w w:val="100"/>
        <w:sz w:val="24"/>
        <w:szCs w:val="24"/>
        <w:lang w:val="es-ES" w:eastAsia="es-ES" w:bidi="es-ES"/>
      </w:rPr>
    </w:lvl>
    <w:lvl w:ilvl="2">
      <w:start w:val="0"/>
      <w:numFmt w:val="bullet"/>
      <w:lvlText w:val="•"/>
      <w:lvlJc w:val="left"/>
      <w:pPr>
        <w:ind w:left="2800" w:hanging="708"/>
      </w:pPr>
      <w:rPr>
        <w:rFonts w:hint="default"/>
        <w:lang w:val="es-ES" w:eastAsia="es-ES" w:bidi="es-ES"/>
      </w:rPr>
    </w:lvl>
    <w:lvl w:ilvl="3">
      <w:start w:val="0"/>
      <w:numFmt w:val="bullet"/>
      <w:lvlText w:val="•"/>
      <w:lvlJc w:val="left"/>
      <w:pPr>
        <w:ind w:left="3790" w:hanging="708"/>
      </w:pPr>
      <w:rPr>
        <w:rFonts w:hint="default"/>
        <w:lang w:val="es-ES" w:eastAsia="es-ES" w:bidi="es-ES"/>
      </w:rPr>
    </w:lvl>
    <w:lvl w:ilvl="4">
      <w:start w:val="0"/>
      <w:numFmt w:val="bullet"/>
      <w:lvlText w:val="•"/>
      <w:lvlJc w:val="left"/>
      <w:pPr>
        <w:ind w:left="4780" w:hanging="708"/>
      </w:pPr>
      <w:rPr>
        <w:rFonts w:hint="default"/>
        <w:lang w:val="es-ES" w:eastAsia="es-ES" w:bidi="es-ES"/>
      </w:rPr>
    </w:lvl>
    <w:lvl w:ilvl="5">
      <w:start w:val="0"/>
      <w:numFmt w:val="bullet"/>
      <w:lvlText w:val="•"/>
      <w:lvlJc w:val="left"/>
      <w:pPr>
        <w:ind w:left="5770" w:hanging="708"/>
      </w:pPr>
      <w:rPr>
        <w:rFonts w:hint="default"/>
        <w:lang w:val="es-ES" w:eastAsia="es-ES" w:bidi="es-ES"/>
      </w:rPr>
    </w:lvl>
    <w:lvl w:ilvl="6">
      <w:start w:val="0"/>
      <w:numFmt w:val="bullet"/>
      <w:lvlText w:val="•"/>
      <w:lvlJc w:val="left"/>
      <w:pPr>
        <w:ind w:left="6760" w:hanging="708"/>
      </w:pPr>
      <w:rPr>
        <w:rFonts w:hint="default"/>
        <w:lang w:val="es-ES" w:eastAsia="es-ES" w:bidi="es-ES"/>
      </w:rPr>
    </w:lvl>
    <w:lvl w:ilvl="7">
      <w:start w:val="0"/>
      <w:numFmt w:val="bullet"/>
      <w:lvlText w:val="•"/>
      <w:lvlJc w:val="left"/>
      <w:pPr>
        <w:ind w:left="7750" w:hanging="708"/>
      </w:pPr>
      <w:rPr>
        <w:rFonts w:hint="default"/>
        <w:lang w:val="es-ES" w:eastAsia="es-ES" w:bidi="es-ES"/>
      </w:rPr>
    </w:lvl>
    <w:lvl w:ilvl="8">
      <w:start w:val="0"/>
      <w:numFmt w:val="bullet"/>
      <w:lvlText w:val="•"/>
      <w:lvlJc w:val="left"/>
      <w:pPr>
        <w:ind w:left="8740" w:hanging="708"/>
      </w:pPr>
      <w:rPr>
        <w:rFonts w:hint="default"/>
        <w:lang w:val="es-ES" w:eastAsia="es-ES" w:bidi="es-ES"/>
      </w:rPr>
    </w:lvl>
  </w:abstractNum>
  <w:abstractNum w:abstractNumId="63">
    <w:multiLevelType w:val="hybridMultilevel"/>
    <w:lvl w:ilvl="0">
      <w:start w:val="4"/>
      <w:numFmt w:val="decimal"/>
      <w:lvlText w:val="%1"/>
      <w:lvlJc w:val="left"/>
      <w:pPr>
        <w:ind w:left="822" w:hanging="708"/>
        <w:jc w:val="left"/>
      </w:pPr>
      <w:rPr>
        <w:rFonts w:hint="default"/>
        <w:lang w:val="es-ES" w:eastAsia="es-ES" w:bidi="es-ES"/>
      </w:rPr>
    </w:lvl>
    <w:lvl w:ilvl="1">
      <w:start w:val="1"/>
      <w:numFmt w:val="decimal"/>
      <w:lvlText w:val="%1.%2"/>
      <w:lvlJc w:val="left"/>
      <w:pPr>
        <w:ind w:left="822" w:hanging="708"/>
        <w:jc w:val="left"/>
      </w:pPr>
      <w:rPr>
        <w:rFonts w:hint="default" w:ascii="Calibri" w:hAnsi="Calibri" w:eastAsia="Calibri" w:cs="Calibri"/>
        <w:b/>
        <w:bCs/>
        <w:spacing w:val="-26"/>
        <w:w w:val="100"/>
        <w:sz w:val="24"/>
        <w:szCs w:val="24"/>
        <w:lang w:val="es-ES" w:eastAsia="es-ES" w:bidi="es-ES"/>
      </w:rPr>
    </w:lvl>
    <w:lvl w:ilvl="2">
      <w:start w:val="0"/>
      <w:numFmt w:val="bullet"/>
      <w:lvlText w:val="•"/>
      <w:lvlJc w:val="left"/>
      <w:pPr>
        <w:ind w:left="2800" w:hanging="708"/>
      </w:pPr>
      <w:rPr>
        <w:rFonts w:hint="default"/>
        <w:lang w:val="es-ES" w:eastAsia="es-ES" w:bidi="es-ES"/>
      </w:rPr>
    </w:lvl>
    <w:lvl w:ilvl="3">
      <w:start w:val="0"/>
      <w:numFmt w:val="bullet"/>
      <w:lvlText w:val="•"/>
      <w:lvlJc w:val="left"/>
      <w:pPr>
        <w:ind w:left="3790" w:hanging="708"/>
      </w:pPr>
      <w:rPr>
        <w:rFonts w:hint="default"/>
        <w:lang w:val="es-ES" w:eastAsia="es-ES" w:bidi="es-ES"/>
      </w:rPr>
    </w:lvl>
    <w:lvl w:ilvl="4">
      <w:start w:val="0"/>
      <w:numFmt w:val="bullet"/>
      <w:lvlText w:val="•"/>
      <w:lvlJc w:val="left"/>
      <w:pPr>
        <w:ind w:left="4780" w:hanging="708"/>
      </w:pPr>
      <w:rPr>
        <w:rFonts w:hint="default"/>
        <w:lang w:val="es-ES" w:eastAsia="es-ES" w:bidi="es-ES"/>
      </w:rPr>
    </w:lvl>
    <w:lvl w:ilvl="5">
      <w:start w:val="0"/>
      <w:numFmt w:val="bullet"/>
      <w:lvlText w:val="•"/>
      <w:lvlJc w:val="left"/>
      <w:pPr>
        <w:ind w:left="5770" w:hanging="708"/>
      </w:pPr>
      <w:rPr>
        <w:rFonts w:hint="default"/>
        <w:lang w:val="es-ES" w:eastAsia="es-ES" w:bidi="es-ES"/>
      </w:rPr>
    </w:lvl>
    <w:lvl w:ilvl="6">
      <w:start w:val="0"/>
      <w:numFmt w:val="bullet"/>
      <w:lvlText w:val="•"/>
      <w:lvlJc w:val="left"/>
      <w:pPr>
        <w:ind w:left="6760" w:hanging="708"/>
      </w:pPr>
      <w:rPr>
        <w:rFonts w:hint="default"/>
        <w:lang w:val="es-ES" w:eastAsia="es-ES" w:bidi="es-ES"/>
      </w:rPr>
    </w:lvl>
    <w:lvl w:ilvl="7">
      <w:start w:val="0"/>
      <w:numFmt w:val="bullet"/>
      <w:lvlText w:val="•"/>
      <w:lvlJc w:val="left"/>
      <w:pPr>
        <w:ind w:left="7750" w:hanging="708"/>
      </w:pPr>
      <w:rPr>
        <w:rFonts w:hint="default"/>
        <w:lang w:val="es-ES" w:eastAsia="es-ES" w:bidi="es-ES"/>
      </w:rPr>
    </w:lvl>
    <w:lvl w:ilvl="8">
      <w:start w:val="0"/>
      <w:numFmt w:val="bullet"/>
      <w:lvlText w:val="•"/>
      <w:lvlJc w:val="left"/>
      <w:pPr>
        <w:ind w:left="8740" w:hanging="708"/>
      </w:pPr>
      <w:rPr>
        <w:rFonts w:hint="default"/>
        <w:lang w:val="es-ES" w:eastAsia="es-ES" w:bidi="es-ES"/>
      </w:rPr>
    </w:lvl>
  </w:abstractNum>
  <w:abstractNum w:abstractNumId="62">
    <w:multiLevelType w:val="hybridMultilevel"/>
    <w:lvl w:ilvl="0">
      <w:start w:val="3"/>
      <w:numFmt w:val="decimal"/>
      <w:lvlText w:val="%1"/>
      <w:lvlJc w:val="left"/>
      <w:pPr>
        <w:ind w:left="822" w:hanging="708"/>
        <w:jc w:val="left"/>
      </w:pPr>
      <w:rPr>
        <w:rFonts w:hint="default"/>
        <w:lang w:val="es-ES" w:eastAsia="es-ES" w:bidi="es-ES"/>
      </w:rPr>
    </w:lvl>
    <w:lvl w:ilvl="1">
      <w:start w:val="1"/>
      <w:numFmt w:val="decimal"/>
      <w:lvlText w:val="%1.%2"/>
      <w:lvlJc w:val="left"/>
      <w:pPr>
        <w:ind w:left="822" w:hanging="708"/>
        <w:jc w:val="left"/>
      </w:pPr>
      <w:rPr>
        <w:rFonts w:hint="default" w:ascii="Calibri" w:hAnsi="Calibri" w:eastAsia="Calibri" w:cs="Calibri"/>
        <w:b/>
        <w:bCs/>
        <w:spacing w:val="-26"/>
        <w:w w:val="100"/>
        <w:sz w:val="24"/>
        <w:szCs w:val="24"/>
        <w:lang w:val="es-ES" w:eastAsia="es-ES" w:bidi="es-ES"/>
      </w:rPr>
    </w:lvl>
    <w:lvl w:ilvl="2">
      <w:start w:val="0"/>
      <w:numFmt w:val="bullet"/>
      <w:lvlText w:val="•"/>
      <w:lvlJc w:val="left"/>
      <w:pPr>
        <w:ind w:left="2800" w:hanging="708"/>
      </w:pPr>
      <w:rPr>
        <w:rFonts w:hint="default"/>
        <w:lang w:val="es-ES" w:eastAsia="es-ES" w:bidi="es-ES"/>
      </w:rPr>
    </w:lvl>
    <w:lvl w:ilvl="3">
      <w:start w:val="0"/>
      <w:numFmt w:val="bullet"/>
      <w:lvlText w:val="•"/>
      <w:lvlJc w:val="left"/>
      <w:pPr>
        <w:ind w:left="3790" w:hanging="708"/>
      </w:pPr>
      <w:rPr>
        <w:rFonts w:hint="default"/>
        <w:lang w:val="es-ES" w:eastAsia="es-ES" w:bidi="es-ES"/>
      </w:rPr>
    </w:lvl>
    <w:lvl w:ilvl="4">
      <w:start w:val="0"/>
      <w:numFmt w:val="bullet"/>
      <w:lvlText w:val="•"/>
      <w:lvlJc w:val="left"/>
      <w:pPr>
        <w:ind w:left="4780" w:hanging="708"/>
      </w:pPr>
      <w:rPr>
        <w:rFonts w:hint="default"/>
        <w:lang w:val="es-ES" w:eastAsia="es-ES" w:bidi="es-ES"/>
      </w:rPr>
    </w:lvl>
    <w:lvl w:ilvl="5">
      <w:start w:val="0"/>
      <w:numFmt w:val="bullet"/>
      <w:lvlText w:val="•"/>
      <w:lvlJc w:val="left"/>
      <w:pPr>
        <w:ind w:left="5770" w:hanging="708"/>
      </w:pPr>
      <w:rPr>
        <w:rFonts w:hint="default"/>
        <w:lang w:val="es-ES" w:eastAsia="es-ES" w:bidi="es-ES"/>
      </w:rPr>
    </w:lvl>
    <w:lvl w:ilvl="6">
      <w:start w:val="0"/>
      <w:numFmt w:val="bullet"/>
      <w:lvlText w:val="•"/>
      <w:lvlJc w:val="left"/>
      <w:pPr>
        <w:ind w:left="6760" w:hanging="708"/>
      </w:pPr>
      <w:rPr>
        <w:rFonts w:hint="default"/>
        <w:lang w:val="es-ES" w:eastAsia="es-ES" w:bidi="es-ES"/>
      </w:rPr>
    </w:lvl>
    <w:lvl w:ilvl="7">
      <w:start w:val="0"/>
      <w:numFmt w:val="bullet"/>
      <w:lvlText w:val="•"/>
      <w:lvlJc w:val="left"/>
      <w:pPr>
        <w:ind w:left="7750" w:hanging="708"/>
      </w:pPr>
      <w:rPr>
        <w:rFonts w:hint="default"/>
        <w:lang w:val="es-ES" w:eastAsia="es-ES" w:bidi="es-ES"/>
      </w:rPr>
    </w:lvl>
    <w:lvl w:ilvl="8">
      <w:start w:val="0"/>
      <w:numFmt w:val="bullet"/>
      <w:lvlText w:val="•"/>
      <w:lvlJc w:val="left"/>
      <w:pPr>
        <w:ind w:left="8740" w:hanging="708"/>
      </w:pPr>
      <w:rPr>
        <w:rFonts w:hint="default"/>
        <w:lang w:val="es-ES" w:eastAsia="es-ES" w:bidi="es-ES"/>
      </w:rPr>
    </w:lvl>
  </w:abstractNum>
  <w:abstractNum w:abstractNumId="61">
    <w:multiLevelType w:val="hybridMultilevel"/>
    <w:lvl w:ilvl="0">
      <w:start w:val="2"/>
      <w:numFmt w:val="decimal"/>
      <w:lvlText w:val="%1"/>
      <w:lvlJc w:val="left"/>
      <w:pPr>
        <w:ind w:left="1530" w:hanging="708"/>
        <w:jc w:val="left"/>
      </w:pPr>
      <w:rPr>
        <w:rFonts w:hint="default"/>
        <w:lang w:val="es-ES" w:eastAsia="es-ES" w:bidi="es-ES"/>
      </w:rPr>
    </w:lvl>
    <w:lvl w:ilvl="1">
      <w:start w:val="1"/>
      <w:numFmt w:val="decimal"/>
      <w:lvlText w:val="%1.%2"/>
      <w:lvlJc w:val="left"/>
      <w:pPr>
        <w:ind w:left="1530" w:hanging="708"/>
        <w:jc w:val="left"/>
      </w:pPr>
      <w:rPr>
        <w:rFonts w:hint="default" w:ascii="Calibri" w:hAnsi="Calibri" w:eastAsia="Calibri" w:cs="Calibri"/>
        <w:b/>
        <w:bCs/>
        <w:spacing w:val="-5"/>
        <w:w w:val="100"/>
        <w:sz w:val="24"/>
        <w:szCs w:val="24"/>
        <w:lang w:val="es-ES" w:eastAsia="es-ES" w:bidi="es-ES"/>
      </w:rPr>
    </w:lvl>
    <w:lvl w:ilvl="2">
      <w:start w:val="1"/>
      <w:numFmt w:val="lowerLetter"/>
      <w:lvlText w:val="%3)"/>
      <w:lvlJc w:val="left"/>
      <w:pPr>
        <w:ind w:left="1532" w:hanging="353"/>
        <w:jc w:val="left"/>
      </w:pPr>
      <w:rPr>
        <w:rFonts w:hint="default"/>
        <w:spacing w:val="-28"/>
        <w:w w:val="97"/>
        <w:lang w:val="es-ES" w:eastAsia="es-ES" w:bidi="es-ES"/>
      </w:rPr>
    </w:lvl>
    <w:lvl w:ilvl="3">
      <w:start w:val="0"/>
      <w:numFmt w:val="bullet"/>
      <w:lvlText w:val="•"/>
      <w:lvlJc w:val="left"/>
      <w:pPr>
        <w:ind w:left="4294" w:hanging="353"/>
      </w:pPr>
      <w:rPr>
        <w:rFonts w:hint="default"/>
        <w:lang w:val="es-ES" w:eastAsia="es-ES" w:bidi="es-ES"/>
      </w:rPr>
    </w:lvl>
    <w:lvl w:ilvl="4">
      <w:start w:val="0"/>
      <w:numFmt w:val="bullet"/>
      <w:lvlText w:val="•"/>
      <w:lvlJc w:val="left"/>
      <w:pPr>
        <w:ind w:left="5212" w:hanging="353"/>
      </w:pPr>
      <w:rPr>
        <w:rFonts w:hint="default"/>
        <w:lang w:val="es-ES" w:eastAsia="es-ES" w:bidi="es-ES"/>
      </w:rPr>
    </w:lvl>
    <w:lvl w:ilvl="5">
      <w:start w:val="0"/>
      <w:numFmt w:val="bullet"/>
      <w:lvlText w:val="•"/>
      <w:lvlJc w:val="left"/>
      <w:pPr>
        <w:ind w:left="6130" w:hanging="353"/>
      </w:pPr>
      <w:rPr>
        <w:rFonts w:hint="default"/>
        <w:lang w:val="es-ES" w:eastAsia="es-ES" w:bidi="es-ES"/>
      </w:rPr>
    </w:lvl>
    <w:lvl w:ilvl="6">
      <w:start w:val="0"/>
      <w:numFmt w:val="bullet"/>
      <w:lvlText w:val="•"/>
      <w:lvlJc w:val="left"/>
      <w:pPr>
        <w:ind w:left="7048" w:hanging="353"/>
      </w:pPr>
      <w:rPr>
        <w:rFonts w:hint="default"/>
        <w:lang w:val="es-ES" w:eastAsia="es-ES" w:bidi="es-ES"/>
      </w:rPr>
    </w:lvl>
    <w:lvl w:ilvl="7">
      <w:start w:val="0"/>
      <w:numFmt w:val="bullet"/>
      <w:lvlText w:val="•"/>
      <w:lvlJc w:val="left"/>
      <w:pPr>
        <w:ind w:left="7966" w:hanging="353"/>
      </w:pPr>
      <w:rPr>
        <w:rFonts w:hint="default"/>
        <w:lang w:val="es-ES" w:eastAsia="es-ES" w:bidi="es-ES"/>
      </w:rPr>
    </w:lvl>
    <w:lvl w:ilvl="8">
      <w:start w:val="0"/>
      <w:numFmt w:val="bullet"/>
      <w:lvlText w:val="•"/>
      <w:lvlJc w:val="left"/>
      <w:pPr>
        <w:ind w:left="8884" w:hanging="353"/>
      </w:pPr>
      <w:rPr>
        <w:rFonts w:hint="default"/>
        <w:lang w:val="es-ES" w:eastAsia="es-ES" w:bidi="es-ES"/>
      </w:rPr>
    </w:lvl>
  </w:abstractNum>
  <w:abstractNum w:abstractNumId="60">
    <w:multiLevelType w:val="hybridMultilevel"/>
    <w:lvl w:ilvl="0">
      <w:start w:val="1"/>
      <w:numFmt w:val="decimal"/>
      <w:lvlText w:val="%1"/>
      <w:lvlJc w:val="left"/>
      <w:pPr>
        <w:ind w:left="822" w:hanging="708"/>
        <w:jc w:val="left"/>
      </w:pPr>
      <w:rPr>
        <w:rFonts w:hint="default"/>
        <w:lang w:val="es-ES" w:eastAsia="es-ES" w:bidi="es-ES"/>
      </w:rPr>
    </w:lvl>
    <w:lvl w:ilvl="1">
      <w:start w:val="3"/>
      <w:numFmt w:val="decimal"/>
      <w:lvlText w:val="%1.%2"/>
      <w:lvlJc w:val="left"/>
      <w:pPr>
        <w:ind w:left="822" w:hanging="708"/>
        <w:jc w:val="left"/>
      </w:pPr>
      <w:rPr>
        <w:rFonts w:hint="default" w:ascii="Calibri" w:hAnsi="Calibri" w:eastAsia="Calibri" w:cs="Calibri"/>
        <w:b/>
        <w:bCs/>
        <w:spacing w:val="-26"/>
        <w:w w:val="100"/>
        <w:sz w:val="24"/>
        <w:szCs w:val="24"/>
        <w:lang w:val="es-ES" w:eastAsia="es-ES" w:bidi="es-ES"/>
      </w:rPr>
    </w:lvl>
    <w:lvl w:ilvl="2">
      <w:start w:val="0"/>
      <w:numFmt w:val="bullet"/>
      <w:lvlText w:val="•"/>
      <w:lvlJc w:val="left"/>
      <w:pPr>
        <w:ind w:left="2800" w:hanging="708"/>
      </w:pPr>
      <w:rPr>
        <w:rFonts w:hint="default"/>
        <w:lang w:val="es-ES" w:eastAsia="es-ES" w:bidi="es-ES"/>
      </w:rPr>
    </w:lvl>
    <w:lvl w:ilvl="3">
      <w:start w:val="0"/>
      <w:numFmt w:val="bullet"/>
      <w:lvlText w:val="•"/>
      <w:lvlJc w:val="left"/>
      <w:pPr>
        <w:ind w:left="3790" w:hanging="708"/>
      </w:pPr>
      <w:rPr>
        <w:rFonts w:hint="default"/>
        <w:lang w:val="es-ES" w:eastAsia="es-ES" w:bidi="es-ES"/>
      </w:rPr>
    </w:lvl>
    <w:lvl w:ilvl="4">
      <w:start w:val="0"/>
      <w:numFmt w:val="bullet"/>
      <w:lvlText w:val="•"/>
      <w:lvlJc w:val="left"/>
      <w:pPr>
        <w:ind w:left="4780" w:hanging="708"/>
      </w:pPr>
      <w:rPr>
        <w:rFonts w:hint="default"/>
        <w:lang w:val="es-ES" w:eastAsia="es-ES" w:bidi="es-ES"/>
      </w:rPr>
    </w:lvl>
    <w:lvl w:ilvl="5">
      <w:start w:val="0"/>
      <w:numFmt w:val="bullet"/>
      <w:lvlText w:val="•"/>
      <w:lvlJc w:val="left"/>
      <w:pPr>
        <w:ind w:left="5770" w:hanging="708"/>
      </w:pPr>
      <w:rPr>
        <w:rFonts w:hint="default"/>
        <w:lang w:val="es-ES" w:eastAsia="es-ES" w:bidi="es-ES"/>
      </w:rPr>
    </w:lvl>
    <w:lvl w:ilvl="6">
      <w:start w:val="0"/>
      <w:numFmt w:val="bullet"/>
      <w:lvlText w:val="•"/>
      <w:lvlJc w:val="left"/>
      <w:pPr>
        <w:ind w:left="6760" w:hanging="708"/>
      </w:pPr>
      <w:rPr>
        <w:rFonts w:hint="default"/>
        <w:lang w:val="es-ES" w:eastAsia="es-ES" w:bidi="es-ES"/>
      </w:rPr>
    </w:lvl>
    <w:lvl w:ilvl="7">
      <w:start w:val="0"/>
      <w:numFmt w:val="bullet"/>
      <w:lvlText w:val="•"/>
      <w:lvlJc w:val="left"/>
      <w:pPr>
        <w:ind w:left="7750" w:hanging="708"/>
      </w:pPr>
      <w:rPr>
        <w:rFonts w:hint="default"/>
        <w:lang w:val="es-ES" w:eastAsia="es-ES" w:bidi="es-ES"/>
      </w:rPr>
    </w:lvl>
    <w:lvl w:ilvl="8">
      <w:start w:val="0"/>
      <w:numFmt w:val="bullet"/>
      <w:lvlText w:val="•"/>
      <w:lvlJc w:val="left"/>
      <w:pPr>
        <w:ind w:left="8740" w:hanging="708"/>
      </w:pPr>
      <w:rPr>
        <w:rFonts w:hint="default"/>
        <w:lang w:val="es-ES" w:eastAsia="es-ES" w:bidi="es-ES"/>
      </w:rPr>
    </w:lvl>
  </w:abstractNum>
  <w:abstractNum w:abstractNumId="59">
    <w:multiLevelType w:val="hybridMultilevel"/>
    <w:lvl w:ilvl="0">
      <w:start w:val="1"/>
      <w:numFmt w:val="lowerLetter"/>
      <w:lvlText w:val="%1)"/>
      <w:lvlJc w:val="left"/>
      <w:pPr>
        <w:ind w:left="1542" w:hanging="348"/>
        <w:jc w:val="left"/>
      </w:pPr>
      <w:rPr>
        <w:rFonts w:hint="default" w:ascii="Calibri" w:hAnsi="Calibri" w:eastAsia="Calibri" w:cs="Calibri"/>
        <w:spacing w:val="-27"/>
        <w:w w:val="100"/>
        <w:sz w:val="24"/>
        <w:szCs w:val="24"/>
        <w:lang w:val="es-ES" w:eastAsia="es-ES" w:bidi="es-ES"/>
      </w:rPr>
    </w:lvl>
    <w:lvl w:ilvl="1">
      <w:start w:val="0"/>
      <w:numFmt w:val="bullet"/>
      <w:lvlText w:val="•"/>
      <w:lvlJc w:val="left"/>
      <w:pPr>
        <w:ind w:left="2458" w:hanging="348"/>
      </w:pPr>
      <w:rPr>
        <w:rFonts w:hint="default"/>
        <w:lang w:val="es-ES" w:eastAsia="es-ES" w:bidi="es-ES"/>
      </w:rPr>
    </w:lvl>
    <w:lvl w:ilvl="2">
      <w:start w:val="0"/>
      <w:numFmt w:val="bullet"/>
      <w:lvlText w:val="•"/>
      <w:lvlJc w:val="left"/>
      <w:pPr>
        <w:ind w:left="3376" w:hanging="348"/>
      </w:pPr>
      <w:rPr>
        <w:rFonts w:hint="default"/>
        <w:lang w:val="es-ES" w:eastAsia="es-ES" w:bidi="es-ES"/>
      </w:rPr>
    </w:lvl>
    <w:lvl w:ilvl="3">
      <w:start w:val="0"/>
      <w:numFmt w:val="bullet"/>
      <w:lvlText w:val="•"/>
      <w:lvlJc w:val="left"/>
      <w:pPr>
        <w:ind w:left="4294" w:hanging="348"/>
      </w:pPr>
      <w:rPr>
        <w:rFonts w:hint="default"/>
        <w:lang w:val="es-ES" w:eastAsia="es-ES" w:bidi="es-ES"/>
      </w:rPr>
    </w:lvl>
    <w:lvl w:ilvl="4">
      <w:start w:val="0"/>
      <w:numFmt w:val="bullet"/>
      <w:lvlText w:val="•"/>
      <w:lvlJc w:val="left"/>
      <w:pPr>
        <w:ind w:left="5212" w:hanging="348"/>
      </w:pPr>
      <w:rPr>
        <w:rFonts w:hint="default"/>
        <w:lang w:val="es-ES" w:eastAsia="es-ES" w:bidi="es-ES"/>
      </w:rPr>
    </w:lvl>
    <w:lvl w:ilvl="5">
      <w:start w:val="0"/>
      <w:numFmt w:val="bullet"/>
      <w:lvlText w:val="•"/>
      <w:lvlJc w:val="left"/>
      <w:pPr>
        <w:ind w:left="6130" w:hanging="348"/>
      </w:pPr>
      <w:rPr>
        <w:rFonts w:hint="default"/>
        <w:lang w:val="es-ES" w:eastAsia="es-ES" w:bidi="es-ES"/>
      </w:rPr>
    </w:lvl>
    <w:lvl w:ilvl="6">
      <w:start w:val="0"/>
      <w:numFmt w:val="bullet"/>
      <w:lvlText w:val="•"/>
      <w:lvlJc w:val="left"/>
      <w:pPr>
        <w:ind w:left="7048" w:hanging="348"/>
      </w:pPr>
      <w:rPr>
        <w:rFonts w:hint="default"/>
        <w:lang w:val="es-ES" w:eastAsia="es-ES" w:bidi="es-ES"/>
      </w:rPr>
    </w:lvl>
    <w:lvl w:ilvl="7">
      <w:start w:val="0"/>
      <w:numFmt w:val="bullet"/>
      <w:lvlText w:val="•"/>
      <w:lvlJc w:val="left"/>
      <w:pPr>
        <w:ind w:left="7966" w:hanging="348"/>
      </w:pPr>
      <w:rPr>
        <w:rFonts w:hint="default"/>
        <w:lang w:val="es-ES" w:eastAsia="es-ES" w:bidi="es-ES"/>
      </w:rPr>
    </w:lvl>
    <w:lvl w:ilvl="8">
      <w:start w:val="0"/>
      <w:numFmt w:val="bullet"/>
      <w:lvlText w:val="•"/>
      <w:lvlJc w:val="left"/>
      <w:pPr>
        <w:ind w:left="8884" w:hanging="348"/>
      </w:pPr>
      <w:rPr>
        <w:rFonts w:hint="default"/>
        <w:lang w:val="es-ES" w:eastAsia="es-ES" w:bidi="es-ES"/>
      </w:rPr>
    </w:lvl>
  </w:abstractNum>
  <w:abstractNum w:abstractNumId="58">
    <w:multiLevelType w:val="hybridMultilevel"/>
    <w:lvl w:ilvl="0">
      <w:start w:val="0"/>
      <w:numFmt w:val="bullet"/>
      <w:lvlText w:val="*"/>
      <w:lvlJc w:val="left"/>
      <w:pPr>
        <w:ind w:left="822" w:hanging="219"/>
      </w:pPr>
      <w:rPr>
        <w:rFonts w:hint="default" w:ascii="Calibri" w:hAnsi="Calibri" w:eastAsia="Calibri" w:cs="Calibri"/>
        <w:w w:val="100"/>
        <w:sz w:val="22"/>
        <w:szCs w:val="22"/>
        <w:lang w:val="es-ES" w:eastAsia="es-ES" w:bidi="es-ES"/>
      </w:rPr>
    </w:lvl>
    <w:lvl w:ilvl="1">
      <w:start w:val="0"/>
      <w:numFmt w:val="bullet"/>
      <w:lvlText w:val=""/>
      <w:lvlJc w:val="left"/>
      <w:pPr>
        <w:ind w:left="1542" w:hanging="348"/>
      </w:pPr>
      <w:rPr>
        <w:rFonts w:hint="default" w:ascii="Symbol" w:hAnsi="Symbol" w:eastAsia="Symbol" w:cs="Symbol"/>
        <w:w w:val="100"/>
        <w:sz w:val="22"/>
        <w:szCs w:val="22"/>
        <w:lang w:val="es-ES" w:eastAsia="es-ES" w:bidi="es-ES"/>
      </w:rPr>
    </w:lvl>
    <w:lvl w:ilvl="2">
      <w:start w:val="0"/>
      <w:numFmt w:val="bullet"/>
      <w:lvlText w:val="•"/>
      <w:lvlJc w:val="left"/>
      <w:pPr>
        <w:ind w:left="2560" w:hanging="348"/>
      </w:pPr>
      <w:rPr>
        <w:rFonts w:hint="default"/>
        <w:lang w:val="es-ES" w:eastAsia="es-ES" w:bidi="es-ES"/>
      </w:rPr>
    </w:lvl>
    <w:lvl w:ilvl="3">
      <w:start w:val="0"/>
      <w:numFmt w:val="bullet"/>
      <w:lvlText w:val="•"/>
      <w:lvlJc w:val="left"/>
      <w:pPr>
        <w:ind w:left="3580" w:hanging="348"/>
      </w:pPr>
      <w:rPr>
        <w:rFonts w:hint="default"/>
        <w:lang w:val="es-ES" w:eastAsia="es-ES" w:bidi="es-ES"/>
      </w:rPr>
    </w:lvl>
    <w:lvl w:ilvl="4">
      <w:start w:val="0"/>
      <w:numFmt w:val="bullet"/>
      <w:lvlText w:val="•"/>
      <w:lvlJc w:val="left"/>
      <w:pPr>
        <w:ind w:left="4600" w:hanging="348"/>
      </w:pPr>
      <w:rPr>
        <w:rFonts w:hint="default"/>
        <w:lang w:val="es-ES" w:eastAsia="es-ES" w:bidi="es-ES"/>
      </w:rPr>
    </w:lvl>
    <w:lvl w:ilvl="5">
      <w:start w:val="0"/>
      <w:numFmt w:val="bullet"/>
      <w:lvlText w:val="•"/>
      <w:lvlJc w:val="left"/>
      <w:pPr>
        <w:ind w:left="5620" w:hanging="348"/>
      </w:pPr>
      <w:rPr>
        <w:rFonts w:hint="default"/>
        <w:lang w:val="es-ES" w:eastAsia="es-ES" w:bidi="es-ES"/>
      </w:rPr>
    </w:lvl>
    <w:lvl w:ilvl="6">
      <w:start w:val="0"/>
      <w:numFmt w:val="bullet"/>
      <w:lvlText w:val="•"/>
      <w:lvlJc w:val="left"/>
      <w:pPr>
        <w:ind w:left="6640" w:hanging="348"/>
      </w:pPr>
      <w:rPr>
        <w:rFonts w:hint="default"/>
        <w:lang w:val="es-ES" w:eastAsia="es-ES" w:bidi="es-ES"/>
      </w:rPr>
    </w:lvl>
    <w:lvl w:ilvl="7">
      <w:start w:val="0"/>
      <w:numFmt w:val="bullet"/>
      <w:lvlText w:val="•"/>
      <w:lvlJc w:val="left"/>
      <w:pPr>
        <w:ind w:left="7660" w:hanging="348"/>
      </w:pPr>
      <w:rPr>
        <w:rFonts w:hint="default"/>
        <w:lang w:val="es-ES" w:eastAsia="es-ES" w:bidi="es-ES"/>
      </w:rPr>
    </w:lvl>
    <w:lvl w:ilvl="8">
      <w:start w:val="0"/>
      <w:numFmt w:val="bullet"/>
      <w:lvlText w:val="•"/>
      <w:lvlJc w:val="left"/>
      <w:pPr>
        <w:ind w:left="8680" w:hanging="348"/>
      </w:pPr>
      <w:rPr>
        <w:rFonts w:hint="default"/>
        <w:lang w:val="es-ES" w:eastAsia="es-ES" w:bidi="es-ES"/>
      </w:rPr>
    </w:lvl>
  </w:abstractNum>
  <w:abstractNum w:abstractNumId="57">
    <w:multiLevelType w:val="hybridMultilevel"/>
    <w:lvl w:ilvl="0">
      <w:start w:val="0"/>
      <w:numFmt w:val="bullet"/>
      <w:lvlText w:val="•"/>
      <w:lvlJc w:val="left"/>
      <w:pPr>
        <w:ind w:left="1542" w:hanging="348"/>
      </w:pPr>
      <w:rPr>
        <w:rFonts w:hint="default" w:ascii="Times New Roman" w:hAnsi="Times New Roman" w:eastAsia="Times New Roman" w:cs="Times New Roman"/>
        <w:spacing w:val="-23"/>
        <w:w w:val="100"/>
        <w:sz w:val="24"/>
        <w:szCs w:val="24"/>
        <w:lang w:val="es-ES" w:eastAsia="es-ES" w:bidi="es-ES"/>
      </w:rPr>
    </w:lvl>
    <w:lvl w:ilvl="1">
      <w:start w:val="0"/>
      <w:numFmt w:val="bullet"/>
      <w:lvlText w:val="•"/>
      <w:lvlJc w:val="left"/>
      <w:pPr>
        <w:ind w:left="2458" w:hanging="348"/>
      </w:pPr>
      <w:rPr>
        <w:rFonts w:hint="default"/>
        <w:lang w:val="es-ES" w:eastAsia="es-ES" w:bidi="es-ES"/>
      </w:rPr>
    </w:lvl>
    <w:lvl w:ilvl="2">
      <w:start w:val="0"/>
      <w:numFmt w:val="bullet"/>
      <w:lvlText w:val="•"/>
      <w:lvlJc w:val="left"/>
      <w:pPr>
        <w:ind w:left="3376" w:hanging="348"/>
      </w:pPr>
      <w:rPr>
        <w:rFonts w:hint="default"/>
        <w:lang w:val="es-ES" w:eastAsia="es-ES" w:bidi="es-ES"/>
      </w:rPr>
    </w:lvl>
    <w:lvl w:ilvl="3">
      <w:start w:val="0"/>
      <w:numFmt w:val="bullet"/>
      <w:lvlText w:val="•"/>
      <w:lvlJc w:val="left"/>
      <w:pPr>
        <w:ind w:left="4294" w:hanging="348"/>
      </w:pPr>
      <w:rPr>
        <w:rFonts w:hint="default"/>
        <w:lang w:val="es-ES" w:eastAsia="es-ES" w:bidi="es-ES"/>
      </w:rPr>
    </w:lvl>
    <w:lvl w:ilvl="4">
      <w:start w:val="0"/>
      <w:numFmt w:val="bullet"/>
      <w:lvlText w:val="•"/>
      <w:lvlJc w:val="left"/>
      <w:pPr>
        <w:ind w:left="5212" w:hanging="348"/>
      </w:pPr>
      <w:rPr>
        <w:rFonts w:hint="default"/>
        <w:lang w:val="es-ES" w:eastAsia="es-ES" w:bidi="es-ES"/>
      </w:rPr>
    </w:lvl>
    <w:lvl w:ilvl="5">
      <w:start w:val="0"/>
      <w:numFmt w:val="bullet"/>
      <w:lvlText w:val="•"/>
      <w:lvlJc w:val="left"/>
      <w:pPr>
        <w:ind w:left="6130" w:hanging="348"/>
      </w:pPr>
      <w:rPr>
        <w:rFonts w:hint="default"/>
        <w:lang w:val="es-ES" w:eastAsia="es-ES" w:bidi="es-ES"/>
      </w:rPr>
    </w:lvl>
    <w:lvl w:ilvl="6">
      <w:start w:val="0"/>
      <w:numFmt w:val="bullet"/>
      <w:lvlText w:val="•"/>
      <w:lvlJc w:val="left"/>
      <w:pPr>
        <w:ind w:left="7048" w:hanging="348"/>
      </w:pPr>
      <w:rPr>
        <w:rFonts w:hint="default"/>
        <w:lang w:val="es-ES" w:eastAsia="es-ES" w:bidi="es-ES"/>
      </w:rPr>
    </w:lvl>
    <w:lvl w:ilvl="7">
      <w:start w:val="0"/>
      <w:numFmt w:val="bullet"/>
      <w:lvlText w:val="•"/>
      <w:lvlJc w:val="left"/>
      <w:pPr>
        <w:ind w:left="7966" w:hanging="348"/>
      </w:pPr>
      <w:rPr>
        <w:rFonts w:hint="default"/>
        <w:lang w:val="es-ES" w:eastAsia="es-ES" w:bidi="es-ES"/>
      </w:rPr>
    </w:lvl>
    <w:lvl w:ilvl="8">
      <w:start w:val="0"/>
      <w:numFmt w:val="bullet"/>
      <w:lvlText w:val="•"/>
      <w:lvlJc w:val="left"/>
      <w:pPr>
        <w:ind w:left="8884" w:hanging="348"/>
      </w:pPr>
      <w:rPr>
        <w:rFonts w:hint="default"/>
        <w:lang w:val="es-ES" w:eastAsia="es-ES" w:bidi="es-ES"/>
      </w:rPr>
    </w:lvl>
  </w:abstractNum>
  <w:abstractNum w:abstractNumId="56">
    <w:multiLevelType w:val="hybridMultilevel"/>
    <w:lvl w:ilvl="0">
      <w:start w:val="0"/>
      <w:numFmt w:val="bullet"/>
      <w:lvlText w:val=""/>
      <w:lvlJc w:val="left"/>
      <w:pPr>
        <w:ind w:left="1542" w:hanging="348"/>
      </w:pPr>
      <w:rPr>
        <w:rFonts w:hint="default" w:ascii="Symbol" w:hAnsi="Symbol" w:eastAsia="Symbol" w:cs="Symbol"/>
        <w:w w:val="100"/>
        <w:sz w:val="22"/>
        <w:szCs w:val="22"/>
        <w:lang w:val="es-ES" w:eastAsia="es-ES" w:bidi="es-ES"/>
      </w:rPr>
    </w:lvl>
    <w:lvl w:ilvl="1">
      <w:start w:val="0"/>
      <w:numFmt w:val="bullet"/>
      <w:lvlText w:val="•"/>
      <w:lvlJc w:val="left"/>
      <w:pPr>
        <w:ind w:left="2458" w:hanging="348"/>
      </w:pPr>
      <w:rPr>
        <w:rFonts w:hint="default"/>
        <w:lang w:val="es-ES" w:eastAsia="es-ES" w:bidi="es-ES"/>
      </w:rPr>
    </w:lvl>
    <w:lvl w:ilvl="2">
      <w:start w:val="0"/>
      <w:numFmt w:val="bullet"/>
      <w:lvlText w:val="•"/>
      <w:lvlJc w:val="left"/>
      <w:pPr>
        <w:ind w:left="3376" w:hanging="348"/>
      </w:pPr>
      <w:rPr>
        <w:rFonts w:hint="default"/>
        <w:lang w:val="es-ES" w:eastAsia="es-ES" w:bidi="es-ES"/>
      </w:rPr>
    </w:lvl>
    <w:lvl w:ilvl="3">
      <w:start w:val="0"/>
      <w:numFmt w:val="bullet"/>
      <w:lvlText w:val="•"/>
      <w:lvlJc w:val="left"/>
      <w:pPr>
        <w:ind w:left="4294" w:hanging="348"/>
      </w:pPr>
      <w:rPr>
        <w:rFonts w:hint="default"/>
        <w:lang w:val="es-ES" w:eastAsia="es-ES" w:bidi="es-ES"/>
      </w:rPr>
    </w:lvl>
    <w:lvl w:ilvl="4">
      <w:start w:val="0"/>
      <w:numFmt w:val="bullet"/>
      <w:lvlText w:val="•"/>
      <w:lvlJc w:val="left"/>
      <w:pPr>
        <w:ind w:left="5212" w:hanging="348"/>
      </w:pPr>
      <w:rPr>
        <w:rFonts w:hint="default"/>
        <w:lang w:val="es-ES" w:eastAsia="es-ES" w:bidi="es-ES"/>
      </w:rPr>
    </w:lvl>
    <w:lvl w:ilvl="5">
      <w:start w:val="0"/>
      <w:numFmt w:val="bullet"/>
      <w:lvlText w:val="•"/>
      <w:lvlJc w:val="left"/>
      <w:pPr>
        <w:ind w:left="6130" w:hanging="348"/>
      </w:pPr>
      <w:rPr>
        <w:rFonts w:hint="default"/>
        <w:lang w:val="es-ES" w:eastAsia="es-ES" w:bidi="es-ES"/>
      </w:rPr>
    </w:lvl>
    <w:lvl w:ilvl="6">
      <w:start w:val="0"/>
      <w:numFmt w:val="bullet"/>
      <w:lvlText w:val="•"/>
      <w:lvlJc w:val="left"/>
      <w:pPr>
        <w:ind w:left="7048" w:hanging="348"/>
      </w:pPr>
      <w:rPr>
        <w:rFonts w:hint="default"/>
        <w:lang w:val="es-ES" w:eastAsia="es-ES" w:bidi="es-ES"/>
      </w:rPr>
    </w:lvl>
    <w:lvl w:ilvl="7">
      <w:start w:val="0"/>
      <w:numFmt w:val="bullet"/>
      <w:lvlText w:val="•"/>
      <w:lvlJc w:val="left"/>
      <w:pPr>
        <w:ind w:left="7966" w:hanging="348"/>
      </w:pPr>
      <w:rPr>
        <w:rFonts w:hint="default"/>
        <w:lang w:val="es-ES" w:eastAsia="es-ES" w:bidi="es-ES"/>
      </w:rPr>
    </w:lvl>
    <w:lvl w:ilvl="8">
      <w:start w:val="0"/>
      <w:numFmt w:val="bullet"/>
      <w:lvlText w:val="•"/>
      <w:lvlJc w:val="left"/>
      <w:pPr>
        <w:ind w:left="8884" w:hanging="348"/>
      </w:pPr>
      <w:rPr>
        <w:rFonts w:hint="default"/>
        <w:lang w:val="es-ES" w:eastAsia="es-ES" w:bidi="es-ES"/>
      </w:rPr>
    </w:lvl>
  </w:abstractNum>
  <w:abstractNum w:abstractNumId="55">
    <w:multiLevelType w:val="hybridMultilevel"/>
    <w:lvl w:ilvl="0">
      <w:start w:val="0"/>
      <w:numFmt w:val="bullet"/>
      <w:lvlText w:val="•"/>
      <w:lvlJc w:val="left"/>
      <w:pPr>
        <w:ind w:left="1542" w:hanging="348"/>
      </w:pPr>
      <w:rPr>
        <w:rFonts w:hint="default" w:ascii="Times New Roman" w:hAnsi="Times New Roman" w:eastAsia="Times New Roman" w:cs="Times New Roman"/>
        <w:spacing w:val="-22"/>
        <w:w w:val="100"/>
        <w:sz w:val="24"/>
        <w:szCs w:val="24"/>
        <w:lang w:val="es-ES" w:eastAsia="es-ES" w:bidi="es-ES"/>
      </w:rPr>
    </w:lvl>
    <w:lvl w:ilvl="1">
      <w:start w:val="0"/>
      <w:numFmt w:val="bullet"/>
      <w:lvlText w:val="•"/>
      <w:lvlJc w:val="left"/>
      <w:pPr>
        <w:ind w:left="2458" w:hanging="348"/>
      </w:pPr>
      <w:rPr>
        <w:rFonts w:hint="default"/>
        <w:lang w:val="es-ES" w:eastAsia="es-ES" w:bidi="es-ES"/>
      </w:rPr>
    </w:lvl>
    <w:lvl w:ilvl="2">
      <w:start w:val="0"/>
      <w:numFmt w:val="bullet"/>
      <w:lvlText w:val="•"/>
      <w:lvlJc w:val="left"/>
      <w:pPr>
        <w:ind w:left="3376" w:hanging="348"/>
      </w:pPr>
      <w:rPr>
        <w:rFonts w:hint="default"/>
        <w:lang w:val="es-ES" w:eastAsia="es-ES" w:bidi="es-ES"/>
      </w:rPr>
    </w:lvl>
    <w:lvl w:ilvl="3">
      <w:start w:val="0"/>
      <w:numFmt w:val="bullet"/>
      <w:lvlText w:val="•"/>
      <w:lvlJc w:val="left"/>
      <w:pPr>
        <w:ind w:left="4294" w:hanging="348"/>
      </w:pPr>
      <w:rPr>
        <w:rFonts w:hint="default"/>
        <w:lang w:val="es-ES" w:eastAsia="es-ES" w:bidi="es-ES"/>
      </w:rPr>
    </w:lvl>
    <w:lvl w:ilvl="4">
      <w:start w:val="0"/>
      <w:numFmt w:val="bullet"/>
      <w:lvlText w:val="•"/>
      <w:lvlJc w:val="left"/>
      <w:pPr>
        <w:ind w:left="5212" w:hanging="348"/>
      </w:pPr>
      <w:rPr>
        <w:rFonts w:hint="default"/>
        <w:lang w:val="es-ES" w:eastAsia="es-ES" w:bidi="es-ES"/>
      </w:rPr>
    </w:lvl>
    <w:lvl w:ilvl="5">
      <w:start w:val="0"/>
      <w:numFmt w:val="bullet"/>
      <w:lvlText w:val="•"/>
      <w:lvlJc w:val="left"/>
      <w:pPr>
        <w:ind w:left="6130" w:hanging="348"/>
      </w:pPr>
      <w:rPr>
        <w:rFonts w:hint="default"/>
        <w:lang w:val="es-ES" w:eastAsia="es-ES" w:bidi="es-ES"/>
      </w:rPr>
    </w:lvl>
    <w:lvl w:ilvl="6">
      <w:start w:val="0"/>
      <w:numFmt w:val="bullet"/>
      <w:lvlText w:val="•"/>
      <w:lvlJc w:val="left"/>
      <w:pPr>
        <w:ind w:left="7048" w:hanging="348"/>
      </w:pPr>
      <w:rPr>
        <w:rFonts w:hint="default"/>
        <w:lang w:val="es-ES" w:eastAsia="es-ES" w:bidi="es-ES"/>
      </w:rPr>
    </w:lvl>
    <w:lvl w:ilvl="7">
      <w:start w:val="0"/>
      <w:numFmt w:val="bullet"/>
      <w:lvlText w:val="•"/>
      <w:lvlJc w:val="left"/>
      <w:pPr>
        <w:ind w:left="7966" w:hanging="348"/>
      </w:pPr>
      <w:rPr>
        <w:rFonts w:hint="default"/>
        <w:lang w:val="es-ES" w:eastAsia="es-ES" w:bidi="es-ES"/>
      </w:rPr>
    </w:lvl>
    <w:lvl w:ilvl="8">
      <w:start w:val="0"/>
      <w:numFmt w:val="bullet"/>
      <w:lvlText w:val="•"/>
      <w:lvlJc w:val="left"/>
      <w:pPr>
        <w:ind w:left="8884" w:hanging="348"/>
      </w:pPr>
      <w:rPr>
        <w:rFonts w:hint="default"/>
        <w:lang w:val="es-ES" w:eastAsia="es-ES" w:bidi="es-ES"/>
      </w:rPr>
    </w:lvl>
  </w:abstractNum>
  <w:abstractNum w:abstractNumId="54">
    <w:multiLevelType w:val="hybridMultilevel"/>
    <w:lvl w:ilvl="0">
      <w:start w:val="1"/>
      <w:numFmt w:val="decimal"/>
      <w:lvlText w:val="%1."/>
      <w:lvlJc w:val="left"/>
      <w:pPr>
        <w:ind w:left="822" w:hanging="257"/>
        <w:jc w:val="left"/>
      </w:pPr>
      <w:rPr>
        <w:rFonts w:hint="default" w:ascii="Calibri" w:hAnsi="Calibri" w:eastAsia="Calibri" w:cs="Calibri"/>
        <w:b/>
        <w:bCs/>
        <w:spacing w:val="-2"/>
        <w:w w:val="100"/>
        <w:sz w:val="22"/>
        <w:szCs w:val="22"/>
        <w:lang w:val="es-ES" w:eastAsia="es-ES" w:bidi="es-ES"/>
      </w:rPr>
    </w:lvl>
    <w:lvl w:ilvl="1">
      <w:start w:val="1"/>
      <w:numFmt w:val="decimal"/>
      <w:lvlText w:val="%2."/>
      <w:lvlJc w:val="left"/>
      <w:pPr>
        <w:ind w:left="1902" w:hanging="360"/>
        <w:jc w:val="left"/>
      </w:pPr>
      <w:rPr>
        <w:rFonts w:hint="default" w:ascii="Calibri" w:hAnsi="Calibri" w:eastAsia="Calibri" w:cs="Calibri"/>
        <w:i/>
        <w:w w:val="100"/>
        <w:sz w:val="22"/>
        <w:szCs w:val="22"/>
        <w:lang w:val="es-ES" w:eastAsia="es-ES" w:bidi="es-ES"/>
      </w:rPr>
    </w:lvl>
    <w:lvl w:ilvl="2">
      <w:start w:val="0"/>
      <w:numFmt w:val="bullet"/>
      <w:lvlText w:val="•"/>
      <w:lvlJc w:val="left"/>
      <w:pPr>
        <w:ind w:left="2880" w:hanging="360"/>
      </w:pPr>
      <w:rPr>
        <w:rFonts w:hint="default"/>
        <w:lang w:val="es-ES" w:eastAsia="es-ES" w:bidi="es-ES"/>
      </w:rPr>
    </w:lvl>
    <w:lvl w:ilvl="3">
      <w:start w:val="0"/>
      <w:numFmt w:val="bullet"/>
      <w:lvlText w:val="•"/>
      <w:lvlJc w:val="left"/>
      <w:pPr>
        <w:ind w:left="3860" w:hanging="360"/>
      </w:pPr>
      <w:rPr>
        <w:rFonts w:hint="default"/>
        <w:lang w:val="es-ES" w:eastAsia="es-ES" w:bidi="es-ES"/>
      </w:rPr>
    </w:lvl>
    <w:lvl w:ilvl="4">
      <w:start w:val="0"/>
      <w:numFmt w:val="bullet"/>
      <w:lvlText w:val="•"/>
      <w:lvlJc w:val="left"/>
      <w:pPr>
        <w:ind w:left="4840" w:hanging="360"/>
      </w:pPr>
      <w:rPr>
        <w:rFonts w:hint="default"/>
        <w:lang w:val="es-ES" w:eastAsia="es-ES" w:bidi="es-ES"/>
      </w:rPr>
    </w:lvl>
    <w:lvl w:ilvl="5">
      <w:start w:val="0"/>
      <w:numFmt w:val="bullet"/>
      <w:lvlText w:val="•"/>
      <w:lvlJc w:val="left"/>
      <w:pPr>
        <w:ind w:left="5820" w:hanging="360"/>
      </w:pPr>
      <w:rPr>
        <w:rFonts w:hint="default"/>
        <w:lang w:val="es-ES" w:eastAsia="es-ES" w:bidi="es-ES"/>
      </w:rPr>
    </w:lvl>
    <w:lvl w:ilvl="6">
      <w:start w:val="0"/>
      <w:numFmt w:val="bullet"/>
      <w:lvlText w:val="•"/>
      <w:lvlJc w:val="left"/>
      <w:pPr>
        <w:ind w:left="6800" w:hanging="360"/>
      </w:pPr>
      <w:rPr>
        <w:rFonts w:hint="default"/>
        <w:lang w:val="es-ES" w:eastAsia="es-ES" w:bidi="es-ES"/>
      </w:rPr>
    </w:lvl>
    <w:lvl w:ilvl="7">
      <w:start w:val="0"/>
      <w:numFmt w:val="bullet"/>
      <w:lvlText w:val="•"/>
      <w:lvlJc w:val="left"/>
      <w:pPr>
        <w:ind w:left="7780" w:hanging="360"/>
      </w:pPr>
      <w:rPr>
        <w:rFonts w:hint="default"/>
        <w:lang w:val="es-ES" w:eastAsia="es-ES" w:bidi="es-ES"/>
      </w:rPr>
    </w:lvl>
    <w:lvl w:ilvl="8">
      <w:start w:val="0"/>
      <w:numFmt w:val="bullet"/>
      <w:lvlText w:val="•"/>
      <w:lvlJc w:val="left"/>
      <w:pPr>
        <w:ind w:left="8760" w:hanging="360"/>
      </w:pPr>
      <w:rPr>
        <w:rFonts w:hint="default"/>
        <w:lang w:val="es-ES" w:eastAsia="es-ES" w:bidi="es-ES"/>
      </w:rPr>
    </w:lvl>
  </w:abstractNum>
  <w:abstractNum w:abstractNumId="53">
    <w:multiLevelType w:val="hybridMultilevel"/>
    <w:lvl w:ilvl="0">
      <w:start w:val="1"/>
      <w:numFmt w:val="decimal"/>
      <w:lvlText w:val="%1."/>
      <w:lvlJc w:val="left"/>
      <w:pPr>
        <w:ind w:left="822" w:hanging="243"/>
        <w:jc w:val="left"/>
      </w:pPr>
      <w:rPr>
        <w:rFonts w:hint="default"/>
        <w:spacing w:val="-2"/>
        <w:w w:val="100"/>
        <w:lang w:val="es-ES" w:eastAsia="es-ES" w:bidi="es-ES"/>
      </w:rPr>
    </w:lvl>
    <w:lvl w:ilvl="1">
      <w:start w:val="1"/>
      <w:numFmt w:val="lowerLetter"/>
      <w:lvlText w:val="%2)"/>
      <w:lvlJc w:val="left"/>
      <w:pPr>
        <w:ind w:left="1530" w:hanging="233"/>
        <w:jc w:val="left"/>
      </w:pPr>
      <w:rPr>
        <w:rFonts w:hint="default" w:ascii="Calibri" w:hAnsi="Calibri" w:eastAsia="Calibri" w:cs="Calibri"/>
        <w:spacing w:val="-3"/>
        <w:w w:val="100"/>
        <w:sz w:val="22"/>
        <w:szCs w:val="22"/>
        <w:lang w:val="es-ES" w:eastAsia="es-ES" w:bidi="es-ES"/>
      </w:rPr>
    </w:lvl>
    <w:lvl w:ilvl="2">
      <w:start w:val="0"/>
      <w:numFmt w:val="bullet"/>
      <w:lvlText w:val="•"/>
      <w:lvlJc w:val="left"/>
      <w:pPr>
        <w:ind w:left="2560" w:hanging="233"/>
      </w:pPr>
      <w:rPr>
        <w:rFonts w:hint="default"/>
        <w:lang w:val="es-ES" w:eastAsia="es-ES" w:bidi="es-ES"/>
      </w:rPr>
    </w:lvl>
    <w:lvl w:ilvl="3">
      <w:start w:val="0"/>
      <w:numFmt w:val="bullet"/>
      <w:lvlText w:val="•"/>
      <w:lvlJc w:val="left"/>
      <w:pPr>
        <w:ind w:left="3580" w:hanging="233"/>
      </w:pPr>
      <w:rPr>
        <w:rFonts w:hint="default"/>
        <w:lang w:val="es-ES" w:eastAsia="es-ES" w:bidi="es-ES"/>
      </w:rPr>
    </w:lvl>
    <w:lvl w:ilvl="4">
      <w:start w:val="0"/>
      <w:numFmt w:val="bullet"/>
      <w:lvlText w:val="•"/>
      <w:lvlJc w:val="left"/>
      <w:pPr>
        <w:ind w:left="4600" w:hanging="233"/>
      </w:pPr>
      <w:rPr>
        <w:rFonts w:hint="default"/>
        <w:lang w:val="es-ES" w:eastAsia="es-ES" w:bidi="es-ES"/>
      </w:rPr>
    </w:lvl>
    <w:lvl w:ilvl="5">
      <w:start w:val="0"/>
      <w:numFmt w:val="bullet"/>
      <w:lvlText w:val="•"/>
      <w:lvlJc w:val="left"/>
      <w:pPr>
        <w:ind w:left="5620" w:hanging="233"/>
      </w:pPr>
      <w:rPr>
        <w:rFonts w:hint="default"/>
        <w:lang w:val="es-ES" w:eastAsia="es-ES" w:bidi="es-ES"/>
      </w:rPr>
    </w:lvl>
    <w:lvl w:ilvl="6">
      <w:start w:val="0"/>
      <w:numFmt w:val="bullet"/>
      <w:lvlText w:val="•"/>
      <w:lvlJc w:val="left"/>
      <w:pPr>
        <w:ind w:left="6640" w:hanging="233"/>
      </w:pPr>
      <w:rPr>
        <w:rFonts w:hint="default"/>
        <w:lang w:val="es-ES" w:eastAsia="es-ES" w:bidi="es-ES"/>
      </w:rPr>
    </w:lvl>
    <w:lvl w:ilvl="7">
      <w:start w:val="0"/>
      <w:numFmt w:val="bullet"/>
      <w:lvlText w:val="•"/>
      <w:lvlJc w:val="left"/>
      <w:pPr>
        <w:ind w:left="7660" w:hanging="233"/>
      </w:pPr>
      <w:rPr>
        <w:rFonts w:hint="default"/>
        <w:lang w:val="es-ES" w:eastAsia="es-ES" w:bidi="es-ES"/>
      </w:rPr>
    </w:lvl>
    <w:lvl w:ilvl="8">
      <w:start w:val="0"/>
      <w:numFmt w:val="bullet"/>
      <w:lvlText w:val="•"/>
      <w:lvlJc w:val="left"/>
      <w:pPr>
        <w:ind w:left="8680" w:hanging="233"/>
      </w:pPr>
      <w:rPr>
        <w:rFonts w:hint="default"/>
        <w:lang w:val="es-ES" w:eastAsia="es-ES" w:bidi="es-ES"/>
      </w:rPr>
    </w:lvl>
  </w:abstractNum>
  <w:abstractNum w:abstractNumId="52">
    <w:multiLevelType w:val="hybridMultilevel"/>
    <w:lvl w:ilvl="0">
      <w:start w:val="1"/>
      <w:numFmt w:val="upperLetter"/>
      <w:lvlText w:val="%1."/>
      <w:lvlJc w:val="left"/>
      <w:pPr>
        <w:ind w:left="1530" w:hanging="351"/>
        <w:jc w:val="right"/>
      </w:pPr>
      <w:rPr>
        <w:rFonts w:hint="default"/>
        <w:b/>
        <w:bCs/>
        <w:spacing w:val="-23"/>
        <w:w w:val="100"/>
        <w:lang w:val="es-ES" w:eastAsia="es-ES" w:bidi="es-ES"/>
      </w:rPr>
    </w:lvl>
    <w:lvl w:ilvl="1">
      <w:start w:val="0"/>
      <w:numFmt w:val="bullet"/>
      <w:lvlText w:val="•"/>
      <w:lvlJc w:val="left"/>
      <w:pPr>
        <w:ind w:left="2458" w:hanging="351"/>
      </w:pPr>
      <w:rPr>
        <w:rFonts w:hint="default"/>
        <w:lang w:val="es-ES" w:eastAsia="es-ES" w:bidi="es-ES"/>
      </w:rPr>
    </w:lvl>
    <w:lvl w:ilvl="2">
      <w:start w:val="0"/>
      <w:numFmt w:val="bullet"/>
      <w:lvlText w:val="•"/>
      <w:lvlJc w:val="left"/>
      <w:pPr>
        <w:ind w:left="3376" w:hanging="351"/>
      </w:pPr>
      <w:rPr>
        <w:rFonts w:hint="default"/>
        <w:lang w:val="es-ES" w:eastAsia="es-ES" w:bidi="es-ES"/>
      </w:rPr>
    </w:lvl>
    <w:lvl w:ilvl="3">
      <w:start w:val="0"/>
      <w:numFmt w:val="bullet"/>
      <w:lvlText w:val="•"/>
      <w:lvlJc w:val="left"/>
      <w:pPr>
        <w:ind w:left="4294" w:hanging="351"/>
      </w:pPr>
      <w:rPr>
        <w:rFonts w:hint="default"/>
        <w:lang w:val="es-ES" w:eastAsia="es-ES" w:bidi="es-ES"/>
      </w:rPr>
    </w:lvl>
    <w:lvl w:ilvl="4">
      <w:start w:val="0"/>
      <w:numFmt w:val="bullet"/>
      <w:lvlText w:val="•"/>
      <w:lvlJc w:val="left"/>
      <w:pPr>
        <w:ind w:left="5212" w:hanging="351"/>
      </w:pPr>
      <w:rPr>
        <w:rFonts w:hint="default"/>
        <w:lang w:val="es-ES" w:eastAsia="es-ES" w:bidi="es-ES"/>
      </w:rPr>
    </w:lvl>
    <w:lvl w:ilvl="5">
      <w:start w:val="0"/>
      <w:numFmt w:val="bullet"/>
      <w:lvlText w:val="•"/>
      <w:lvlJc w:val="left"/>
      <w:pPr>
        <w:ind w:left="6130" w:hanging="351"/>
      </w:pPr>
      <w:rPr>
        <w:rFonts w:hint="default"/>
        <w:lang w:val="es-ES" w:eastAsia="es-ES" w:bidi="es-ES"/>
      </w:rPr>
    </w:lvl>
    <w:lvl w:ilvl="6">
      <w:start w:val="0"/>
      <w:numFmt w:val="bullet"/>
      <w:lvlText w:val="•"/>
      <w:lvlJc w:val="left"/>
      <w:pPr>
        <w:ind w:left="7048" w:hanging="351"/>
      </w:pPr>
      <w:rPr>
        <w:rFonts w:hint="default"/>
        <w:lang w:val="es-ES" w:eastAsia="es-ES" w:bidi="es-ES"/>
      </w:rPr>
    </w:lvl>
    <w:lvl w:ilvl="7">
      <w:start w:val="0"/>
      <w:numFmt w:val="bullet"/>
      <w:lvlText w:val="•"/>
      <w:lvlJc w:val="left"/>
      <w:pPr>
        <w:ind w:left="7966" w:hanging="351"/>
      </w:pPr>
      <w:rPr>
        <w:rFonts w:hint="default"/>
        <w:lang w:val="es-ES" w:eastAsia="es-ES" w:bidi="es-ES"/>
      </w:rPr>
    </w:lvl>
    <w:lvl w:ilvl="8">
      <w:start w:val="0"/>
      <w:numFmt w:val="bullet"/>
      <w:lvlText w:val="•"/>
      <w:lvlJc w:val="left"/>
      <w:pPr>
        <w:ind w:left="8884" w:hanging="351"/>
      </w:pPr>
      <w:rPr>
        <w:rFonts w:hint="default"/>
        <w:lang w:val="es-ES" w:eastAsia="es-ES" w:bidi="es-ES"/>
      </w:rPr>
    </w:lvl>
  </w:abstractNum>
  <w:abstractNum w:abstractNumId="51">
    <w:multiLevelType w:val="hybridMultilevel"/>
    <w:lvl w:ilvl="0">
      <w:start w:val="1"/>
      <w:numFmt w:val="lowerLetter"/>
      <w:lvlText w:val="%1)"/>
      <w:lvlJc w:val="left"/>
      <w:pPr>
        <w:ind w:left="1179" w:hanging="430"/>
        <w:jc w:val="left"/>
      </w:pPr>
      <w:rPr>
        <w:rFonts w:hint="default" w:ascii="Calibri" w:hAnsi="Calibri" w:eastAsia="Calibri" w:cs="Calibri"/>
        <w:spacing w:val="-27"/>
        <w:w w:val="100"/>
        <w:sz w:val="24"/>
        <w:szCs w:val="24"/>
        <w:lang w:val="es-ES" w:eastAsia="es-ES" w:bidi="es-ES"/>
      </w:rPr>
    </w:lvl>
    <w:lvl w:ilvl="1">
      <w:start w:val="0"/>
      <w:numFmt w:val="bullet"/>
      <w:lvlText w:val="•"/>
      <w:lvlJc w:val="left"/>
      <w:pPr>
        <w:ind w:left="2134" w:hanging="430"/>
      </w:pPr>
      <w:rPr>
        <w:rFonts w:hint="default"/>
        <w:lang w:val="es-ES" w:eastAsia="es-ES" w:bidi="es-ES"/>
      </w:rPr>
    </w:lvl>
    <w:lvl w:ilvl="2">
      <w:start w:val="0"/>
      <w:numFmt w:val="bullet"/>
      <w:lvlText w:val="•"/>
      <w:lvlJc w:val="left"/>
      <w:pPr>
        <w:ind w:left="3088" w:hanging="430"/>
      </w:pPr>
      <w:rPr>
        <w:rFonts w:hint="default"/>
        <w:lang w:val="es-ES" w:eastAsia="es-ES" w:bidi="es-ES"/>
      </w:rPr>
    </w:lvl>
    <w:lvl w:ilvl="3">
      <w:start w:val="0"/>
      <w:numFmt w:val="bullet"/>
      <w:lvlText w:val="•"/>
      <w:lvlJc w:val="left"/>
      <w:pPr>
        <w:ind w:left="4042" w:hanging="430"/>
      </w:pPr>
      <w:rPr>
        <w:rFonts w:hint="default"/>
        <w:lang w:val="es-ES" w:eastAsia="es-ES" w:bidi="es-ES"/>
      </w:rPr>
    </w:lvl>
    <w:lvl w:ilvl="4">
      <w:start w:val="0"/>
      <w:numFmt w:val="bullet"/>
      <w:lvlText w:val="•"/>
      <w:lvlJc w:val="left"/>
      <w:pPr>
        <w:ind w:left="4996" w:hanging="430"/>
      </w:pPr>
      <w:rPr>
        <w:rFonts w:hint="default"/>
        <w:lang w:val="es-ES" w:eastAsia="es-ES" w:bidi="es-ES"/>
      </w:rPr>
    </w:lvl>
    <w:lvl w:ilvl="5">
      <w:start w:val="0"/>
      <w:numFmt w:val="bullet"/>
      <w:lvlText w:val="•"/>
      <w:lvlJc w:val="left"/>
      <w:pPr>
        <w:ind w:left="5950" w:hanging="430"/>
      </w:pPr>
      <w:rPr>
        <w:rFonts w:hint="default"/>
        <w:lang w:val="es-ES" w:eastAsia="es-ES" w:bidi="es-ES"/>
      </w:rPr>
    </w:lvl>
    <w:lvl w:ilvl="6">
      <w:start w:val="0"/>
      <w:numFmt w:val="bullet"/>
      <w:lvlText w:val="•"/>
      <w:lvlJc w:val="left"/>
      <w:pPr>
        <w:ind w:left="6904" w:hanging="430"/>
      </w:pPr>
      <w:rPr>
        <w:rFonts w:hint="default"/>
        <w:lang w:val="es-ES" w:eastAsia="es-ES" w:bidi="es-ES"/>
      </w:rPr>
    </w:lvl>
    <w:lvl w:ilvl="7">
      <w:start w:val="0"/>
      <w:numFmt w:val="bullet"/>
      <w:lvlText w:val="•"/>
      <w:lvlJc w:val="left"/>
      <w:pPr>
        <w:ind w:left="7858" w:hanging="430"/>
      </w:pPr>
      <w:rPr>
        <w:rFonts w:hint="default"/>
        <w:lang w:val="es-ES" w:eastAsia="es-ES" w:bidi="es-ES"/>
      </w:rPr>
    </w:lvl>
    <w:lvl w:ilvl="8">
      <w:start w:val="0"/>
      <w:numFmt w:val="bullet"/>
      <w:lvlText w:val="•"/>
      <w:lvlJc w:val="left"/>
      <w:pPr>
        <w:ind w:left="8812" w:hanging="430"/>
      </w:pPr>
      <w:rPr>
        <w:rFonts w:hint="default"/>
        <w:lang w:val="es-ES" w:eastAsia="es-ES" w:bidi="es-ES"/>
      </w:rPr>
    </w:lvl>
  </w:abstractNum>
  <w:abstractNum w:abstractNumId="50">
    <w:multiLevelType w:val="hybridMultilevel"/>
    <w:lvl w:ilvl="0">
      <w:start w:val="1"/>
      <w:numFmt w:val="decimal"/>
      <w:lvlText w:val="%1"/>
      <w:lvlJc w:val="left"/>
      <w:pPr>
        <w:ind w:left="1527" w:hanging="692"/>
        <w:jc w:val="left"/>
      </w:pPr>
      <w:rPr>
        <w:rFonts w:hint="default"/>
        <w:lang w:val="es-ES" w:eastAsia="es-ES" w:bidi="es-ES"/>
      </w:rPr>
    </w:lvl>
    <w:lvl w:ilvl="1">
      <w:start w:val="1"/>
      <w:numFmt w:val="decimal"/>
      <w:lvlText w:val="%1.%2"/>
      <w:lvlJc w:val="left"/>
      <w:pPr>
        <w:ind w:left="1527" w:hanging="692"/>
        <w:jc w:val="left"/>
      </w:pPr>
      <w:rPr>
        <w:rFonts w:hint="default" w:ascii="Calibri" w:hAnsi="Calibri" w:eastAsia="Calibri" w:cs="Calibri"/>
        <w:b/>
        <w:bCs/>
        <w:spacing w:val="-2"/>
        <w:w w:val="100"/>
        <w:sz w:val="22"/>
        <w:szCs w:val="22"/>
        <w:lang w:val="es-ES" w:eastAsia="es-ES" w:bidi="es-ES"/>
      </w:rPr>
    </w:lvl>
    <w:lvl w:ilvl="2">
      <w:start w:val="1"/>
      <w:numFmt w:val="decimal"/>
      <w:lvlText w:val="%3."/>
      <w:lvlJc w:val="left"/>
      <w:pPr>
        <w:ind w:left="1542" w:hanging="360"/>
        <w:jc w:val="right"/>
      </w:pPr>
      <w:rPr>
        <w:rFonts w:hint="default" w:ascii="Calibri" w:hAnsi="Calibri" w:eastAsia="Calibri" w:cs="Calibri"/>
        <w:w w:val="100"/>
        <w:sz w:val="22"/>
        <w:szCs w:val="22"/>
        <w:lang w:val="es-ES" w:eastAsia="es-ES" w:bidi="es-ES"/>
      </w:rPr>
    </w:lvl>
    <w:lvl w:ilvl="3">
      <w:start w:val="0"/>
      <w:numFmt w:val="bullet"/>
      <w:lvlText w:val="•"/>
      <w:lvlJc w:val="left"/>
      <w:pPr>
        <w:ind w:left="3580" w:hanging="360"/>
      </w:pPr>
      <w:rPr>
        <w:rFonts w:hint="default"/>
        <w:lang w:val="es-ES" w:eastAsia="es-ES" w:bidi="es-ES"/>
      </w:rPr>
    </w:lvl>
    <w:lvl w:ilvl="4">
      <w:start w:val="0"/>
      <w:numFmt w:val="bullet"/>
      <w:lvlText w:val="•"/>
      <w:lvlJc w:val="left"/>
      <w:pPr>
        <w:ind w:left="4600" w:hanging="360"/>
      </w:pPr>
      <w:rPr>
        <w:rFonts w:hint="default"/>
        <w:lang w:val="es-ES" w:eastAsia="es-ES" w:bidi="es-ES"/>
      </w:rPr>
    </w:lvl>
    <w:lvl w:ilvl="5">
      <w:start w:val="0"/>
      <w:numFmt w:val="bullet"/>
      <w:lvlText w:val="•"/>
      <w:lvlJc w:val="left"/>
      <w:pPr>
        <w:ind w:left="5620" w:hanging="360"/>
      </w:pPr>
      <w:rPr>
        <w:rFonts w:hint="default"/>
        <w:lang w:val="es-ES" w:eastAsia="es-ES" w:bidi="es-ES"/>
      </w:rPr>
    </w:lvl>
    <w:lvl w:ilvl="6">
      <w:start w:val="0"/>
      <w:numFmt w:val="bullet"/>
      <w:lvlText w:val="•"/>
      <w:lvlJc w:val="left"/>
      <w:pPr>
        <w:ind w:left="6640" w:hanging="360"/>
      </w:pPr>
      <w:rPr>
        <w:rFonts w:hint="default"/>
        <w:lang w:val="es-ES" w:eastAsia="es-ES" w:bidi="es-ES"/>
      </w:rPr>
    </w:lvl>
    <w:lvl w:ilvl="7">
      <w:start w:val="0"/>
      <w:numFmt w:val="bullet"/>
      <w:lvlText w:val="•"/>
      <w:lvlJc w:val="left"/>
      <w:pPr>
        <w:ind w:left="7660" w:hanging="360"/>
      </w:pPr>
      <w:rPr>
        <w:rFonts w:hint="default"/>
        <w:lang w:val="es-ES" w:eastAsia="es-ES" w:bidi="es-ES"/>
      </w:rPr>
    </w:lvl>
    <w:lvl w:ilvl="8">
      <w:start w:val="0"/>
      <w:numFmt w:val="bullet"/>
      <w:lvlText w:val="•"/>
      <w:lvlJc w:val="left"/>
      <w:pPr>
        <w:ind w:left="8680" w:hanging="360"/>
      </w:pPr>
      <w:rPr>
        <w:rFonts w:hint="default"/>
        <w:lang w:val="es-ES" w:eastAsia="es-ES" w:bidi="es-ES"/>
      </w:rPr>
    </w:lvl>
  </w:abstractNum>
  <w:abstractNum w:abstractNumId="49">
    <w:multiLevelType w:val="hybridMultilevel"/>
    <w:lvl w:ilvl="0">
      <w:start w:val="1"/>
      <w:numFmt w:val="decimal"/>
      <w:lvlText w:val="%1"/>
      <w:lvlJc w:val="left"/>
      <w:pPr>
        <w:ind w:left="648" w:hanging="363"/>
        <w:jc w:val="left"/>
      </w:pPr>
      <w:rPr>
        <w:rFonts w:hint="default"/>
        <w:lang w:val="es-ES" w:eastAsia="es-ES" w:bidi="es-ES"/>
      </w:rPr>
    </w:lvl>
    <w:lvl w:ilvl="1">
      <w:start w:val="6"/>
      <w:numFmt w:val="decimal"/>
      <w:lvlText w:val="%1.%2"/>
      <w:lvlJc w:val="left"/>
      <w:pPr>
        <w:ind w:left="648" w:hanging="363"/>
        <w:jc w:val="left"/>
      </w:pPr>
      <w:rPr>
        <w:rFonts w:hint="default" w:ascii="Calibri" w:hAnsi="Calibri" w:eastAsia="Calibri" w:cs="Calibri"/>
        <w:w w:val="100"/>
        <w:sz w:val="24"/>
        <w:szCs w:val="24"/>
        <w:lang w:val="es-ES" w:eastAsia="es-ES" w:bidi="es-ES"/>
      </w:rPr>
    </w:lvl>
    <w:lvl w:ilvl="2">
      <w:start w:val="0"/>
      <w:numFmt w:val="bullet"/>
      <w:lvlText w:val="•"/>
      <w:lvlJc w:val="left"/>
      <w:pPr>
        <w:ind w:left="2126" w:hanging="363"/>
      </w:pPr>
      <w:rPr>
        <w:rFonts w:hint="default"/>
        <w:lang w:val="es-ES" w:eastAsia="es-ES" w:bidi="es-ES"/>
      </w:rPr>
    </w:lvl>
    <w:lvl w:ilvl="3">
      <w:start w:val="0"/>
      <w:numFmt w:val="bullet"/>
      <w:lvlText w:val="•"/>
      <w:lvlJc w:val="left"/>
      <w:pPr>
        <w:ind w:left="2869" w:hanging="363"/>
      </w:pPr>
      <w:rPr>
        <w:rFonts w:hint="default"/>
        <w:lang w:val="es-ES" w:eastAsia="es-ES" w:bidi="es-ES"/>
      </w:rPr>
    </w:lvl>
    <w:lvl w:ilvl="4">
      <w:start w:val="0"/>
      <w:numFmt w:val="bullet"/>
      <w:lvlText w:val="•"/>
      <w:lvlJc w:val="left"/>
      <w:pPr>
        <w:ind w:left="3612" w:hanging="363"/>
      </w:pPr>
      <w:rPr>
        <w:rFonts w:hint="default"/>
        <w:lang w:val="es-ES" w:eastAsia="es-ES" w:bidi="es-ES"/>
      </w:rPr>
    </w:lvl>
    <w:lvl w:ilvl="5">
      <w:start w:val="0"/>
      <w:numFmt w:val="bullet"/>
      <w:lvlText w:val="•"/>
      <w:lvlJc w:val="left"/>
      <w:pPr>
        <w:ind w:left="4356" w:hanging="363"/>
      </w:pPr>
      <w:rPr>
        <w:rFonts w:hint="default"/>
        <w:lang w:val="es-ES" w:eastAsia="es-ES" w:bidi="es-ES"/>
      </w:rPr>
    </w:lvl>
    <w:lvl w:ilvl="6">
      <w:start w:val="0"/>
      <w:numFmt w:val="bullet"/>
      <w:lvlText w:val="•"/>
      <w:lvlJc w:val="left"/>
      <w:pPr>
        <w:ind w:left="5099" w:hanging="363"/>
      </w:pPr>
      <w:rPr>
        <w:rFonts w:hint="default"/>
        <w:lang w:val="es-ES" w:eastAsia="es-ES" w:bidi="es-ES"/>
      </w:rPr>
    </w:lvl>
    <w:lvl w:ilvl="7">
      <w:start w:val="0"/>
      <w:numFmt w:val="bullet"/>
      <w:lvlText w:val="•"/>
      <w:lvlJc w:val="left"/>
      <w:pPr>
        <w:ind w:left="5842" w:hanging="363"/>
      </w:pPr>
      <w:rPr>
        <w:rFonts w:hint="default"/>
        <w:lang w:val="es-ES" w:eastAsia="es-ES" w:bidi="es-ES"/>
      </w:rPr>
    </w:lvl>
    <w:lvl w:ilvl="8">
      <w:start w:val="0"/>
      <w:numFmt w:val="bullet"/>
      <w:lvlText w:val="•"/>
      <w:lvlJc w:val="left"/>
      <w:pPr>
        <w:ind w:left="6585" w:hanging="363"/>
      </w:pPr>
      <w:rPr>
        <w:rFonts w:hint="default"/>
        <w:lang w:val="es-ES" w:eastAsia="es-ES" w:bidi="es-ES"/>
      </w:rPr>
    </w:lvl>
  </w:abstractNum>
  <w:abstractNum w:abstractNumId="48">
    <w:multiLevelType w:val="hybridMultilevel"/>
    <w:lvl w:ilvl="0">
      <w:start w:val="1"/>
      <w:numFmt w:val="decimal"/>
      <w:lvlText w:val="%1"/>
      <w:lvlJc w:val="left"/>
      <w:pPr>
        <w:ind w:left="648" w:hanging="363"/>
        <w:jc w:val="left"/>
      </w:pPr>
      <w:rPr>
        <w:rFonts w:hint="default"/>
        <w:lang w:val="es-ES" w:eastAsia="es-ES" w:bidi="es-ES"/>
      </w:rPr>
    </w:lvl>
    <w:lvl w:ilvl="1">
      <w:start w:val="1"/>
      <w:numFmt w:val="decimal"/>
      <w:lvlText w:val="%1.%2"/>
      <w:lvlJc w:val="left"/>
      <w:pPr>
        <w:ind w:left="648" w:hanging="363"/>
        <w:jc w:val="left"/>
      </w:pPr>
      <w:rPr>
        <w:rFonts w:hint="default" w:ascii="Calibri" w:hAnsi="Calibri" w:eastAsia="Calibri" w:cs="Calibri"/>
        <w:w w:val="100"/>
        <w:sz w:val="24"/>
        <w:szCs w:val="24"/>
        <w:lang w:val="es-ES" w:eastAsia="es-ES" w:bidi="es-ES"/>
      </w:rPr>
    </w:lvl>
    <w:lvl w:ilvl="2">
      <w:start w:val="0"/>
      <w:numFmt w:val="bullet"/>
      <w:lvlText w:val="•"/>
      <w:lvlJc w:val="left"/>
      <w:pPr>
        <w:ind w:left="2126" w:hanging="363"/>
      </w:pPr>
      <w:rPr>
        <w:rFonts w:hint="default"/>
        <w:lang w:val="es-ES" w:eastAsia="es-ES" w:bidi="es-ES"/>
      </w:rPr>
    </w:lvl>
    <w:lvl w:ilvl="3">
      <w:start w:val="0"/>
      <w:numFmt w:val="bullet"/>
      <w:lvlText w:val="•"/>
      <w:lvlJc w:val="left"/>
      <w:pPr>
        <w:ind w:left="2869" w:hanging="363"/>
      </w:pPr>
      <w:rPr>
        <w:rFonts w:hint="default"/>
        <w:lang w:val="es-ES" w:eastAsia="es-ES" w:bidi="es-ES"/>
      </w:rPr>
    </w:lvl>
    <w:lvl w:ilvl="4">
      <w:start w:val="0"/>
      <w:numFmt w:val="bullet"/>
      <w:lvlText w:val="•"/>
      <w:lvlJc w:val="left"/>
      <w:pPr>
        <w:ind w:left="3612" w:hanging="363"/>
      </w:pPr>
      <w:rPr>
        <w:rFonts w:hint="default"/>
        <w:lang w:val="es-ES" w:eastAsia="es-ES" w:bidi="es-ES"/>
      </w:rPr>
    </w:lvl>
    <w:lvl w:ilvl="5">
      <w:start w:val="0"/>
      <w:numFmt w:val="bullet"/>
      <w:lvlText w:val="•"/>
      <w:lvlJc w:val="left"/>
      <w:pPr>
        <w:ind w:left="4356" w:hanging="363"/>
      </w:pPr>
      <w:rPr>
        <w:rFonts w:hint="default"/>
        <w:lang w:val="es-ES" w:eastAsia="es-ES" w:bidi="es-ES"/>
      </w:rPr>
    </w:lvl>
    <w:lvl w:ilvl="6">
      <w:start w:val="0"/>
      <w:numFmt w:val="bullet"/>
      <w:lvlText w:val="•"/>
      <w:lvlJc w:val="left"/>
      <w:pPr>
        <w:ind w:left="5099" w:hanging="363"/>
      </w:pPr>
      <w:rPr>
        <w:rFonts w:hint="default"/>
        <w:lang w:val="es-ES" w:eastAsia="es-ES" w:bidi="es-ES"/>
      </w:rPr>
    </w:lvl>
    <w:lvl w:ilvl="7">
      <w:start w:val="0"/>
      <w:numFmt w:val="bullet"/>
      <w:lvlText w:val="•"/>
      <w:lvlJc w:val="left"/>
      <w:pPr>
        <w:ind w:left="5842" w:hanging="363"/>
      </w:pPr>
      <w:rPr>
        <w:rFonts w:hint="default"/>
        <w:lang w:val="es-ES" w:eastAsia="es-ES" w:bidi="es-ES"/>
      </w:rPr>
    </w:lvl>
    <w:lvl w:ilvl="8">
      <w:start w:val="0"/>
      <w:numFmt w:val="bullet"/>
      <w:lvlText w:val="•"/>
      <w:lvlJc w:val="left"/>
      <w:pPr>
        <w:ind w:left="6585" w:hanging="363"/>
      </w:pPr>
      <w:rPr>
        <w:rFonts w:hint="default"/>
        <w:lang w:val="es-ES" w:eastAsia="es-ES" w:bidi="es-ES"/>
      </w:rPr>
    </w:lvl>
  </w:abstractNum>
  <w:abstractNum w:abstractNumId="47">
    <w:multiLevelType w:val="hybridMultilevel"/>
    <w:lvl w:ilvl="0">
      <w:start w:val="0"/>
      <w:numFmt w:val="bullet"/>
      <w:lvlText w:val="-"/>
      <w:lvlJc w:val="left"/>
      <w:pPr>
        <w:ind w:left="1542" w:hanging="348"/>
      </w:pPr>
      <w:rPr>
        <w:rFonts w:hint="default" w:ascii="Times New Roman" w:hAnsi="Times New Roman" w:eastAsia="Times New Roman" w:cs="Times New Roman"/>
        <w:w w:val="100"/>
        <w:sz w:val="22"/>
        <w:szCs w:val="22"/>
        <w:lang w:val="es-ES" w:eastAsia="es-ES" w:bidi="es-ES"/>
      </w:rPr>
    </w:lvl>
    <w:lvl w:ilvl="1">
      <w:start w:val="0"/>
      <w:numFmt w:val="bullet"/>
      <w:lvlText w:val="•"/>
      <w:lvlJc w:val="left"/>
      <w:pPr>
        <w:ind w:left="2458" w:hanging="348"/>
      </w:pPr>
      <w:rPr>
        <w:rFonts w:hint="default"/>
        <w:lang w:val="es-ES" w:eastAsia="es-ES" w:bidi="es-ES"/>
      </w:rPr>
    </w:lvl>
    <w:lvl w:ilvl="2">
      <w:start w:val="0"/>
      <w:numFmt w:val="bullet"/>
      <w:lvlText w:val="•"/>
      <w:lvlJc w:val="left"/>
      <w:pPr>
        <w:ind w:left="3376" w:hanging="348"/>
      </w:pPr>
      <w:rPr>
        <w:rFonts w:hint="default"/>
        <w:lang w:val="es-ES" w:eastAsia="es-ES" w:bidi="es-ES"/>
      </w:rPr>
    </w:lvl>
    <w:lvl w:ilvl="3">
      <w:start w:val="0"/>
      <w:numFmt w:val="bullet"/>
      <w:lvlText w:val="•"/>
      <w:lvlJc w:val="left"/>
      <w:pPr>
        <w:ind w:left="4294" w:hanging="348"/>
      </w:pPr>
      <w:rPr>
        <w:rFonts w:hint="default"/>
        <w:lang w:val="es-ES" w:eastAsia="es-ES" w:bidi="es-ES"/>
      </w:rPr>
    </w:lvl>
    <w:lvl w:ilvl="4">
      <w:start w:val="0"/>
      <w:numFmt w:val="bullet"/>
      <w:lvlText w:val="•"/>
      <w:lvlJc w:val="left"/>
      <w:pPr>
        <w:ind w:left="5212" w:hanging="348"/>
      </w:pPr>
      <w:rPr>
        <w:rFonts w:hint="default"/>
        <w:lang w:val="es-ES" w:eastAsia="es-ES" w:bidi="es-ES"/>
      </w:rPr>
    </w:lvl>
    <w:lvl w:ilvl="5">
      <w:start w:val="0"/>
      <w:numFmt w:val="bullet"/>
      <w:lvlText w:val="•"/>
      <w:lvlJc w:val="left"/>
      <w:pPr>
        <w:ind w:left="6130" w:hanging="348"/>
      </w:pPr>
      <w:rPr>
        <w:rFonts w:hint="default"/>
        <w:lang w:val="es-ES" w:eastAsia="es-ES" w:bidi="es-ES"/>
      </w:rPr>
    </w:lvl>
    <w:lvl w:ilvl="6">
      <w:start w:val="0"/>
      <w:numFmt w:val="bullet"/>
      <w:lvlText w:val="•"/>
      <w:lvlJc w:val="left"/>
      <w:pPr>
        <w:ind w:left="7048" w:hanging="348"/>
      </w:pPr>
      <w:rPr>
        <w:rFonts w:hint="default"/>
        <w:lang w:val="es-ES" w:eastAsia="es-ES" w:bidi="es-ES"/>
      </w:rPr>
    </w:lvl>
    <w:lvl w:ilvl="7">
      <w:start w:val="0"/>
      <w:numFmt w:val="bullet"/>
      <w:lvlText w:val="•"/>
      <w:lvlJc w:val="left"/>
      <w:pPr>
        <w:ind w:left="7966" w:hanging="348"/>
      </w:pPr>
      <w:rPr>
        <w:rFonts w:hint="default"/>
        <w:lang w:val="es-ES" w:eastAsia="es-ES" w:bidi="es-ES"/>
      </w:rPr>
    </w:lvl>
    <w:lvl w:ilvl="8">
      <w:start w:val="0"/>
      <w:numFmt w:val="bullet"/>
      <w:lvlText w:val="•"/>
      <w:lvlJc w:val="left"/>
      <w:pPr>
        <w:ind w:left="8884" w:hanging="348"/>
      </w:pPr>
      <w:rPr>
        <w:rFonts w:hint="default"/>
        <w:lang w:val="es-ES" w:eastAsia="es-ES" w:bidi="es-ES"/>
      </w:rPr>
    </w:lvl>
  </w:abstractNum>
  <w:abstractNum w:abstractNumId="46">
    <w:multiLevelType w:val="hybridMultilevel"/>
    <w:lvl w:ilvl="0">
      <w:start w:val="1"/>
      <w:numFmt w:val="lowerLetter"/>
      <w:lvlText w:val="%1."/>
      <w:lvlJc w:val="left"/>
      <w:pPr>
        <w:ind w:left="1530" w:hanging="351"/>
        <w:jc w:val="left"/>
      </w:pPr>
      <w:rPr>
        <w:rFonts w:hint="default" w:ascii="Calibri" w:hAnsi="Calibri" w:eastAsia="Calibri" w:cs="Calibri"/>
        <w:spacing w:val="-1"/>
        <w:w w:val="100"/>
        <w:sz w:val="22"/>
        <w:szCs w:val="22"/>
        <w:lang w:val="es-ES" w:eastAsia="es-ES" w:bidi="es-ES"/>
      </w:rPr>
    </w:lvl>
    <w:lvl w:ilvl="1">
      <w:start w:val="0"/>
      <w:numFmt w:val="bullet"/>
      <w:lvlText w:val="•"/>
      <w:lvlJc w:val="left"/>
      <w:pPr>
        <w:ind w:left="2458" w:hanging="351"/>
      </w:pPr>
      <w:rPr>
        <w:rFonts w:hint="default"/>
        <w:lang w:val="es-ES" w:eastAsia="es-ES" w:bidi="es-ES"/>
      </w:rPr>
    </w:lvl>
    <w:lvl w:ilvl="2">
      <w:start w:val="0"/>
      <w:numFmt w:val="bullet"/>
      <w:lvlText w:val="•"/>
      <w:lvlJc w:val="left"/>
      <w:pPr>
        <w:ind w:left="3376" w:hanging="351"/>
      </w:pPr>
      <w:rPr>
        <w:rFonts w:hint="default"/>
        <w:lang w:val="es-ES" w:eastAsia="es-ES" w:bidi="es-ES"/>
      </w:rPr>
    </w:lvl>
    <w:lvl w:ilvl="3">
      <w:start w:val="0"/>
      <w:numFmt w:val="bullet"/>
      <w:lvlText w:val="•"/>
      <w:lvlJc w:val="left"/>
      <w:pPr>
        <w:ind w:left="4294" w:hanging="351"/>
      </w:pPr>
      <w:rPr>
        <w:rFonts w:hint="default"/>
        <w:lang w:val="es-ES" w:eastAsia="es-ES" w:bidi="es-ES"/>
      </w:rPr>
    </w:lvl>
    <w:lvl w:ilvl="4">
      <w:start w:val="0"/>
      <w:numFmt w:val="bullet"/>
      <w:lvlText w:val="•"/>
      <w:lvlJc w:val="left"/>
      <w:pPr>
        <w:ind w:left="5212" w:hanging="351"/>
      </w:pPr>
      <w:rPr>
        <w:rFonts w:hint="default"/>
        <w:lang w:val="es-ES" w:eastAsia="es-ES" w:bidi="es-ES"/>
      </w:rPr>
    </w:lvl>
    <w:lvl w:ilvl="5">
      <w:start w:val="0"/>
      <w:numFmt w:val="bullet"/>
      <w:lvlText w:val="•"/>
      <w:lvlJc w:val="left"/>
      <w:pPr>
        <w:ind w:left="6130" w:hanging="351"/>
      </w:pPr>
      <w:rPr>
        <w:rFonts w:hint="default"/>
        <w:lang w:val="es-ES" w:eastAsia="es-ES" w:bidi="es-ES"/>
      </w:rPr>
    </w:lvl>
    <w:lvl w:ilvl="6">
      <w:start w:val="0"/>
      <w:numFmt w:val="bullet"/>
      <w:lvlText w:val="•"/>
      <w:lvlJc w:val="left"/>
      <w:pPr>
        <w:ind w:left="7048" w:hanging="351"/>
      </w:pPr>
      <w:rPr>
        <w:rFonts w:hint="default"/>
        <w:lang w:val="es-ES" w:eastAsia="es-ES" w:bidi="es-ES"/>
      </w:rPr>
    </w:lvl>
    <w:lvl w:ilvl="7">
      <w:start w:val="0"/>
      <w:numFmt w:val="bullet"/>
      <w:lvlText w:val="•"/>
      <w:lvlJc w:val="left"/>
      <w:pPr>
        <w:ind w:left="7966" w:hanging="351"/>
      </w:pPr>
      <w:rPr>
        <w:rFonts w:hint="default"/>
        <w:lang w:val="es-ES" w:eastAsia="es-ES" w:bidi="es-ES"/>
      </w:rPr>
    </w:lvl>
    <w:lvl w:ilvl="8">
      <w:start w:val="0"/>
      <w:numFmt w:val="bullet"/>
      <w:lvlText w:val="•"/>
      <w:lvlJc w:val="left"/>
      <w:pPr>
        <w:ind w:left="8884" w:hanging="351"/>
      </w:pPr>
      <w:rPr>
        <w:rFonts w:hint="default"/>
        <w:lang w:val="es-ES" w:eastAsia="es-ES" w:bidi="es-ES"/>
      </w:rPr>
    </w:lvl>
  </w:abstractNum>
  <w:abstractNum w:abstractNumId="45">
    <w:multiLevelType w:val="hybridMultilevel"/>
    <w:lvl w:ilvl="0">
      <w:start w:val="3"/>
      <w:numFmt w:val="decimal"/>
      <w:lvlText w:val="%1"/>
      <w:lvlJc w:val="left"/>
      <w:pPr>
        <w:ind w:left="1530" w:hanging="694"/>
        <w:jc w:val="left"/>
      </w:pPr>
      <w:rPr>
        <w:rFonts w:hint="default"/>
        <w:lang w:val="es-ES" w:eastAsia="es-ES" w:bidi="es-ES"/>
      </w:rPr>
    </w:lvl>
    <w:lvl w:ilvl="1">
      <w:start w:val="1"/>
      <w:numFmt w:val="decimal"/>
      <w:lvlText w:val="%1.%2"/>
      <w:lvlJc w:val="left"/>
      <w:pPr>
        <w:ind w:left="1530" w:hanging="694"/>
        <w:jc w:val="left"/>
      </w:pPr>
      <w:rPr>
        <w:rFonts w:hint="default" w:ascii="Calibri" w:hAnsi="Calibri" w:eastAsia="Calibri" w:cs="Calibri"/>
        <w:b/>
        <w:bCs/>
        <w:spacing w:val="-2"/>
        <w:w w:val="100"/>
        <w:sz w:val="22"/>
        <w:szCs w:val="22"/>
        <w:lang w:val="es-ES" w:eastAsia="es-ES" w:bidi="es-ES"/>
      </w:rPr>
    </w:lvl>
    <w:lvl w:ilvl="2">
      <w:start w:val="1"/>
      <w:numFmt w:val="decimal"/>
      <w:lvlText w:val="%1.%2.%3"/>
      <w:lvlJc w:val="left"/>
      <w:pPr>
        <w:ind w:left="836" w:hanging="694"/>
        <w:jc w:val="left"/>
      </w:pPr>
      <w:rPr>
        <w:rFonts w:hint="default" w:ascii="Calibri" w:hAnsi="Calibri" w:eastAsia="Calibri" w:cs="Calibri"/>
        <w:b/>
        <w:bCs/>
        <w:spacing w:val="-4"/>
        <w:w w:val="100"/>
        <w:sz w:val="22"/>
        <w:szCs w:val="22"/>
        <w:lang w:val="es-ES" w:eastAsia="es-ES" w:bidi="es-ES"/>
      </w:rPr>
    </w:lvl>
    <w:lvl w:ilvl="3">
      <w:start w:val="1"/>
      <w:numFmt w:val="decimal"/>
      <w:lvlText w:val="%1.%2.%3.%4"/>
      <w:lvlJc w:val="left"/>
      <w:pPr>
        <w:ind w:left="1494" w:hanging="675"/>
        <w:jc w:val="left"/>
      </w:pPr>
      <w:rPr>
        <w:rFonts w:hint="default" w:ascii="Calibri" w:hAnsi="Calibri" w:eastAsia="Calibri" w:cs="Calibri"/>
        <w:b/>
        <w:bCs/>
        <w:spacing w:val="-4"/>
        <w:w w:val="100"/>
        <w:sz w:val="22"/>
        <w:szCs w:val="22"/>
        <w:lang w:val="es-ES" w:eastAsia="es-ES" w:bidi="es-ES"/>
      </w:rPr>
    </w:lvl>
    <w:lvl w:ilvl="4">
      <w:start w:val="0"/>
      <w:numFmt w:val="bullet"/>
      <w:lvlText w:val="•"/>
      <w:lvlJc w:val="left"/>
      <w:pPr>
        <w:ind w:left="1542" w:hanging="358"/>
      </w:pPr>
      <w:rPr>
        <w:rFonts w:hint="default" w:ascii="Times New Roman" w:hAnsi="Times New Roman" w:eastAsia="Times New Roman" w:cs="Times New Roman"/>
        <w:w w:val="100"/>
        <w:sz w:val="22"/>
        <w:szCs w:val="22"/>
        <w:lang w:val="es-ES" w:eastAsia="es-ES" w:bidi="es-ES"/>
      </w:rPr>
    </w:lvl>
    <w:lvl w:ilvl="5">
      <w:start w:val="0"/>
      <w:numFmt w:val="bullet"/>
      <w:lvlText w:val="•"/>
      <w:lvlJc w:val="left"/>
      <w:pPr>
        <w:ind w:left="4982" w:hanging="358"/>
      </w:pPr>
      <w:rPr>
        <w:rFonts w:hint="default"/>
        <w:lang w:val="es-ES" w:eastAsia="es-ES" w:bidi="es-ES"/>
      </w:rPr>
    </w:lvl>
    <w:lvl w:ilvl="6">
      <w:start w:val="0"/>
      <w:numFmt w:val="bullet"/>
      <w:lvlText w:val="•"/>
      <w:lvlJc w:val="left"/>
      <w:pPr>
        <w:ind w:left="6130" w:hanging="358"/>
      </w:pPr>
      <w:rPr>
        <w:rFonts w:hint="default"/>
        <w:lang w:val="es-ES" w:eastAsia="es-ES" w:bidi="es-ES"/>
      </w:rPr>
    </w:lvl>
    <w:lvl w:ilvl="7">
      <w:start w:val="0"/>
      <w:numFmt w:val="bullet"/>
      <w:lvlText w:val="•"/>
      <w:lvlJc w:val="left"/>
      <w:pPr>
        <w:ind w:left="7277" w:hanging="358"/>
      </w:pPr>
      <w:rPr>
        <w:rFonts w:hint="default"/>
        <w:lang w:val="es-ES" w:eastAsia="es-ES" w:bidi="es-ES"/>
      </w:rPr>
    </w:lvl>
    <w:lvl w:ilvl="8">
      <w:start w:val="0"/>
      <w:numFmt w:val="bullet"/>
      <w:lvlText w:val="•"/>
      <w:lvlJc w:val="left"/>
      <w:pPr>
        <w:ind w:left="8425" w:hanging="358"/>
      </w:pPr>
      <w:rPr>
        <w:rFonts w:hint="default"/>
        <w:lang w:val="es-ES" w:eastAsia="es-ES" w:bidi="es-ES"/>
      </w:rPr>
    </w:lvl>
  </w:abstractNum>
  <w:abstractNum w:abstractNumId="44">
    <w:multiLevelType w:val="hybridMultilevel"/>
    <w:lvl w:ilvl="0">
      <w:start w:val="2"/>
      <w:numFmt w:val="decimal"/>
      <w:lvlText w:val="%1"/>
      <w:lvlJc w:val="left"/>
      <w:pPr>
        <w:ind w:left="836" w:hanging="411"/>
        <w:jc w:val="left"/>
      </w:pPr>
      <w:rPr>
        <w:rFonts w:hint="default"/>
        <w:lang w:val="es-ES" w:eastAsia="es-ES" w:bidi="es-ES"/>
      </w:rPr>
    </w:lvl>
    <w:lvl w:ilvl="1">
      <w:start w:val="4"/>
      <w:numFmt w:val="decimal"/>
      <w:lvlText w:val="%1.%2."/>
      <w:lvlJc w:val="left"/>
      <w:pPr>
        <w:ind w:left="836" w:hanging="411"/>
        <w:jc w:val="left"/>
      </w:pPr>
      <w:rPr>
        <w:rFonts w:hint="default" w:ascii="Calibri" w:hAnsi="Calibri" w:eastAsia="Calibri" w:cs="Calibri"/>
        <w:b/>
        <w:bCs/>
        <w:spacing w:val="-2"/>
        <w:w w:val="100"/>
        <w:sz w:val="22"/>
        <w:szCs w:val="22"/>
        <w:lang w:val="es-ES" w:eastAsia="es-ES" w:bidi="es-ES"/>
      </w:rPr>
    </w:lvl>
    <w:lvl w:ilvl="2">
      <w:start w:val="0"/>
      <w:numFmt w:val="bullet"/>
      <w:lvlText w:val="•"/>
      <w:lvlJc w:val="left"/>
      <w:pPr>
        <w:ind w:left="2816" w:hanging="411"/>
      </w:pPr>
      <w:rPr>
        <w:rFonts w:hint="default"/>
        <w:lang w:val="es-ES" w:eastAsia="es-ES" w:bidi="es-ES"/>
      </w:rPr>
    </w:lvl>
    <w:lvl w:ilvl="3">
      <w:start w:val="0"/>
      <w:numFmt w:val="bullet"/>
      <w:lvlText w:val="•"/>
      <w:lvlJc w:val="left"/>
      <w:pPr>
        <w:ind w:left="3804" w:hanging="411"/>
      </w:pPr>
      <w:rPr>
        <w:rFonts w:hint="default"/>
        <w:lang w:val="es-ES" w:eastAsia="es-ES" w:bidi="es-ES"/>
      </w:rPr>
    </w:lvl>
    <w:lvl w:ilvl="4">
      <w:start w:val="0"/>
      <w:numFmt w:val="bullet"/>
      <w:lvlText w:val="•"/>
      <w:lvlJc w:val="left"/>
      <w:pPr>
        <w:ind w:left="4792" w:hanging="411"/>
      </w:pPr>
      <w:rPr>
        <w:rFonts w:hint="default"/>
        <w:lang w:val="es-ES" w:eastAsia="es-ES" w:bidi="es-ES"/>
      </w:rPr>
    </w:lvl>
    <w:lvl w:ilvl="5">
      <w:start w:val="0"/>
      <w:numFmt w:val="bullet"/>
      <w:lvlText w:val="•"/>
      <w:lvlJc w:val="left"/>
      <w:pPr>
        <w:ind w:left="5780" w:hanging="411"/>
      </w:pPr>
      <w:rPr>
        <w:rFonts w:hint="default"/>
        <w:lang w:val="es-ES" w:eastAsia="es-ES" w:bidi="es-ES"/>
      </w:rPr>
    </w:lvl>
    <w:lvl w:ilvl="6">
      <w:start w:val="0"/>
      <w:numFmt w:val="bullet"/>
      <w:lvlText w:val="•"/>
      <w:lvlJc w:val="left"/>
      <w:pPr>
        <w:ind w:left="6768" w:hanging="411"/>
      </w:pPr>
      <w:rPr>
        <w:rFonts w:hint="default"/>
        <w:lang w:val="es-ES" w:eastAsia="es-ES" w:bidi="es-ES"/>
      </w:rPr>
    </w:lvl>
    <w:lvl w:ilvl="7">
      <w:start w:val="0"/>
      <w:numFmt w:val="bullet"/>
      <w:lvlText w:val="•"/>
      <w:lvlJc w:val="left"/>
      <w:pPr>
        <w:ind w:left="7756" w:hanging="411"/>
      </w:pPr>
      <w:rPr>
        <w:rFonts w:hint="default"/>
        <w:lang w:val="es-ES" w:eastAsia="es-ES" w:bidi="es-ES"/>
      </w:rPr>
    </w:lvl>
    <w:lvl w:ilvl="8">
      <w:start w:val="0"/>
      <w:numFmt w:val="bullet"/>
      <w:lvlText w:val="•"/>
      <w:lvlJc w:val="left"/>
      <w:pPr>
        <w:ind w:left="8744" w:hanging="411"/>
      </w:pPr>
      <w:rPr>
        <w:rFonts w:hint="default"/>
        <w:lang w:val="es-ES" w:eastAsia="es-ES" w:bidi="es-ES"/>
      </w:rPr>
    </w:lvl>
  </w:abstractNum>
  <w:abstractNum w:abstractNumId="43">
    <w:multiLevelType w:val="hybridMultilevel"/>
    <w:lvl w:ilvl="0">
      <w:start w:val="1"/>
      <w:numFmt w:val="upperRoman"/>
      <w:lvlText w:val="%1."/>
      <w:lvlJc w:val="left"/>
      <w:pPr>
        <w:ind w:left="1527" w:hanging="706"/>
        <w:jc w:val="left"/>
      </w:pPr>
      <w:rPr>
        <w:rFonts w:hint="default" w:ascii="Calibri" w:hAnsi="Calibri" w:eastAsia="Calibri" w:cs="Calibri"/>
        <w:spacing w:val="-1"/>
        <w:w w:val="100"/>
        <w:sz w:val="22"/>
        <w:szCs w:val="22"/>
        <w:lang w:val="es-ES" w:eastAsia="es-ES" w:bidi="es-ES"/>
      </w:rPr>
    </w:lvl>
    <w:lvl w:ilvl="1">
      <w:start w:val="0"/>
      <w:numFmt w:val="bullet"/>
      <w:lvlText w:val="•"/>
      <w:lvlJc w:val="left"/>
      <w:pPr>
        <w:ind w:left="2440" w:hanging="706"/>
      </w:pPr>
      <w:rPr>
        <w:rFonts w:hint="default"/>
        <w:lang w:val="es-ES" w:eastAsia="es-ES" w:bidi="es-ES"/>
      </w:rPr>
    </w:lvl>
    <w:lvl w:ilvl="2">
      <w:start w:val="0"/>
      <w:numFmt w:val="bullet"/>
      <w:lvlText w:val="•"/>
      <w:lvlJc w:val="left"/>
      <w:pPr>
        <w:ind w:left="3360" w:hanging="706"/>
      </w:pPr>
      <w:rPr>
        <w:rFonts w:hint="default"/>
        <w:lang w:val="es-ES" w:eastAsia="es-ES" w:bidi="es-ES"/>
      </w:rPr>
    </w:lvl>
    <w:lvl w:ilvl="3">
      <w:start w:val="0"/>
      <w:numFmt w:val="bullet"/>
      <w:lvlText w:val="•"/>
      <w:lvlJc w:val="left"/>
      <w:pPr>
        <w:ind w:left="4280" w:hanging="706"/>
      </w:pPr>
      <w:rPr>
        <w:rFonts w:hint="default"/>
        <w:lang w:val="es-ES" w:eastAsia="es-ES" w:bidi="es-ES"/>
      </w:rPr>
    </w:lvl>
    <w:lvl w:ilvl="4">
      <w:start w:val="0"/>
      <w:numFmt w:val="bullet"/>
      <w:lvlText w:val="•"/>
      <w:lvlJc w:val="left"/>
      <w:pPr>
        <w:ind w:left="5200" w:hanging="706"/>
      </w:pPr>
      <w:rPr>
        <w:rFonts w:hint="default"/>
        <w:lang w:val="es-ES" w:eastAsia="es-ES" w:bidi="es-ES"/>
      </w:rPr>
    </w:lvl>
    <w:lvl w:ilvl="5">
      <w:start w:val="0"/>
      <w:numFmt w:val="bullet"/>
      <w:lvlText w:val="•"/>
      <w:lvlJc w:val="left"/>
      <w:pPr>
        <w:ind w:left="6120" w:hanging="706"/>
      </w:pPr>
      <w:rPr>
        <w:rFonts w:hint="default"/>
        <w:lang w:val="es-ES" w:eastAsia="es-ES" w:bidi="es-ES"/>
      </w:rPr>
    </w:lvl>
    <w:lvl w:ilvl="6">
      <w:start w:val="0"/>
      <w:numFmt w:val="bullet"/>
      <w:lvlText w:val="•"/>
      <w:lvlJc w:val="left"/>
      <w:pPr>
        <w:ind w:left="7040" w:hanging="706"/>
      </w:pPr>
      <w:rPr>
        <w:rFonts w:hint="default"/>
        <w:lang w:val="es-ES" w:eastAsia="es-ES" w:bidi="es-ES"/>
      </w:rPr>
    </w:lvl>
    <w:lvl w:ilvl="7">
      <w:start w:val="0"/>
      <w:numFmt w:val="bullet"/>
      <w:lvlText w:val="•"/>
      <w:lvlJc w:val="left"/>
      <w:pPr>
        <w:ind w:left="7960" w:hanging="706"/>
      </w:pPr>
      <w:rPr>
        <w:rFonts w:hint="default"/>
        <w:lang w:val="es-ES" w:eastAsia="es-ES" w:bidi="es-ES"/>
      </w:rPr>
    </w:lvl>
    <w:lvl w:ilvl="8">
      <w:start w:val="0"/>
      <w:numFmt w:val="bullet"/>
      <w:lvlText w:val="•"/>
      <w:lvlJc w:val="left"/>
      <w:pPr>
        <w:ind w:left="8880" w:hanging="706"/>
      </w:pPr>
      <w:rPr>
        <w:rFonts w:hint="default"/>
        <w:lang w:val="es-ES" w:eastAsia="es-ES" w:bidi="es-ES"/>
      </w:rPr>
    </w:lvl>
  </w:abstractNum>
  <w:abstractNum w:abstractNumId="42">
    <w:multiLevelType w:val="hybridMultilevel"/>
    <w:lvl w:ilvl="0">
      <w:start w:val="1"/>
      <w:numFmt w:val="lowerLetter"/>
      <w:lvlText w:val="%1."/>
      <w:lvlJc w:val="left"/>
      <w:pPr>
        <w:ind w:left="1059" w:hanging="240"/>
        <w:jc w:val="left"/>
      </w:pPr>
      <w:rPr>
        <w:rFonts w:hint="default" w:ascii="Calibri" w:hAnsi="Calibri" w:eastAsia="Calibri" w:cs="Calibri"/>
        <w:b/>
        <w:bCs/>
        <w:spacing w:val="-4"/>
        <w:w w:val="100"/>
        <w:sz w:val="22"/>
        <w:szCs w:val="22"/>
        <w:lang w:val="es-ES" w:eastAsia="es-ES" w:bidi="es-ES"/>
      </w:rPr>
    </w:lvl>
    <w:lvl w:ilvl="1">
      <w:start w:val="1"/>
      <w:numFmt w:val="decimal"/>
      <w:lvlText w:val="%1.%2."/>
      <w:lvlJc w:val="left"/>
      <w:pPr>
        <w:ind w:left="822" w:hanging="425"/>
        <w:jc w:val="left"/>
      </w:pPr>
      <w:rPr>
        <w:rFonts w:hint="default" w:ascii="Calibri" w:hAnsi="Calibri" w:eastAsia="Calibri" w:cs="Calibri"/>
        <w:b/>
        <w:bCs/>
        <w:spacing w:val="-4"/>
        <w:w w:val="100"/>
        <w:sz w:val="22"/>
        <w:szCs w:val="22"/>
        <w:lang w:val="es-ES" w:eastAsia="es-ES" w:bidi="es-ES"/>
      </w:rPr>
    </w:lvl>
    <w:lvl w:ilvl="2">
      <w:start w:val="0"/>
      <w:numFmt w:val="bullet"/>
      <w:lvlText w:val="•"/>
      <w:lvlJc w:val="left"/>
      <w:pPr>
        <w:ind w:left="2133" w:hanging="425"/>
      </w:pPr>
      <w:rPr>
        <w:rFonts w:hint="default"/>
        <w:lang w:val="es-ES" w:eastAsia="es-ES" w:bidi="es-ES"/>
      </w:rPr>
    </w:lvl>
    <w:lvl w:ilvl="3">
      <w:start w:val="0"/>
      <w:numFmt w:val="bullet"/>
      <w:lvlText w:val="•"/>
      <w:lvlJc w:val="left"/>
      <w:pPr>
        <w:ind w:left="3206" w:hanging="425"/>
      </w:pPr>
      <w:rPr>
        <w:rFonts w:hint="default"/>
        <w:lang w:val="es-ES" w:eastAsia="es-ES" w:bidi="es-ES"/>
      </w:rPr>
    </w:lvl>
    <w:lvl w:ilvl="4">
      <w:start w:val="0"/>
      <w:numFmt w:val="bullet"/>
      <w:lvlText w:val="•"/>
      <w:lvlJc w:val="left"/>
      <w:pPr>
        <w:ind w:left="4280" w:hanging="425"/>
      </w:pPr>
      <w:rPr>
        <w:rFonts w:hint="default"/>
        <w:lang w:val="es-ES" w:eastAsia="es-ES" w:bidi="es-ES"/>
      </w:rPr>
    </w:lvl>
    <w:lvl w:ilvl="5">
      <w:start w:val="0"/>
      <w:numFmt w:val="bullet"/>
      <w:lvlText w:val="•"/>
      <w:lvlJc w:val="left"/>
      <w:pPr>
        <w:ind w:left="5353" w:hanging="425"/>
      </w:pPr>
      <w:rPr>
        <w:rFonts w:hint="default"/>
        <w:lang w:val="es-ES" w:eastAsia="es-ES" w:bidi="es-ES"/>
      </w:rPr>
    </w:lvl>
    <w:lvl w:ilvl="6">
      <w:start w:val="0"/>
      <w:numFmt w:val="bullet"/>
      <w:lvlText w:val="•"/>
      <w:lvlJc w:val="left"/>
      <w:pPr>
        <w:ind w:left="6426" w:hanging="425"/>
      </w:pPr>
      <w:rPr>
        <w:rFonts w:hint="default"/>
        <w:lang w:val="es-ES" w:eastAsia="es-ES" w:bidi="es-ES"/>
      </w:rPr>
    </w:lvl>
    <w:lvl w:ilvl="7">
      <w:start w:val="0"/>
      <w:numFmt w:val="bullet"/>
      <w:lvlText w:val="•"/>
      <w:lvlJc w:val="left"/>
      <w:pPr>
        <w:ind w:left="7500" w:hanging="425"/>
      </w:pPr>
      <w:rPr>
        <w:rFonts w:hint="default"/>
        <w:lang w:val="es-ES" w:eastAsia="es-ES" w:bidi="es-ES"/>
      </w:rPr>
    </w:lvl>
    <w:lvl w:ilvl="8">
      <w:start w:val="0"/>
      <w:numFmt w:val="bullet"/>
      <w:lvlText w:val="•"/>
      <w:lvlJc w:val="left"/>
      <w:pPr>
        <w:ind w:left="8573" w:hanging="425"/>
      </w:pPr>
      <w:rPr>
        <w:rFonts w:hint="default"/>
        <w:lang w:val="es-ES" w:eastAsia="es-ES" w:bidi="es-ES"/>
      </w:rPr>
    </w:lvl>
  </w:abstractNum>
  <w:abstractNum w:abstractNumId="41">
    <w:multiLevelType w:val="hybridMultilevel"/>
    <w:lvl w:ilvl="0">
      <w:start w:val="1"/>
      <w:numFmt w:val="lowerLetter"/>
      <w:lvlText w:val="%1)"/>
      <w:lvlJc w:val="left"/>
      <w:pPr>
        <w:ind w:left="1213" w:hanging="394"/>
        <w:jc w:val="left"/>
      </w:pPr>
      <w:rPr>
        <w:rFonts w:hint="default" w:ascii="Calibri" w:hAnsi="Calibri" w:eastAsia="Calibri" w:cs="Calibri"/>
        <w:spacing w:val="-1"/>
        <w:w w:val="100"/>
        <w:sz w:val="22"/>
        <w:szCs w:val="22"/>
        <w:lang w:val="es-ES" w:eastAsia="es-ES" w:bidi="es-ES"/>
      </w:rPr>
    </w:lvl>
    <w:lvl w:ilvl="1">
      <w:start w:val="0"/>
      <w:numFmt w:val="bullet"/>
      <w:lvlText w:val="•"/>
      <w:lvlJc w:val="left"/>
      <w:pPr>
        <w:ind w:left="2170" w:hanging="394"/>
      </w:pPr>
      <w:rPr>
        <w:rFonts w:hint="default"/>
        <w:lang w:val="es-ES" w:eastAsia="es-ES" w:bidi="es-ES"/>
      </w:rPr>
    </w:lvl>
    <w:lvl w:ilvl="2">
      <w:start w:val="0"/>
      <w:numFmt w:val="bullet"/>
      <w:lvlText w:val="•"/>
      <w:lvlJc w:val="left"/>
      <w:pPr>
        <w:ind w:left="3120" w:hanging="394"/>
      </w:pPr>
      <w:rPr>
        <w:rFonts w:hint="default"/>
        <w:lang w:val="es-ES" w:eastAsia="es-ES" w:bidi="es-ES"/>
      </w:rPr>
    </w:lvl>
    <w:lvl w:ilvl="3">
      <w:start w:val="0"/>
      <w:numFmt w:val="bullet"/>
      <w:lvlText w:val="•"/>
      <w:lvlJc w:val="left"/>
      <w:pPr>
        <w:ind w:left="4070" w:hanging="394"/>
      </w:pPr>
      <w:rPr>
        <w:rFonts w:hint="default"/>
        <w:lang w:val="es-ES" w:eastAsia="es-ES" w:bidi="es-ES"/>
      </w:rPr>
    </w:lvl>
    <w:lvl w:ilvl="4">
      <w:start w:val="0"/>
      <w:numFmt w:val="bullet"/>
      <w:lvlText w:val="•"/>
      <w:lvlJc w:val="left"/>
      <w:pPr>
        <w:ind w:left="5020" w:hanging="394"/>
      </w:pPr>
      <w:rPr>
        <w:rFonts w:hint="default"/>
        <w:lang w:val="es-ES" w:eastAsia="es-ES" w:bidi="es-ES"/>
      </w:rPr>
    </w:lvl>
    <w:lvl w:ilvl="5">
      <w:start w:val="0"/>
      <w:numFmt w:val="bullet"/>
      <w:lvlText w:val="•"/>
      <w:lvlJc w:val="left"/>
      <w:pPr>
        <w:ind w:left="5970" w:hanging="394"/>
      </w:pPr>
      <w:rPr>
        <w:rFonts w:hint="default"/>
        <w:lang w:val="es-ES" w:eastAsia="es-ES" w:bidi="es-ES"/>
      </w:rPr>
    </w:lvl>
    <w:lvl w:ilvl="6">
      <w:start w:val="0"/>
      <w:numFmt w:val="bullet"/>
      <w:lvlText w:val="•"/>
      <w:lvlJc w:val="left"/>
      <w:pPr>
        <w:ind w:left="6920" w:hanging="394"/>
      </w:pPr>
      <w:rPr>
        <w:rFonts w:hint="default"/>
        <w:lang w:val="es-ES" w:eastAsia="es-ES" w:bidi="es-ES"/>
      </w:rPr>
    </w:lvl>
    <w:lvl w:ilvl="7">
      <w:start w:val="0"/>
      <w:numFmt w:val="bullet"/>
      <w:lvlText w:val="•"/>
      <w:lvlJc w:val="left"/>
      <w:pPr>
        <w:ind w:left="7870" w:hanging="394"/>
      </w:pPr>
      <w:rPr>
        <w:rFonts w:hint="default"/>
        <w:lang w:val="es-ES" w:eastAsia="es-ES" w:bidi="es-ES"/>
      </w:rPr>
    </w:lvl>
    <w:lvl w:ilvl="8">
      <w:start w:val="0"/>
      <w:numFmt w:val="bullet"/>
      <w:lvlText w:val="•"/>
      <w:lvlJc w:val="left"/>
      <w:pPr>
        <w:ind w:left="8820" w:hanging="394"/>
      </w:pPr>
      <w:rPr>
        <w:rFonts w:hint="default"/>
        <w:lang w:val="es-ES" w:eastAsia="es-ES" w:bidi="es-ES"/>
      </w:rPr>
    </w:lvl>
  </w:abstractNum>
  <w:abstractNum w:abstractNumId="40">
    <w:multiLevelType w:val="hybridMultilevel"/>
    <w:lvl w:ilvl="0">
      <w:start w:val="2"/>
      <w:numFmt w:val="decimal"/>
      <w:lvlText w:val="%1"/>
      <w:lvlJc w:val="left"/>
      <w:pPr>
        <w:ind w:left="822" w:hanging="708"/>
        <w:jc w:val="left"/>
      </w:pPr>
      <w:rPr>
        <w:rFonts w:hint="default"/>
        <w:lang w:val="es-ES" w:eastAsia="es-ES" w:bidi="es-ES"/>
      </w:rPr>
    </w:lvl>
    <w:lvl w:ilvl="1">
      <w:start w:val="1"/>
      <w:numFmt w:val="decimal"/>
      <w:lvlText w:val="%1.%2"/>
      <w:lvlJc w:val="left"/>
      <w:pPr>
        <w:ind w:left="822" w:hanging="708"/>
        <w:jc w:val="left"/>
      </w:pPr>
      <w:rPr>
        <w:rFonts w:hint="default" w:ascii="Calibri" w:hAnsi="Calibri" w:eastAsia="Calibri" w:cs="Calibri"/>
        <w:b/>
        <w:bCs/>
        <w:spacing w:val="-2"/>
        <w:w w:val="100"/>
        <w:sz w:val="22"/>
        <w:szCs w:val="22"/>
        <w:lang w:val="es-ES" w:eastAsia="es-ES" w:bidi="es-ES"/>
      </w:rPr>
    </w:lvl>
    <w:lvl w:ilvl="2">
      <w:start w:val="0"/>
      <w:numFmt w:val="bullet"/>
      <w:lvlText w:val="•"/>
      <w:lvlJc w:val="left"/>
      <w:pPr>
        <w:ind w:left="2800" w:hanging="708"/>
      </w:pPr>
      <w:rPr>
        <w:rFonts w:hint="default"/>
        <w:lang w:val="es-ES" w:eastAsia="es-ES" w:bidi="es-ES"/>
      </w:rPr>
    </w:lvl>
    <w:lvl w:ilvl="3">
      <w:start w:val="0"/>
      <w:numFmt w:val="bullet"/>
      <w:lvlText w:val="•"/>
      <w:lvlJc w:val="left"/>
      <w:pPr>
        <w:ind w:left="3790" w:hanging="708"/>
      </w:pPr>
      <w:rPr>
        <w:rFonts w:hint="default"/>
        <w:lang w:val="es-ES" w:eastAsia="es-ES" w:bidi="es-ES"/>
      </w:rPr>
    </w:lvl>
    <w:lvl w:ilvl="4">
      <w:start w:val="0"/>
      <w:numFmt w:val="bullet"/>
      <w:lvlText w:val="•"/>
      <w:lvlJc w:val="left"/>
      <w:pPr>
        <w:ind w:left="4780" w:hanging="708"/>
      </w:pPr>
      <w:rPr>
        <w:rFonts w:hint="default"/>
        <w:lang w:val="es-ES" w:eastAsia="es-ES" w:bidi="es-ES"/>
      </w:rPr>
    </w:lvl>
    <w:lvl w:ilvl="5">
      <w:start w:val="0"/>
      <w:numFmt w:val="bullet"/>
      <w:lvlText w:val="•"/>
      <w:lvlJc w:val="left"/>
      <w:pPr>
        <w:ind w:left="5770" w:hanging="708"/>
      </w:pPr>
      <w:rPr>
        <w:rFonts w:hint="default"/>
        <w:lang w:val="es-ES" w:eastAsia="es-ES" w:bidi="es-ES"/>
      </w:rPr>
    </w:lvl>
    <w:lvl w:ilvl="6">
      <w:start w:val="0"/>
      <w:numFmt w:val="bullet"/>
      <w:lvlText w:val="•"/>
      <w:lvlJc w:val="left"/>
      <w:pPr>
        <w:ind w:left="6760" w:hanging="708"/>
      </w:pPr>
      <w:rPr>
        <w:rFonts w:hint="default"/>
        <w:lang w:val="es-ES" w:eastAsia="es-ES" w:bidi="es-ES"/>
      </w:rPr>
    </w:lvl>
    <w:lvl w:ilvl="7">
      <w:start w:val="0"/>
      <w:numFmt w:val="bullet"/>
      <w:lvlText w:val="•"/>
      <w:lvlJc w:val="left"/>
      <w:pPr>
        <w:ind w:left="7750" w:hanging="708"/>
      </w:pPr>
      <w:rPr>
        <w:rFonts w:hint="default"/>
        <w:lang w:val="es-ES" w:eastAsia="es-ES" w:bidi="es-ES"/>
      </w:rPr>
    </w:lvl>
    <w:lvl w:ilvl="8">
      <w:start w:val="0"/>
      <w:numFmt w:val="bullet"/>
      <w:lvlText w:val="•"/>
      <w:lvlJc w:val="left"/>
      <w:pPr>
        <w:ind w:left="8740" w:hanging="708"/>
      </w:pPr>
      <w:rPr>
        <w:rFonts w:hint="default"/>
        <w:lang w:val="es-ES" w:eastAsia="es-ES" w:bidi="es-ES"/>
      </w:rPr>
    </w:lvl>
  </w:abstractNum>
  <w:abstractNum w:abstractNumId="39">
    <w:multiLevelType w:val="hybridMultilevel"/>
    <w:lvl w:ilvl="0">
      <w:start w:val="0"/>
      <w:numFmt w:val="bullet"/>
      <w:lvlText w:val=""/>
      <w:lvlJc w:val="left"/>
      <w:pPr>
        <w:ind w:left="1542" w:hanging="346"/>
      </w:pPr>
      <w:rPr>
        <w:rFonts w:hint="default" w:ascii="Symbol" w:hAnsi="Symbol" w:eastAsia="Symbol" w:cs="Symbol"/>
        <w:w w:val="100"/>
        <w:sz w:val="22"/>
        <w:szCs w:val="22"/>
        <w:lang w:val="es-ES" w:eastAsia="es-ES" w:bidi="es-ES"/>
      </w:rPr>
    </w:lvl>
    <w:lvl w:ilvl="1">
      <w:start w:val="0"/>
      <w:numFmt w:val="bullet"/>
      <w:lvlText w:val="•"/>
      <w:lvlJc w:val="left"/>
      <w:pPr>
        <w:ind w:left="2458" w:hanging="346"/>
      </w:pPr>
      <w:rPr>
        <w:rFonts w:hint="default"/>
        <w:lang w:val="es-ES" w:eastAsia="es-ES" w:bidi="es-ES"/>
      </w:rPr>
    </w:lvl>
    <w:lvl w:ilvl="2">
      <w:start w:val="0"/>
      <w:numFmt w:val="bullet"/>
      <w:lvlText w:val="•"/>
      <w:lvlJc w:val="left"/>
      <w:pPr>
        <w:ind w:left="3376" w:hanging="346"/>
      </w:pPr>
      <w:rPr>
        <w:rFonts w:hint="default"/>
        <w:lang w:val="es-ES" w:eastAsia="es-ES" w:bidi="es-ES"/>
      </w:rPr>
    </w:lvl>
    <w:lvl w:ilvl="3">
      <w:start w:val="0"/>
      <w:numFmt w:val="bullet"/>
      <w:lvlText w:val="•"/>
      <w:lvlJc w:val="left"/>
      <w:pPr>
        <w:ind w:left="4294" w:hanging="346"/>
      </w:pPr>
      <w:rPr>
        <w:rFonts w:hint="default"/>
        <w:lang w:val="es-ES" w:eastAsia="es-ES" w:bidi="es-ES"/>
      </w:rPr>
    </w:lvl>
    <w:lvl w:ilvl="4">
      <w:start w:val="0"/>
      <w:numFmt w:val="bullet"/>
      <w:lvlText w:val="•"/>
      <w:lvlJc w:val="left"/>
      <w:pPr>
        <w:ind w:left="5212" w:hanging="346"/>
      </w:pPr>
      <w:rPr>
        <w:rFonts w:hint="default"/>
        <w:lang w:val="es-ES" w:eastAsia="es-ES" w:bidi="es-ES"/>
      </w:rPr>
    </w:lvl>
    <w:lvl w:ilvl="5">
      <w:start w:val="0"/>
      <w:numFmt w:val="bullet"/>
      <w:lvlText w:val="•"/>
      <w:lvlJc w:val="left"/>
      <w:pPr>
        <w:ind w:left="6130" w:hanging="346"/>
      </w:pPr>
      <w:rPr>
        <w:rFonts w:hint="default"/>
        <w:lang w:val="es-ES" w:eastAsia="es-ES" w:bidi="es-ES"/>
      </w:rPr>
    </w:lvl>
    <w:lvl w:ilvl="6">
      <w:start w:val="0"/>
      <w:numFmt w:val="bullet"/>
      <w:lvlText w:val="•"/>
      <w:lvlJc w:val="left"/>
      <w:pPr>
        <w:ind w:left="7048" w:hanging="346"/>
      </w:pPr>
      <w:rPr>
        <w:rFonts w:hint="default"/>
        <w:lang w:val="es-ES" w:eastAsia="es-ES" w:bidi="es-ES"/>
      </w:rPr>
    </w:lvl>
    <w:lvl w:ilvl="7">
      <w:start w:val="0"/>
      <w:numFmt w:val="bullet"/>
      <w:lvlText w:val="•"/>
      <w:lvlJc w:val="left"/>
      <w:pPr>
        <w:ind w:left="7966" w:hanging="346"/>
      </w:pPr>
      <w:rPr>
        <w:rFonts w:hint="default"/>
        <w:lang w:val="es-ES" w:eastAsia="es-ES" w:bidi="es-ES"/>
      </w:rPr>
    </w:lvl>
    <w:lvl w:ilvl="8">
      <w:start w:val="0"/>
      <w:numFmt w:val="bullet"/>
      <w:lvlText w:val="•"/>
      <w:lvlJc w:val="left"/>
      <w:pPr>
        <w:ind w:left="8884" w:hanging="346"/>
      </w:pPr>
      <w:rPr>
        <w:rFonts w:hint="default"/>
        <w:lang w:val="es-ES" w:eastAsia="es-ES" w:bidi="es-ES"/>
      </w:rPr>
    </w:lvl>
  </w:abstractNum>
  <w:abstractNum w:abstractNumId="38">
    <w:multiLevelType w:val="hybridMultilevel"/>
    <w:lvl w:ilvl="0">
      <w:start w:val="1"/>
      <w:numFmt w:val="lowerLetter"/>
      <w:lvlText w:val="%1)"/>
      <w:lvlJc w:val="left"/>
      <w:pPr>
        <w:ind w:left="1042" w:hanging="224"/>
        <w:jc w:val="left"/>
      </w:pPr>
      <w:rPr>
        <w:rFonts w:hint="default" w:ascii="Calibri" w:hAnsi="Calibri" w:eastAsia="Calibri" w:cs="Calibri"/>
        <w:spacing w:val="-1"/>
        <w:w w:val="100"/>
        <w:sz w:val="22"/>
        <w:szCs w:val="22"/>
        <w:lang w:val="es-ES" w:eastAsia="es-ES" w:bidi="es-ES"/>
      </w:rPr>
    </w:lvl>
    <w:lvl w:ilvl="1">
      <w:start w:val="0"/>
      <w:numFmt w:val="bullet"/>
      <w:lvlText w:val="•"/>
      <w:lvlJc w:val="left"/>
      <w:pPr>
        <w:ind w:left="2008" w:hanging="224"/>
      </w:pPr>
      <w:rPr>
        <w:rFonts w:hint="default"/>
        <w:lang w:val="es-ES" w:eastAsia="es-ES" w:bidi="es-ES"/>
      </w:rPr>
    </w:lvl>
    <w:lvl w:ilvl="2">
      <w:start w:val="0"/>
      <w:numFmt w:val="bullet"/>
      <w:lvlText w:val="•"/>
      <w:lvlJc w:val="left"/>
      <w:pPr>
        <w:ind w:left="2976" w:hanging="224"/>
      </w:pPr>
      <w:rPr>
        <w:rFonts w:hint="default"/>
        <w:lang w:val="es-ES" w:eastAsia="es-ES" w:bidi="es-ES"/>
      </w:rPr>
    </w:lvl>
    <w:lvl w:ilvl="3">
      <w:start w:val="0"/>
      <w:numFmt w:val="bullet"/>
      <w:lvlText w:val="•"/>
      <w:lvlJc w:val="left"/>
      <w:pPr>
        <w:ind w:left="3944" w:hanging="224"/>
      </w:pPr>
      <w:rPr>
        <w:rFonts w:hint="default"/>
        <w:lang w:val="es-ES" w:eastAsia="es-ES" w:bidi="es-ES"/>
      </w:rPr>
    </w:lvl>
    <w:lvl w:ilvl="4">
      <w:start w:val="0"/>
      <w:numFmt w:val="bullet"/>
      <w:lvlText w:val="•"/>
      <w:lvlJc w:val="left"/>
      <w:pPr>
        <w:ind w:left="4912" w:hanging="224"/>
      </w:pPr>
      <w:rPr>
        <w:rFonts w:hint="default"/>
        <w:lang w:val="es-ES" w:eastAsia="es-ES" w:bidi="es-ES"/>
      </w:rPr>
    </w:lvl>
    <w:lvl w:ilvl="5">
      <w:start w:val="0"/>
      <w:numFmt w:val="bullet"/>
      <w:lvlText w:val="•"/>
      <w:lvlJc w:val="left"/>
      <w:pPr>
        <w:ind w:left="5880" w:hanging="224"/>
      </w:pPr>
      <w:rPr>
        <w:rFonts w:hint="default"/>
        <w:lang w:val="es-ES" w:eastAsia="es-ES" w:bidi="es-ES"/>
      </w:rPr>
    </w:lvl>
    <w:lvl w:ilvl="6">
      <w:start w:val="0"/>
      <w:numFmt w:val="bullet"/>
      <w:lvlText w:val="•"/>
      <w:lvlJc w:val="left"/>
      <w:pPr>
        <w:ind w:left="6848" w:hanging="224"/>
      </w:pPr>
      <w:rPr>
        <w:rFonts w:hint="default"/>
        <w:lang w:val="es-ES" w:eastAsia="es-ES" w:bidi="es-ES"/>
      </w:rPr>
    </w:lvl>
    <w:lvl w:ilvl="7">
      <w:start w:val="0"/>
      <w:numFmt w:val="bullet"/>
      <w:lvlText w:val="•"/>
      <w:lvlJc w:val="left"/>
      <w:pPr>
        <w:ind w:left="7816" w:hanging="224"/>
      </w:pPr>
      <w:rPr>
        <w:rFonts w:hint="default"/>
        <w:lang w:val="es-ES" w:eastAsia="es-ES" w:bidi="es-ES"/>
      </w:rPr>
    </w:lvl>
    <w:lvl w:ilvl="8">
      <w:start w:val="0"/>
      <w:numFmt w:val="bullet"/>
      <w:lvlText w:val="•"/>
      <w:lvlJc w:val="left"/>
      <w:pPr>
        <w:ind w:left="8784" w:hanging="224"/>
      </w:pPr>
      <w:rPr>
        <w:rFonts w:hint="default"/>
        <w:lang w:val="es-ES" w:eastAsia="es-ES" w:bidi="es-ES"/>
      </w:rPr>
    </w:lvl>
  </w:abstractNum>
  <w:abstractNum w:abstractNumId="37">
    <w:multiLevelType w:val="hybridMultilevel"/>
    <w:lvl w:ilvl="0">
      <w:start w:val="1"/>
      <w:numFmt w:val="decimal"/>
      <w:lvlText w:val="%1"/>
      <w:lvlJc w:val="left"/>
      <w:pPr>
        <w:ind w:left="822" w:hanging="358"/>
        <w:jc w:val="left"/>
      </w:pPr>
      <w:rPr>
        <w:rFonts w:hint="default"/>
        <w:lang w:val="es-ES" w:eastAsia="es-ES" w:bidi="es-ES"/>
      </w:rPr>
    </w:lvl>
    <w:lvl w:ilvl="1">
      <w:start w:val="1"/>
      <w:numFmt w:val="decimal"/>
      <w:lvlText w:val="%1.%2"/>
      <w:lvlJc w:val="left"/>
      <w:pPr>
        <w:ind w:left="822" w:hanging="358"/>
        <w:jc w:val="left"/>
      </w:pPr>
      <w:rPr>
        <w:rFonts w:hint="default" w:ascii="Calibri" w:hAnsi="Calibri" w:eastAsia="Calibri" w:cs="Calibri"/>
        <w:b/>
        <w:bCs/>
        <w:spacing w:val="-2"/>
        <w:w w:val="100"/>
        <w:sz w:val="22"/>
        <w:szCs w:val="22"/>
        <w:lang w:val="es-ES" w:eastAsia="es-ES" w:bidi="es-ES"/>
      </w:rPr>
    </w:lvl>
    <w:lvl w:ilvl="2">
      <w:start w:val="1"/>
      <w:numFmt w:val="decimal"/>
      <w:lvlText w:val="%1.%2.%3"/>
      <w:lvlJc w:val="left"/>
      <w:pPr>
        <w:ind w:left="1314" w:hanging="492"/>
        <w:jc w:val="left"/>
      </w:pPr>
      <w:rPr>
        <w:rFonts w:hint="default" w:ascii="Calibri" w:hAnsi="Calibri" w:eastAsia="Calibri" w:cs="Calibri"/>
        <w:b/>
        <w:bCs/>
        <w:spacing w:val="-4"/>
        <w:w w:val="100"/>
        <w:sz w:val="22"/>
        <w:szCs w:val="22"/>
        <w:lang w:val="es-ES" w:eastAsia="es-ES" w:bidi="es-ES"/>
      </w:rPr>
    </w:lvl>
    <w:lvl w:ilvl="3">
      <w:start w:val="0"/>
      <w:numFmt w:val="bullet"/>
      <w:lvlText w:val="•"/>
      <w:lvlJc w:val="left"/>
      <w:pPr>
        <w:ind w:left="1542" w:hanging="358"/>
      </w:pPr>
      <w:rPr>
        <w:rFonts w:hint="default" w:ascii="Times New Roman" w:hAnsi="Times New Roman" w:eastAsia="Times New Roman" w:cs="Times New Roman"/>
        <w:w w:val="100"/>
        <w:sz w:val="22"/>
        <w:szCs w:val="22"/>
        <w:lang w:val="es-ES" w:eastAsia="es-ES" w:bidi="es-ES"/>
      </w:rPr>
    </w:lvl>
    <w:lvl w:ilvl="4">
      <w:start w:val="0"/>
      <w:numFmt w:val="bullet"/>
      <w:lvlText w:val="•"/>
      <w:lvlJc w:val="left"/>
      <w:pPr>
        <w:ind w:left="3835" w:hanging="358"/>
      </w:pPr>
      <w:rPr>
        <w:rFonts w:hint="default"/>
        <w:lang w:val="es-ES" w:eastAsia="es-ES" w:bidi="es-ES"/>
      </w:rPr>
    </w:lvl>
    <w:lvl w:ilvl="5">
      <w:start w:val="0"/>
      <w:numFmt w:val="bullet"/>
      <w:lvlText w:val="•"/>
      <w:lvlJc w:val="left"/>
      <w:pPr>
        <w:ind w:left="4982" w:hanging="358"/>
      </w:pPr>
      <w:rPr>
        <w:rFonts w:hint="default"/>
        <w:lang w:val="es-ES" w:eastAsia="es-ES" w:bidi="es-ES"/>
      </w:rPr>
    </w:lvl>
    <w:lvl w:ilvl="6">
      <w:start w:val="0"/>
      <w:numFmt w:val="bullet"/>
      <w:lvlText w:val="•"/>
      <w:lvlJc w:val="left"/>
      <w:pPr>
        <w:ind w:left="6130" w:hanging="358"/>
      </w:pPr>
      <w:rPr>
        <w:rFonts w:hint="default"/>
        <w:lang w:val="es-ES" w:eastAsia="es-ES" w:bidi="es-ES"/>
      </w:rPr>
    </w:lvl>
    <w:lvl w:ilvl="7">
      <w:start w:val="0"/>
      <w:numFmt w:val="bullet"/>
      <w:lvlText w:val="•"/>
      <w:lvlJc w:val="left"/>
      <w:pPr>
        <w:ind w:left="7277" w:hanging="358"/>
      </w:pPr>
      <w:rPr>
        <w:rFonts w:hint="default"/>
        <w:lang w:val="es-ES" w:eastAsia="es-ES" w:bidi="es-ES"/>
      </w:rPr>
    </w:lvl>
    <w:lvl w:ilvl="8">
      <w:start w:val="0"/>
      <w:numFmt w:val="bullet"/>
      <w:lvlText w:val="•"/>
      <w:lvlJc w:val="left"/>
      <w:pPr>
        <w:ind w:left="8425" w:hanging="358"/>
      </w:pPr>
      <w:rPr>
        <w:rFonts w:hint="default"/>
        <w:lang w:val="es-ES" w:eastAsia="es-ES" w:bidi="es-ES"/>
      </w:rPr>
    </w:lvl>
  </w:abstractNum>
  <w:abstractNum w:abstractNumId="36">
    <w:multiLevelType w:val="hybridMultilevel"/>
    <w:lvl w:ilvl="0">
      <w:start w:val="2"/>
      <w:numFmt w:val="decimal"/>
      <w:lvlText w:val="%1"/>
      <w:lvlJc w:val="left"/>
      <w:pPr>
        <w:ind w:left="823" w:hanging="536"/>
        <w:jc w:val="left"/>
      </w:pPr>
      <w:rPr>
        <w:rFonts w:hint="default"/>
        <w:lang w:val="es-ES" w:eastAsia="es-ES" w:bidi="es-ES"/>
      </w:rPr>
    </w:lvl>
    <w:lvl w:ilvl="1">
      <w:start w:val="3"/>
      <w:numFmt w:val="decimal"/>
      <w:lvlText w:val="%1.%2"/>
      <w:lvlJc w:val="left"/>
      <w:pPr>
        <w:ind w:left="823" w:hanging="536"/>
        <w:jc w:val="left"/>
      </w:pPr>
      <w:rPr>
        <w:rFonts w:hint="default" w:ascii="Calibri" w:hAnsi="Calibri" w:eastAsia="Calibri" w:cs="Calibri"/>
        <w:spacing w:val="-3"/>
        <w:w w:val="100"/>
        <w:sz w:val="22"/>
        <w:szCs w:val="22"/>
        <w:lang w:val="es-ES" w:eastAsia="es-ES" w:bidi="es-ES"/>
      </w:rPr>
    </w:lvl>
    <w:lvl w:ilvl="2">
      <w:start w:val="0"/>
      <w:numFmt w:val="bullet"/>
      <w:lvlText w:val="•"/>
      <w:lvlJc w:val="left"/>
      <w:pPr>
        <w:ind w:left="2242" w:hanging="536"/>
      </w:pPr>
      <w:rPr>
        <w:rFonts w:hint="default"/>
        <w:lang w:val="es-ES" w:eastAsia="es-ES" w:bidi="es-ES"/>
      </w:rPr>
    </w:lvl>
    <w:lvl w:ilvl="3">
      <w:start w:val="0"/>
      <w:numFmt w:val="bullet"/>
      <w:lvlText w:val="•"/>
      <w:lvlJc w:val="left"/>
      <w:pPr>
        <w:ind w:left="2953" w:hanging="536"/>
      </w:pPr>
      <w:rPr>
        <w:rFonts w:hint="default"/>
        <w:lang w:val="es-ES" w:eastAsia="es-ES" w:bidi="es-ES"/>
      </w:rPr>
    </w:lvl>
    <w:lvl w:ilvl="4">
      <w:start w:val="0"/>
      <w:numFmt w:val="bullet"/>
      <w:lvlText w:val="•"/>
      <w:lvlJc w:val="left"/>
      <w:pPr>
        <w:ind w:left="3664" w:hanging="536"/>
      </w:pPr>
      <w:rPr>
        <w:rFonts w:hint="default"/>
        <w:lang w:val="es-ES" w:eastAsia="es-ES" w:bidi="es-ES"/>
      </w:rPr>
    </w:lvl>
    <w:lvl w:ilvl="5">
      <w:start w:val="0"/>
      <w:numFmt w:val="bullet"/>
      <w:lvlText w:val="•"/>
      <w:lvlJc w:val="left"/>
      <w:pPr>
        <w:ind w:left="4375" w:hanging="536"/>
      </w:pPr>
      <w:rPr>
        <w:rFonts w:hint="default"/>
        <w:lang w:val="es-ES" w:eastAsia="es-ES" w:bidi="es-ES"/>
      </w:rPr>
    </w:lvl>
    <w:lvl w:ilvl="6">
      <w:start w:val="0"/>
      <w:numFmt w:val="bullet"/>
      <w:lvlText w:val="•"/>
      <w:lvlJc w:val="left"/>
      <w:pPr>
        <w:ind w:left="5086" w:hanging="536"/>
      </w:pPr>
      <w:rPr>
        <w:rFonts w:hint="default"/>
        <w:lang w:val="es-ES" w:eastAsia="es-ES" w:bidi="es-ES"/>
      </w:rPr>
    </w:lvl>
    <w:lvl w:ilvl="7">
      <w:start w:val="0"/>
      <w:numFmt w:val="bullet"/>
      <w:lvlText w:val="•"/>
      <w:lvlJc w:val="left"/>
      <w:pPr>
        <w:ind w:left="5797" w:hanging="536"/>
      </w:pPr>
      <w:rPr>
        <w:rFonts w:hint="default"/>
        <w:lang w:val="es-ES" w:eastAsia="es-ES" w:bidi="es-ES"/>
      </w:rPr>
    </w:lvl>
    <w:lvl w:ilvl="8">
      <w:start w:val="0"/>
      <w:numFmt w:val="bullet"/>
      <w:lvlText w:val="•"/>
      <w:lvlJc w:val="left"/>
      <w:pPr>
        <w:ind w:left="6508" w:hanging="536"/>
      </w:pPr>
      <w:rPr>
        <w:rFonts w:hint="default"/>
        <w:lang w:val="es-ES" w:eastAsia="es-ES" w:bidi="es-ES"/>
      </w:rPr>
    </w:lvl>
  </w:abstractNum>
  <w:abstractNum w:abstractNumId="35">
    <w:multiLevelType w:val="hybridMultilevel"/>
    <w:lvl w:ilvl="0">
      <w:start w:val="2"/>
      <w:numFmt w:val="decimal"/>
      <w:lvlText w:val="%1"/>
      <w:lvlJc w:val="left"/>
      <w:pPr>
        <w:ind w:left="823" w:hanging="536"/>
        <w:jc w:val="left"/>
      </w:pPr>
      <w:rPr>
        <w:rFonts w:hint="default"/>
        <w:lang w:val="es-ES" w:eastAsia="es-ES" w:bidi="es-ES"/>
      </w:rPr>
    </w:lvl>
    <w:lvl w:ilvl="1">
      <w:start w:val="1"/>
      <w:numFmt w:val="decimal"/>
      <w:lvlText w:val="%1.%2."/>
      <w:lvlJc w:val="left"/>
      <w:pPr>
        <w:ind w:left="823" w:hanging="536"/>
        <w:jc w:val="left"/>
      </w:pPr>
      <w:rPr>
        <w:rFonts w:hint="default" w:ascii="Calibri" w:hAnsi="Calibri" w:eastAsia="Calibri" w:cs="Calibri"/>
        <w:spacing w:val="-3"/>
        <w:w w:val="100"/>
        <w:sz w:val="22"/>
        <w:szCs w:val="22"/>
        <w:lang w:val="es-ES" w:eastAsia="es-ES" w:bidi="es-ES"/>
      </w:rPr>
    </w:lvl>
    <w:lvl w:ilvl="2">
      <w:start w:val="0"/>
      <w:numFmt w:val="bullet"/>
      <w:lvlText w:val="•"/>
      <w:lvlJc w:val="left"/>
      <w:pPr>
        <w:ind w:left="2242" w:hanging="536"/>
      </w:pPr>
      <w:rPr>
        <w:rFonts w:hint="default"/>
        <w:lang w:val="es-ES" w:eastAsia="es-ES" w:bidi="es-ES"/>
      </w:rPr>
    </w:lvl>
    <w:lvl w:ilvl="3">
      <w:start w:val="0"/>
      <w:numFmt w:val="bullet"/>
      <w:lvlText w:val="•"/>
      <w:lvlJc w:val="left"/>
      <w:pPr>
        <w:ind w:left="2953" w:hanging="536"/>
      </w:pPr>
      <w:rPr>
        <w:rFonts w:hint="default"/>
        <w:lang w:val="es-ES" w:eastAsia="es-ES" w:bidi="es-ES"/>
      </w:rPr>
    </w:lvl>
    <w:lvl w:ilvl="4">
      <w:start w:val="0"/>
      <w:numFmt w:val="bullet"/>
      <w:lvlText w:val="•"/>
      <w:lvlJc w:val="left"/>
      <w:pPr>
        <w:ind w:left="3664" w:hanging="536"/>
      </w:pPr>
      <w:rPr>
        <w:rFonts w:hint="default"/>
        <w:lang w:val="es-ES" w:eastAsia="es-ES" w:bidi="es-ES"/>
      </w:rPr>
    </w:lvl>
    <w:lvl w:ilvl="5">
      <w:start w:val="0"/>
      <w:numFmt w:val="bullet"/>
      <w:lvlText w:val="•"/>
      <w:lvlJc w:val="left"/>
      <w:pPr>
        <w:ind w:left="4375" w:hanging="536"/>
      </w:pPr>
      <w:rPr>
        <w:rFonts w:hint="default"/>
        <w:lang w:val="es-ES" w:eastAsia="es-ES" w:bidi="es-ES"/>
      </w:rPr>
    </w:lvl>
    <w:lvl w:ilvl="6">
      <w:start w:val="0"/>
      <w:numFmt w:val="bullet"/>
      <w:lvlText w:val="•"/>
      <w:lvlJc w:val="left"/>
      <w:pPr>
        <w:ind w:left="5086" w:hanging="536"/>
      </w:pPr>
      <w:rPr>
        <w:rFonts w:hint="default"/>
        <w:lang w:val="es-ES" w:eastAsia="es-ES" w:bidi="es-ES"/>
      </w:rPr>
    </w:lvl>
    <w:lvl w:ilvl="7">
      <w:start w:val="0"/>
      <w:numFmt w:val="bullet"/>
      <w:lvlText w:val="•"/>
      <w:lvlJc w:val="left"/>
      <w:pPr>
        <w:ind w:left="5797" w:hanging="536"/>
      </w:pPr>
      <w:rPr>
        <w:rFonts w:hint="default"/>
        <w:lang w:val="es-ES" w:eastAsia="es-ES" w:bidi="es-ES"/>
      </w:rPr>
    </w:lvl>
    <w:lvl w:ilvl="8">
      <w:start w:val="0"/>
      <w:numFmt w:val="bullet"/>
      <w:lvlText w:val="•"/>
      <w:lvlJc w:val="left"/>
      <w:pPr>
        <w:ind w:left="6508" w:hanging="536"/>
      </w:pPr>
      <w:rPr>
        <w:rFonts w:hint="default"/>
        <w:lang w:val="es-ES" w:eastAsia="es-ES" w:bidi="es-ES"/>
      </w:rPr>
    </w:lvl>
  </w:abstractNum>
  <w:abstractNum w:abstractNumId="34">
    <w:multiLevelType w:val="hybridMultilevel"/>
    <w:lvl w:ilvl="0">
      <w:start w:val="1"/>
      <w:numFmt w:val="decimal"/>
      <w:lvlText w:val="%1"/>
      <w:lvlJc w:val="left"/>
      <w:pPr>
        <w:ind w:left="729" w:hanging="443"/>
        <w:jc w:val="left"/>
      </w:pPr>
      <w:rPr>
        <w:rFonts w:hint="default"/>
        <w:lang w:val="es-ES" w:eastAsia="es-ES" w:bidi="es-ES"/>
      </w:rPr>
    </w:lvl>
    <w:lvl w:ilvl="1">
      <w:start w:val="20"/>
      <w:numFmt w:val="decimal"/>
      <w:lvlText w:val="%1.%2"/>
      <w:lvlJc w:val="left"/>
      <w:pPr>
        <w:ind w:left="729" w:hanging="443"/>
        <w:jc w:val="left"/>
      </w:pPr>
      <w:rPr>
        <w:rFonts w:hint="default" w:ascii="Calibri" w:hAnsi="Calibri" w:eastAsia="Calibri" w:cs="Calibri"/>
        <w:spacing w:val="-3"/>
        <w:w w:val="100"/>
        <w:sz w:val="22"/>
        <w:szCs w:val="22"/>
        <w:lang w:val="es-ES" w:eastAsia="es-ES" w:bidi="es-ES"/>
      </w:rPr>
    </w:lvl>
    <w:lvl w:ilvl="2">
      <w:start w:val="0"/>
      <w:numFmt w:val="bullet"/>
      <w:lvlText w:val="•"/>
      <w:lvlJc w:val="left"/>
      <w:pPr>
        <w:ind w:left="2162" w:hanging="443"/>
      </w:pPr>
      <w:rPr>
        <w:rFonts w:hint="default"/>
        <w:lang w:val="es-ES" w:eastAsia="es-ES" w:bidi="es-ES"/>
      </w:rPr>
    </w:lvl>
    <w:lvl w:ilvl="3">
      <w:start w:val="0"/>
      <w:numFmt w:val="bullet"/>
      <w:lvlText w:val="•"/>
      <w:lvlJc w:val="left"/>
      <w:pPr>
        <w:ind w:left="2883" w:hanging="443"/>
      </w:pPr>
      <w:rPr>
        <w:rFonts w:hint="default"/>
        <w:lang w:val="es-ES" w:eastAsia="es-ES" w:bidi="es-ES"/>
      </w:rPr>
    </w:lvl>
    <w:lvl w:ilvl="4">
      <w:start w:val="0"/>
      <w:numFmt w:val="bullet"/>
      <w:lvlText w:val="•"/>
      <w:lvlJc w:val="left"/>
      <w:pPr>
        <w:ind w:left="3604" w:hanging="443"/>
      </w:pPr>
      <w:rPr>
        <w:rFonts w:hint="default"/>
        <w:lang w:val="es-ES" w:eastAsia="es-ES" w:bidi="es-ES"/>
      </w:rPr>
    </w:lvl>
    <w:lvl w:ilvl="5">
      <w:start w:val="0"/>
      <w:numFmt w:val="bullet"/>
      <w:lvlText w:val="•"/>
      <w:lvlJc w:val="left"/>
      <w:pPr>
        <w:ind w:left="4325" w:hanging="443"/>
      </w:pPr>
      <w:rPr>
        <w:rFonts w:hint="default"/>
        <w:lang w:val="es-ES" w:eastAsia="es-ES" w:bidi="es-ES"/>
      </w:rPr>
    </w:lvl>
    <w:lvl w:ilvl="6">
      <w:start w:val="0"/>
      <w:numFmt w:val="bullet"/>
      <w:lvlText w:val="•"/>
      <w:lvlJc w:val="left"/>
      <w:pPr>
        <w:ind w:left="5046" w:hanging="443"/>
      </w:pPr>
      <w:rPr>
        <w:rFonts w:hint="default"/>
        <w:lang w:val="es-ES" w:eastAsia="es-ES" w:bidi="es-ES"/>
      </w:rPr>
    </w:lvl>
    <w:lvl w:ilvl="7">
      <w:start w:val="0"/>
      <w:numFmt w:val="bullet"/>
      <w:lvlText w:val="•"/>
      <w:lvlJc w:val="left"/>
      <w:pPr>
        <w:ind w:left="5767" w:hanging="443"/>
      </w:pPr>
      <w:rPr>
        <w:rFonts w:hint="default"/>
        <w:lang w:val="es-ES" w:eastAsia="es-ES" w:bidi="es-ES"/>
      </w:rPr>
    </w:lvl>
    <w:lvl w:ilvl="8">
      <w:start w:val="0"/>
      <w:numFmt w:val="bullet"/>
      <w:lvlText w:val="•"/>
      <w:lvlJc w:val="left"/>
      <w:pPr>
        <w:ind w:left="6488" w:hanging="443"/>
      </w:pPr>
      <w:rPr>
        <w:rFonts w:hint="default"/>
        <w:lang w:val="es-ES" w:eastAsia="es-ES" w:bidi="es-ES"/>
      </w:rPr>
    </w:lvl>
  </w:abstractNum>
  <w:abstractNum w:abstractNumId="33">
    <w:multiLevelType w:val="hybridMultilevel"/>
    <w:lvl w:ilvl="0">
      <w:start w:val="1"/>
      <w:numFmt w:val="decimal"/>
      <w:lvlText w:val="%1"/>
      <w:lvlJc w:val="left"/>
      <w:pPr>
        <w:ind w:left="823" w:hanging="536"/>
        <w:jc w:val="left"/>
      </w:pPr>
      <w:rPr>
        <w:rFonts w:hint="default"/>
        <w:lang w:val="es-ES" w:eastAsia="es-ES" w:bidi="es-ES"/>
      </w:rPr>
    </w:lvl>
    <w:lvl w:ilvl="1">
      <w:start w:val="1"/>
      <w:numFmt w:val="decimal"/>
      <w:lvlText w:val="%1.%2"/>
      <w:lvlJc w:val="left"/>
      <w:pPr>
        <w:ind w:left="823" w:hanging="536"/>
        <w:jc w:val="left"/>
      </w:pPr>
      <w:rPr>
        <w:rFonts w:hint="default" w:ascii="Calibri" w:hAnsi="Calibri" w:eastAsia="Calibri" w:cs="Calibri"/>
        <w:spacing w:val="-6"/>
        <w:w w:val="100"/>
        <w:sz w:val="22"/>
        <w:szCs w:val="22"/>
        <w:lang w:val="es-ES" w:eastAsia="es-ES" w:bidi="es-ES"/>
      </w:rPr>
    </w:lvl>
    <w:lvl w:ilvl="2">
      <w:start w:val="0"/>
      <w:numFmt w:val="bullet"/>
      <w:lvlText w:val="•"/>
      <w:lvlJc w:val="left"/>
      <w:pPr>
        <w:ind w:left="2242" w:hanging="536"/>
      </w:pPr>
      <w:rPr>
        <w:rFonts w:hint="default"/>
        <w:lang w:val="es-ES" w:eastAsia="es-ES" w:bidi="es-ES"/>
      </w:rPr>
    </w:lvl>
    <w:lvl w:ilvl="3">
      <w:start w:val="0"/>
      <w:numFmt w:val="bullet"/>
      <w:lvlText w:val="•"/>
      <w:lvlJc w:val="left"/>
      <w:pPr>
        <w:ind w:left="2953" w:hanging="536"/>
      </w:pPr>
      <w:rPr>
        <w:rFonts w:hint="default"/>
        <w:lang w:val="es-ES" w:eastAsia="es-ES" w:bidi="es-ES"/>
      </w:rPr>
    </w:lvl>
    <w:lvl w:ilvl="4">
      <w:start w:val="0"/>
      <w:numFmt w:val="bullet"/>
      <w:lvlText w:val="•"/>
      <w:lvlJc w:val="left"/>
      <w:pPr>
        <w:ind w:left="3664" w:hanging="536"/>
      </w:pPr>
      <w:rPr>
        <w:rFonts w:hint="default"/>
        <w:lang w:val="es-ES" w:eastAsia="es-ES" w:bidi="es-ES"/>
      </w:rPr>
    </w:lvl>
    <w:lvl w:ilvl="5">
      <w:start w:val="0"/>
      <w:numFmt w:val="bullet"/>
      <w:lvlText w:val="•"/>
      <w:lvlJc w:val="left"/>
      <w:pPr>
        <w:ind w:left="4375" w:hanging="536"/>
      </w:pPr>
      <w:rPr>
        <w:rFonts w:hint="default"/>
        <w:lang w:val="es-ES" w:eastAsia="es-ES" w:bidi="es-ES"/>
      </w:rPr>
    </w:lvl>
    <w:lvl w:ilvl="6">
      <w:start w:val="0"/>
      <w:numFmt w:val="bullet"/>
      <w:lvlText w:val="•"/>
      <w:lvlJc w:val="left"/>
      <w:pPr>
        <w:ind w:left="5086" w:hanging="536"/>
      </w:pPr>
      <w:rPr>
        <w:rFonts w:hint="default"/>
        <w:lang w:val="es-ES" w:eastAsia="es-ES" w:bidi="es-ES"/>
      </w:rPr>
    </w:lvl>
    <w:lvl w:ilvl="7">
      <w:start w:val="0"/>
      <w:numFmt w:val="bullet"/>
      <w:lvlText w:val="•"/>
      <w:lvlJc w:val="left"/>
      <w:pPr>
        <w:ind w:left="5797" w:hanging="536"/>
      </w:pPr>
      <w:rPr>
        <w:rFonts w:hint="default"/>
        <w:lang w:val="es-ES" w:eastAsia="es-ES" w:bidi="es-ES"/>
      </w:rPr>
    </w:lvl>
    <w:lvl w:ilvl="8">
      <w:start w:val="0"/>
      <w:numFmt w:val="bullet"/>
      <w:lvlText w:val="•"/>
      <w:lvlJc w:val="left"/>
      <w:pPr>
        <w:ind w:left="6508" w:hanging="536"/>
      </w:pPr>
      <w:rPr>
        <w:rFonts w:hint="default"/>
        <w:lang w:val="es-ES" w:eastAsia="es-ES" w:bidi="es-ES"/>
      </w:rPr>
    </w:lvl>
  </w:abstractNum>
  <w:abstractNum w:abstractNumId="32">
    <w:multiLevelType w:val="hybridMultilevel"/>
    <w:lvl w:ilvl="0">
      <w:start w:val="0"/>
      <w:numFmt w:val="bullet"/>
      <w:lvlText w:val="-"/>
      <w:lvlJc w:val="left"/>
      <w:pPr>
        <w:ind w:left="1542" w:hanging="348"/>
      </w:pPr>
      <w:rPr>
        <w:rFonts w:hint="default" w:ascii="Times New Roman" w:hAnsi="Times New Roman" w:eastAsia="Times New Roman" w:cs="Times New Roman"/>
        <w:w w:val="100"/>
        <w:sz w:val="22"/>
        <w:szCs w:val="22"/>
        <w:lang w:val="es-ES" w:eastAsia="es-ES" w:bidi="es-ES"/>
      </w:rPr>
    </w:lvl>
    <w:lvl w:ilvl="1">
      <w:start w:val="0"/>
      <w:numFmt w:val="bullet"/>
      <w:lvlText w:val="•"/>
      <w:lvlJc w:val="left"/>
      <w:pPr>
        <w:ind w:left="2458" w:hanging="348"/>
      </w:pPr>
      <w:rPr>
        <w:rFonts w:hint="default"/>
        <w:lang w:val="es-ES" w:eastAsia="es-ES" w:bidi="es-ES"/>
      </w:rPr>
    </w:lvl>
    <w:lvl w:ilvl="2">
      <w:start w:val="0"/>
      <w:numFmt w:val="bullet"/>
      <w:lvlText w:val="•"/>
      <w:lvlJc w:val="left"/>
      <w:pPr>
        <w:ind w:left="3376" w:hanging="348"/>
      </w:pPr>
      <w:rPr>
        <w:rFonts w:hint="default"/>
        <w:lang w:val="es-ES" w:eastAsia="es-ES" w:bidi="es-ES"/>
      </w:rPr>
    </w:lvl>
    <w:lvl w:ilvl="3">
      <w:start w:val="0"/>
      <w:numFmt w:val="bullet"/>
      <w:lvlText w:val="•"/>
      <w:lvlJc w:val="left"/>
      <w:pPr>
        <w:ind w:left="4294" w:hanging="348"/>
      </w:pPr>
      <w:rPr>
        <w:rFonts w:hint="default"/>
        <w:lang w:val="es-ES" w:eastAsia="es-ES" w:bidi="es-ES"/>
      </w:rPr>
    </w:lvl>
    <w:lvl w:ilvl="4">
      <w:start w:val="0"/>
      <w:numFmt w:val="bullet"/>
      <w:lvlText w:val="•"/>
      <w:lvlJc w:val="left"/>
      <w:pPr>
        <w:ind w:left="5212" w:hanging="348"/>
      </w:pPr>
      <w:rPr>
        <w:rFonts w:hint="default"/>
        <w:lang w:val="es-ES" w:eastAsia="es-ES" w:bidi="es-ES"/>
      </w:rPr>
    </w:lvl>
    <w:lvl w:ilvl="5">
      <w:start w:val="0"/>
      <w:numFmt w:val="bullet"/>
      <w:lvlText w:val="•"/>
      <w:lvlJc w:val="left"/>
      <w:pPr>
        <w:ind w:left="6130" w:hanging="348"/>
      </w:pPr>
      <w:rPr>
        <w:rFonts w:hint="default"/>
        <w:lang w:val="es-ES" w:eastAsia="es-ES" w:bidi="es-ES"/>
      </w:rPr>
    </w:lvl>
    <w:lvl w:ilvl="6">
      <w:start w:val="0"/>
      <w:numFmt w:val="bullet"/>
      <w:lvlText w:val="•"/>
      <w:lvlJc w:val="left"/>
      <w:pPr>
        <w:ind w:left="7048" w:hanging="348"/>
      </w:pPr>
      <w:rPr>
        <w:rFonts w:hint="default"/>
        <w:lang w:val="es-ES" w:eastAsia="es-ES" w:bidi="es-ES"/>
      </w:rPr>
    </w:lvl>
    <w:lvl w:ilvl="7">
      <w:start w:val="0"/>
      <w:numFmt w:val="bullet"/>
      <w:lvlText w:val="•"/>
      <w:lvlJc w:val="left"/>
      <w:pPr>
        <w:ind w:left="7966" w:hanging="348"/>
      </w:pPr>
      <w:rPr>
        <w:rFonts w:hint="default"/>
        <w:lang w:val="es-ES" w:eastAsia="es-ES" w:bidi="es-ES"/>
      </w:rPr>
    </w:lvl>
    <w:lvl w:ilvl="8">
      <w:start w:val="0"/>
      <w:numFmt w:val="bullet"/>
      <w:lvlText w:val="•"/>
      <w:lvlJc w:val="left"/>
      <w:pPr>
        <w:ind w:left="8884" w:hanging="348"/>
      </w:pPr>
      <w:rPr>
        <w:rFonts w:hint="default"/>
        <w:lang w:val="es-ES" w:eastAsia="es-ES" w:bidi="es-ES"/>
      </w:rPr>
    </w:lvl>
  </w:abstractNum>
  <w:abstractNum w:abstractNumId="31">
    <w:multiLevelType w:val="hybridMultilevel"/>
    <w:lvl w:ilvl="0">
      <w:start w:val="5"/>
      <w:numFmt w:val="decimal"/>
      <w:lvlText w:val="%1"/>
      <w:lvlJc w:val="left"/>
      <w:pPr>
        <w:ind w:left="1263" w:hanging="444"/>
        <w:jc w:val="left"/>
      </w:pPr>
      <w:rPr>
        <w:rFonts w:hint="default"/>
        <w:lang w:val="es-ES" w:eastAsia="es-ES" w:bidi="es-ES"/>
      </w:rPr>
    </w:lvl>
    <w:lvl w:ilvl="1">
      <w:start w:val="3"/>
      <w:numFmt w:val="decimal"/>
      <w:lvlText w:val="%1.%2"/>
      <w:lvlJc w:val="left"/>
      <w:pPr>
        <w:ind w:left="1263" w:hanging="444"/>
        <w:jc w:val="left"/>
      </w:pPr>
      <w:rPr>
        <w:rFonts w:hint="default"/>
        <w:lang w:val="es-ES" w:eastAsia="es-ES" w:bidi="es-ES"/>
      </w:rPr>
    </w:lvl>
    <w:lvl w:ilvl="2">
      <w:start w:val="1"/>
      <w:numFmt w:val="decimal"/>
      <w:lvlText w:val="%1.%2.%3"/>
      <w:lvlJc w:val="left"/>
      <w:pPr>
        <w:ind w:left="1263" w:hanging="444"/>
        <w:jc w:val="left"/>
      </w:pPr>
      <w:rPr>
        <w:rFonts w:hint="default" w:ascii="Calibri" w:hAnsi="Calibri" w:eastAsia="Calibri" w:cs="Calibri"/>
        <w:b/>
        <w:bCs/>
        <w:spacing w:val="-3"/>
        <w:w w:val="97"/>
        <w:sz w:val="20"/>
        <w:szCs w:val="20"/>
        <w:lang w:val="es-ES" w:eastAsia="es-ES" w:bidi="es-ES"/>
      </w:rPr>
    </w:lvl>
    <w:lvl w:ilvl="3">
      <w:start w:val="0"/>
      <w:numFmt w:val="bullet"/>
      <w:lvlText w:val="•"/>
      <w:lvlJc w:val="left"/>
      <w:pPr>
        <w:ind w:left="1542" w:hanging="358"/>
      </w:pPr>
      <w:rPr>
        <w:rFonts w:hint="default"/>
        <w:w w:val="96"/>
        <w:lang w:val="es-ES" w:eastAsia="es-ES" w:bidi="es-ES"/>
      </w:rPr>
    </w:lvl>
    <w:lvl w:ilvl="4">
      <w:start w:val="0"/>
      <w:numFmt w:val="bullet"/>
      <w:lvlText w:val="•"/>
      <w:lvlJc w:val="left"/>
      <w:pPr>
        <w:ind w:left="4600" w:hanging="358"/>
      </w:pPr>
      <w:rPr>
        <w:rFonts w:hint="default"/>
        <w:lang w:val="es-ES" w:eastAsia="es-ES" w:bidi="es-ES"/>
      </w:rPr>
    </w:lvl>
    <w:lvl w:ilvl="5">
      <w:start w:val="0"/>
      <w:numFmt w:val="bullet"/>
      <w:lvlText w:val="•"/>
      <w:lvlJc w:val="left"/>
      <w:pPr>
        <w:ind w:left="5620" w:hanging="358"/>
      </w:pPr>
      <w:rPr>
        <w:rFonts w:hint="default"/>
        <w:lang w:val="es-ES" w:eastAsia="es-ES" w:bidi="es-ES"/>
      </w:rPr>
    </w:lvl>
    <w:lvl w:ilvl="6">
      <w:start w:val="0"/>
      <w:numFmt w:val="bullet"/>
      <w:lvlText w:val="•"/>
      <w:lvlJc w:val="left"/>
      <w:pPr>
        <w:ind w:left="6640" w:hanging="358"/>
      </w:pPr>
      <w:rPr>
        <w:rFonts w:hint="default"/>
        <w:lang w:val="es-ES" w:eastAsia="es-ES" w:bidi="es-ES"/>
      </w:rPr>
    </w:lvl>
    <w:lvl w:ilvl="7">
      <w:start w:val="0"/>
      <w:numFmt w:val="bullet"/>
      <w:lvlText w:val="•"/>
      <w:lvlJc w:val="left"/>
      <w:pPr>
        <w:ind w:left="7660" w:hanging="358"/>
      </w:pPr>
      <w:rPr>
        <w:rFonts w:hint="default"/>
        <w:lang w:val="es-ES" w:eastAsia="es-ES" w:bidi="es-ES"/>
      </w:rPr>
    </w:lvl>
    <w:lvl w:ilvl="8">
      <w:start w:val="0"/>
      <w:numFmt w:val="bullet"/>
      <w:lvlText w:val="•"/>
      <w:lvlJc w:val="left"/>
      <w:pPr>
        <w:ind w:left="8680" w:hanging="358"/>
      </w:pPr>
      <w:rPr>
        <w:rFonts w:hint="default"/>
        <w:lang w:val="es-ES" w:eastAsia="es-ES" w:bidi="es-ES"/>
      </w:rPr>
    </w:lvl>
  </w:abstractNum>
  <w:abstractNum w:abstractNumId="30">
    <w:multiLevelType w:val="hybridMultilevel"/>
    <w:lvl w:ilvl="0">
      <w:start w:val="0"/>
      <w:numFmt w:val="bullet"/>
      <w:lvlText w:val="•"/>
      <w:lvlJc w:val="left"/>
      <w:pPr>
        <w:ind w:left="1179" w:hanging="358"/>
      </w:pPr>
      <w:rPr>
        <w:rFonts w:hint="default" w:ascii="Times New Roman" w:hAnsi="Times New Roman" w:eastAsia="Times New Roman" w:cs="Times New Roman"/>
        <w:w w:val="96"/>
        <w:sz w:val="20"/>
        <w:szCs w:val="20"/>
        <w:lang w:val="es-ES" w:eastAsia="es-ES" w:bidi="es-ES"/>
      </w:rPr>
    </w:lvl>
    <w:lvl w:ilvl="1">
      <w:start w:val="0"/>
      <w:numFmt w:val="bullet"/>
      <w:lvlText w:val="•"/>
      <w:lvlJc w:val="left"/>
      <w:pPr>
        <w:ind w:left="2134" w:hanging="358"/>
      </w:pPr>
      <w:rPr>
        <w:rFonts w:hint="default"/>
        <w:lang w:val="es-ES" w:eastAsia="es-ES" w:bidi="es-ES"/>
      </w:rPr>
    </w:lvl>
    <w:lvl w:ilvl="2">
      <w:start w:val="0"/>
      <w:numFmt w:val="bullet"/>
      <w:lvlText w:val="•"/>
      <w:lvlJc w:val="left"/>
      <w:pPr>
        <w:ind w:left="3088" w:hanging="358"/>
      </w:pPr>
      <w:rPr>
        <w:rFonts w:hint="default"/>
        <w:lang w:val="es-ES" w:eastAsia="es-ES" w:bidi="es-ES"/>
      </w:rPr>
    </w:lvl>
    <w:lvl w:ilvl="3">
      <w:start w:val="0"/>
      <w:numFmt w:val="bullet"/>
      <w:lvlText w:val="•"/>
      <w:lvlJc w:val="left"/>
      <w:pPr>
        <w:ind w:left="4042" w:hanging="358"/>
      </w:pPr>
      <w:rPr>
        <w:rFonts w:hint="default"/>
        <w:lang w:val="es-ES" w:eastAsia="es-ES" w:bidi="es-ES"/>
      </w:rPr>
    </w:lvl>
    <w:lvl w:ilvl="4">
      <w:start w:val="0"/>
      <w:numFmt w:val="bullet"/>
      <w:lvlText w:val="•"/>
      <w:lvlJc w:val="left"/>
      <w:pPr>
        <w:ind w:left="4996" w:hanging="358"/>
      </w:pPr>
      <w:rPr>
        <w:rFonts w:hint="default"/>
        <w:lang w:val="es-ES" w:eastAsia="es-ES" w:bidi="es-ES"/>
      </w:rPr>
    </w:lvl>
    <w:lvl w:ilvl="5">
      <w:start w:val="0"/>
      <w:numFmt w:val="bullet"/>
      <w:lvlText w:val="•"/>
      <w:lvlJc w:val="left"/>
      <w:pPr>
        <w:ind w:left="5950" w:hanging="358"/>
      </w:pPr>
      <w:rPr>
        <w:rFonts w:hint="default"/>
        <w:lang w:val="es-ES" w:eastAsia="es-ES" w:bidi="es-ES"/>
      </w:rPr>
    </w:lvl>
    <w:lvl w:ilvl="6">
      <w:start w:val="0"/>
      <w:numFmt w:val="bullet"/>
      <w:lvlText w:val="•"/>
      <w:lvlJc w:val="left"/>
      <w:pPr>
        <w:ind w:left="6904" w:hanging="358"/>
      </w:pPr>
      <w:rPr>
        <w:rFonts w:hint="default"/>
        <w:lang w:val="es-ES" w:eastAsia="es-ES" w:bidi="es-ES"/>
      </w:rPr>
    </w:lvl>
    <w:lvl w:ilvl="7">
      <w:start w:val="0"/>
      <w:numFmt w:val="bullet"/>
      <w:lvlText w:val="•"/>
      <w:lvlJc w:val="left"/>
      <w:pPr>
        <w:ind w:left="7858" w:hanging="358"/>
      </w:pPr>
      <w:rPr>
        <w:rFonts w:hint="default"/>
        <w:lang w:val="es-ES" w:eastAsia="es-ES" w:bidi="es-ES"/>
      </w:rPr>
    </w:lvl>
    <w:lvl w:ilvl="8">
      <w:start w:val="0"/>
      <w:numFmt w:val="bullet"/>
      <w:lvlText w:val="•"/>
      <w:lvlJc w:val="left"/>
      <w:pPr>
        <w:ind w:left="8812" w:hanging="358"/>
      </w:pPr>
      <w:rPr>
        <w:rFonts w:hint="default"/>
        <w:lang w:val="es-ES" w:eastAsia="es-ES" w:bidi="es-ES"/>
      </w:rPr>
    </w:lvl>
  </w:abstractNum>
  <w:abstractNum w:abstractNumId="29">
    <w:multiLevelType w:val="hybridMultilevel"/>
    <w:lvl w:ilvl="0">
      <w:start w:val="0"/>
      <w:numFmt w:val="bullet"/>
      <w:lvlText w:val=""/>
      <w:lvlJc w:val="left"/>
      <w:pPr>
        <w:ind w:left="1179" w:hanging="358"/>
      </w:pPr>
      <w:rPr>
        <w:rFonts w:hint="default" w:ascii="Symbol" w:hAnsi="Symbol" w:eastAsia="Symbol" w:cs="Symbol"/>
        <w:w w:val="97"/>
        <w:sz w:val="20"/>
        <w:szCs w:val="20"/>
        <w:lang w:val="es-ES" w:eastAsia="es-ES" w:bidi="es-ES"/>
      </w:rPr>
    </w:lvl>
    <w:lvl w:ilvl="1">
      <w:start w:val="0"/>
      <w:numFmt w:val="bullet"/>
      <w:lvlText w:val="•"/>
      <w:lvlJc w:val="left"/>
      <w:pPr>
        <w:ind w:left="1530" w:hanging="425"/>
      </w:pPr>
      <w:rPr>
        <w:rFonts w:hint="default" w:ascii="Times New Roman" w:hAnsi="Times New Roman" w:eastAsia="Times New Roman" w:cs="Times New Roman"/>
        <w:w w:val="96"/>
        <w:sz w:val="20"/>
        <w:szCs w:val="20"/>
        <w:lang w:val="es-ES" w:eastAsia="es-ES" w:bidi="es-ES"/>
      </w:rPr>
    </w:lvl>
    <w:lvl w:ilvl="2">
      <w:start w:val="0"/>
      <w:numFmt w:val="bullet"/>
      <w:lvlText w:val="•"/>
      <w:lvlJc w:val="left"/>
      <w:pPr>
        <w:ind w:left="2560" w:hanging="425"/>
      </w:pPr>
      <w:rPr>
        <w:rFonts w:hint="default"/>
        <w:lang w:val="es-ES" w:eastAsia="es-ES" w:bidi="es-ES"/>
      </w:rPr>
    </w:lvl>
    <w:lvl w:ilvl="3">
      <w:start w:val="0"/>
      <w:numFmt w:val="bullet"/>
      <w:lvlText w:val="•"/>
      <w:lvlJc w:val="left"/>
      <w:pPr>
        <w:ind w:left="3580" w:hanging="425"/>
      </w:pPr>
      <w:rPr>
        <w:rFonts w:hint="default"/>
        <w:lang w:val="es-ES" w:eastAsia="es-ES" w:bidi="es-ES"/>
      </w:rPr>
    </w:lvl>
    <w:lvl w:ilvl="4">
      <w:start w:val="0"/>
      <w:numFmt w:val="bullet"/>
      <w:lvlText w:val="•"/>
      <w:lvlJc w:val="left"/>
      <w:pPr>
        <w:ind w:left="4600" w:hanging="425"/>
      </w:pPr>
      <w:rPr>
        <w:rFonts w:hint="default"/>
        <w:lang w:val="es-ES" w:eastAsia="es-ES" w:bidi="es-ES"/>
      </w:rPr>
    </w:lvl>
    <w:lvl w:ilvl="5">
      <w:start w:val="0"/>
      <w:numFmt w:val="bullet"/>
      <w:lvlText w:val="•"/>
      <w:lvlJc w:val="left"/>
      <w:pPr>
        <w:ind w:left="5620" w:hanging="425"/>
      </w:pPr>
      <w:rPr>
        <w:rFonts w:hint="default"/>
        <w:lang w:val="es-ES" w:eastAsia="es-ES" w:bidi="es-ES"/>
      </w:rPr>
    </w:lvl>
    <w:lvl w:ilvl="6">
      <w:start w:val="0"/>
      <w:numFmt w:val="bullet"/>
      <w:lvlText w:val="•"/>
      <w:lvlJc w:val="left"/>
      <w:pPr>
        <w:ind w:left="6640" w:hanging="425"/>
      </w:pPr>
      <w:rPr>
        <w:rFonts w:hint="default"/>
        <w:lang w:val="es-ES" w:eastAsia="es-ES" w:bidi="es-ES"/>
      </w:rPr>
    </w:lvl>
    <w:lvl w:ilvl="7">
      <w:start w:val="0"/>
      <w:numFmt w:val="bullet"/>
      <w:lvlText w:val="•"/>
      <w:lvlJc w:val="left"/>
      <w:pPr>
        <w:ind w:left="7660" w:hanging="425"/>
      </w:pPr>
      <w:rPr>
        <w:rFonts w:hint="default"/>
        <w:lang w:val="es-ES" w:eastAsia="es-ES" w:bidi="es-ES"/>
      </w:rPr>
    </w:lvl>
    <w:lvl w:ilvl="8">
      <w:start w:val="0"/>
      <w:numFmt w:val="bullet"/>
      <w:lvlText w:val="•"/>
      <w:lvlJc w:val="left"/>
      <w:pPr>
        <w:ind w:left="8680" w:hanging="425"/>
      </w:pPr>
      <w:rPr>
        <w:rFonts w:hint="default"/>
        <w:lang w:val="es-ES" w:eastAsia="es-ES" w:bidi="es-ES"/>
      </w:rPr>
    </w:lvl>
  </w:abstractNum>
  <w:abstractNum w:abstractNumId="28">
    <w:multiLevelType w:val="hybridMultilevel"/>
    <w:lvl w:ilvl="0">
      <w:start w:val="0"/>
      <w:numFmt w:val="bullet"/>
      <w:lvlText w:val=""/>
      <w:lvlJc w:val="left"/>
      <w:pPr>
        <w:ind w:left="1542" w:hanging="346"/>
      </w:pPr>
      <w:rPr>
        <w:rFonts w:hint="default" w:ascii="Symbol" w:hAnsi="Symbol" w:eastAsia="Symbol" w:cs="Symbol"/>
        <w:w w:val="100"/>
        <w:sz w:val="24"/>
        <w:szCs w:val="24"/>
        <w:lang w:val="es-ES" w:eastAsia="es-ES" w:bidi="es-ES"/>
      </w:rPr>
    </w:lvl>
    <w:lvl w:ilvl="1">
      <w:start w:val="0"/>
      <w:numFmt w:val="bullet"/>
      <w:lvlText w:val="•"/>
      <w:lvlJc w:val="left"/>
      <w:pPr>
        <w:ind w:left="2458" w:hanging="346"/>
      </w:pPr>
      <w:rPr>
        <w:rFonts w:hint="default"/>
        <w:lang w:val="es-ES" w:eastAsia="es-ES" w:bidi="es-ES"/>
      </w:rPr>
    </w:lvl>
    <w:lvl w:ilvl="2">
      <w:start w:val="0"/>
      <w:numFmt w:val="bullet"/>
      <w:lvlText w:val="•"/>
      <w:lvlJc w:val="left"/>
      <w:pPr>
        <w:ind w:left="3376" w:hanging="346"/>
      </w:pPr>
      <w:rPr>
        <w:rFonts w:hint="default"/>
        <w:lang w:val="es-ES" w:eastAsia="es-ES" w:bidi="es-ES"/>
      </w:rPr>
    </w:lvl>
    <w:lvl w:ilvl="3">
      <w:start w:val="0"/>
      <w:numFmt w:val="bullet"/>
      <w:lvlText w:val="•"/>
      <w:lvlJc w:val="left"/>
      <w:pPr>
        <w:ind w:left="4294" w:hanging="346"/>
      </w:pPr>
      <w:rPr>
        <w:rFonts w:hint="default"/>
        <w:lang w:val="es-ES" w:eastAsia="es-ES" w:bidi="es-ES"/>
      </w:rPr>
    </w:lvl>
    <w:lvl w:ilvl="4">
      <w:start w:val="0"/>
      <w:numFmt w:val="bullet"/>
      <w:lvlText w:val="•"/>
      <w:lvlJc w:val="left"/>
      <w:pPr>
        <w:ind w:left="5212" w:hanging="346"/>
      </w:pPr>
      <w:rPr>
        <w:rFonts w:hint="default"/>
        <w:lang w:val="es-ES" w:eastAsia="es-ES" w:bidi="es-ES"/>
      </w:rPr>
    </w:lvl>
    <w:lvl w:ilvl="5">
      <w:start w:val="0"/>
      <w:numFmt w:val="bullet"/>
      <w:lvlText w:val="•"/>
      <w:lvlJc w:val="left"/>
      <w:pPr>
        <w:ind w:left="6130" w:hanging="346"/>
      </w:pPr>
      <w:rPr>
        <w:rFonts w:hint="default"/>
        <w:lang w:val="es-ES" w:eastAsia="es-ES" w:bidi="es-ES"/>
      </w:rPr>
    </w:lvl>
    <w:lvl w:ilvl="6">
      <w:start w:val="0"/>
      <w:numFmt w:val="bullet"/>
      <w:lvlText w:val="•"/>
      <w:lvlJc w:val="left"/>
      <w:pPr>
        <w:ind w:left="7048" w:hanging="346"/>
      </w:pPr>
      <w:rPr>
        <w:rFonts w:hint="default"/>
        <w:lang w:val="es-ES" w:eastAsia="es-ES" w:bidi="es-ES"/>
      </w:rPr>
    </w:lvl>
    <w:lvl w:ilvl="7">
      <w:start w:val="0"/>
      <w:numFmt w:val="bullet"/>
      <w:lvlText w:val="•"/>
      <w:lvlJc w:val="left"/>
      <w:pPr>
        <w:ind w:left="7966" w:hanging="346"/>
      </w:pPr>
      <w:rPr>
        <w:rFonts w:hint="default"/>
        <w:lang w:val="es-ES" w:eastAsia="es-ES" w:bidi="es-ES"/>
      </w:rPr>
    </w:lvl>
    <w:lvl w:ilvl="8">
      <w:start w:val="0"/>
      <w:numFmt w:val="bullet"/>
      <w:lvlText w:val="•"/>
      <w:lvlJc w:val="left"/>
      <w:pPr>
        <w:ind w:left="8884" w:hanging="346"/>
      </w:pPr>
      <w:rPr>
        <w:rFonts w:hint="default"/>
        <w:lang w:val="es-ES" w:eastAsia="es-ES" w:bidi="es-ES"/>
      </w:rPr>
    </w:lvl>
  </w:abstractNum>
  <w:abstractNum w:abstractNumId="27">
    <w:multiLevelType w:val="hybridMultilevel"/>
    <w:lvl w:ilvl="0">
      <w:start w:val="5"/>
      <w:numFmt w:val="decimal"/>
      <w:lvlText w:val="%1"/>
      <w:lvlJc w:val="left"/>
      <w:pPr>
        <w:ind w:left="1148" w:hanging="329"/>
        <w:jc w:val="left"/>
      </w:pPr>
      <w:rPr>
        <w:rFonts w:hint="default"/>
        <w:lang w:val="es-ES" w:eastAsia="es-ES" w:bidi="es-ES"/>
      </w:rPr>
    </w:lvl>
    <w:lvl w:ilvl="1">
      <w:start w:val="1"/>
      <w:numFmt w:val="decimal"/>
      <w:lvlText w:val="%1.%2"/>
      <w:lvlJc w:val="left"/>
      <w:pPr>
        <w:ind w:left="1148" w:hanging="329"/>
        <w:jc w:val="left"/>
      </w:pPr>
      <w:rPr>
        <w:rFonts w:hint="default"/>
        <w:b/>
        <w:bCs/>
        <w:spacing w:val="-2"/>
        <w:w w:val="100"/>
        <w:lang w:val="es-ES" w:eastAsia="es-ES" w:bidi="es-ES"/>
      </w:rPr>
    </w:lvl>
    <w:lvl w:ilvl="2">
      <w:start w:val="0"/>
      <w:numFmt w:val="bullet"/>
      <w:lvlText w:val="•"/>
      <w:lvlJc w:val="left"/>
      <w:pPr>
        <w:ind w:left="1542" w:hanging="358"/>
      </w:pPr>
      <w:rPr>
        <w:rFonts w:hint="default" w:ascii="Times New Roman" w:hAnsi="Times New Roman" w:eastAsia="Times New Roman" w:cs="Times New Roman"/>
        <w:w w:val="100"/>
        <w:sz w:val="22"/>
        <w:szCs w:val="22"/>
        <w:lang w:val="es-ES" w:eastAsia="es-ES" w:bidi="es-ES"/>
      </w:rPr>
    </w:lvl>
    <w:lvl w:ilvl="3">
      <w:start w:val="0"/>
      <w:numFmt w:val="bullet"/>
      <w:lvlText w:val="•"/>
      <w:lvlJc w:val="left"/>
      <w:pPr>
        <w:ind w:left="3580" w:hanging="358"/>
      </w:pPr>
      <w:rPr>
        <w:rFonts w:hint="default"/>
        <w:lang w:val="es-ES" w:eastAsia="es-ES" w:bidi="es-ES"/>
      </w:rPr>
    </w:lvl>
    <w:lvl w:ilvl="4">
      <w:start w:val="0"/>
      <w:numFmt w:val="bullet"/>
      <w:lvlText w:val="•"/>
      <w:lvlJc w:val="left"/>
      <w:pPr>
        <w:ind w:left="4600" w:hanging="358"/>
      </w:pPr>
      <w:rPr>
        <w:rFonts w:hint="default"/>
        <w:lang w:val="es-ES" w:eastAsia="es-ES" w:bidi="es-ES"/>
      </w:rPr>
    </w:lvl>
    <w:lvl w:ilvl="5">
      <w:start w:val="0"/>
      <w:numFmt w:val="bullet"/>
      <w:lvlText w:val="•"/>
      <w:lvlJc w:val="left"/>
      <w:pPr>
        <w:ind w:left="5620" w:hanging="358"/>
      </w:pPr>
      <w:rPr>
        <w:rFonts w:hint="default"/>
        <w:lang w:val="es-ES" w:eastAsia="es-ES" w:bidi="es-ES"/>
      </w:rPr>
    </w:lvl>
    <w:lvl w:ilvl="6">
      <w:start w:val="0"/>
      <w:numFmt w:val="bullet"/>
      <w:lvlText w:val="•"/>
      <w:lvlJc w:val="left"/>
      <w:pPr>
        <w:ind w:left="6640" w:hanging="358"/>
      </w:pPr>
      <w:rPr>
        <w:rFonts w:hint="default"/>
        <w:lang w:val="es-ES" w:eastAsia="es-ES" w:bidi="es-ES"/>
      </w:rPr>
    </w:lvl>
    <w:lvl w:ilvl="7">
      <w:start w:val="0"/>
      <w:numFmt w:val="bullet"/>
      <w:lvlText w:val="•"/>
      <w:lvlJc w:val="left"/>
      <w:pPr>
        <w:ind w:left="7660" w:hanging="358"/>
      </w:pPr>
      <w:rPr>
        <w:rFonts w:hint="default"/>
        <w:lang w:val="es-ES" w:eastAsia="es-ES" w:bidi="es-ES"/>
      </w:rPr>
    </w:lvl>
    <w:lvl w:ilvl="8">
      <w:start w:val="0"/>
      <w:numFmt w:val="bullet"/>
      <w:lvlText w:val="•"/>
      <w:lvlJc w:val="left"/>
      <w:pPr>
        <w:ind w:left="8680" w:hanging="358"/>
      </w:pPr>
      <w:rPr>
        <w:rFonts w:hint="default"/>
        <w:lang w:val="es-ES" w:eastAsia="es-ES" w:bidi="es-ES"/>
      </w:rPr>
    </w:lvl>
  </w:abstractNum>
  <w:abstractNum w:abstractNumId="26">
    <w:multiLevelType w:val="hybridMultilevel"/>
    <w:lvl w:ilvl="0">
      <w:start w:val="5"/>
      <w:numFmt w:val="upperLetter"/>
      <w:lvlText w:val="%1)"/>
      <w:lvlJc w:val="left"/>
      <w:pPr>
        <w:ind w:left="1028" w:hanging="209"/>
        <w:jc w:val="left"/>
      </w:pPr>
      <w:rPr>
        <w:rFonts w:hint="default"/>
        <w:spacing w:val="0"/>
        <w:w w:val="97"/>
        <w:u w:val="single" w:color="000000"/>
        <w:lang w:val="es-ES" w:eastAsia="es-ES" w:bidi="es-ES"/>
      </w:rPr>
    </w:lvl>
    <w:lvl w:ilvl="1">
      <w:start w:val="1"/>
      <w:numFmt w:val="decimal"/>
      <w:lvlText w:val="%1.%2"/>
      <w:lvlJc w:val="left"/>
      <w:pPr>
        <w:ind w:left="1119" w:hanging="300"/>
        <w:jc w:val="left"/>
      </w:pPr>
      <w:rPr>
        <w:rFonts w:hint="default" w:ascii="Calibri" w:hAnsi="Calibri" w:eastAsia="Calibri" w:cs="Calibri"/>
        <w:b/>
        <w:bCs/>
        <w:spacing w:val="0"/>
        <w:w w:val="97"/>
        <w:sz w:val="20"/>
        <w:szCs w:val="20"/>
        <w:lang w:val="es-ES" w:eastAsia="es-ES" w:bidi="es-ES"/>
      </w:rPr>
    </w:lvl>
    <w:lvl w:ilvl="2">
      <w:start w:val="0"/>
      <w:numFmt w:val="bullet"/>
      <w:lvlText w:val="•"/>
      <w:lvlJc w:val="left"/>
      <w:pPr>
        <w:ind w:left="2186" w:hanging="300"/>
      </w:pPr>
      <w:rPr>
        <w:rFonts w:hint="default"/>
        <w:lang w:val="es-ES" w:eastAsia="es-ES" w:bidi="es-ES"/>
      </w:rPr>
    </w:lvl>
    <w:lvl w:ilvl="3">
      <w:start w:val="0"/>
      <w:numFmt w:val="bullet"/>
      <w:lvlText w:val="•"/>
      <w:lvlJc w:val="left"/>
      <w:pPr>
        <w:ind w:left="3253" w:hanging="300"/>
      </w:pPr>
      <w:rPr>
        <w:rFonts w:hint="default"/>
        <w:lang w:val="es-ES" w:eastAsia="es-ES" w:bidi="es-ES"/>
      </w:rPr>
    </w:lvl>
    <w:lvl w:ilvl="4">
      <w:start w:val="0"/>
      <w:numFmt w:val="bullet"/>
      <w:lvlText w:val="•"/>
      <w:lvlJc w:val="left"/>
      <w:pPr>
        <w:ind w:left="4320" w:hanging="300"/>
      </w:pPr>
      <w:rPr>
        <w:rFonts w:hint="default"/>
        <w:lang w:val="es-ES" w:eastAsia="es-ES" w:bidi="es-ES"/>
      </w:rPr>
    </w:lvl>
    <w:lvl w:ilvl="5">
      <w:start w:val="0"/>
      <w:numFmt w:val="bullet"/>
      <w:lvlText w:val="•"/>
      <w:lvlJc w:val="left"/>
      <w:pPr>
        <w:ind w:left="5386" w:hanging="300"/>
      </w:pPr>
      <w:rPr>
        <w:rFonts w:hint="default"/>
        <w:lang w:val="es-ES" w:eastAsia="es-ES" w:bidi="es-ES"/>
      </w:rPr>
    </w:lvl>
    <w:lvl w:ilvl="6">
      <w:start w:val="0"/>
      <w:numFmt w:val="bullet"/>
      <w:lvlText w:val="•"/>
      <w:lvlJc w:val="left"/>
      <w:pPr>
        <w:ind w:left="6453" w:hanging="300"/>
      </w:pPr>
      <w:rPr>
        <w:rFonts w:hint="default"/>
        <w:lang w:val="es-ES" w:eastAsia="es-ES" w:bidi="es-ES"/>
      </w:rPr>
    </w:lvl>
    <w:lvl w:ilvl="7">
      <w:start w:val="0"/>
      <w:numFmt w:val="bullet"/>
      <w:lvlText w:val="•"/>
      <w:lvlJc w:val="left"/>
      <w:pPr>
        <w:ind w:left="7520" w:hanging="300"/>
      </w:pPr>
      <w:rPr>
        <w:rFonts w:hint="default"/>
        <w:lang w:val="es-ES" w:eastAsia="es-ES" w:bidi="es-ES"/>
      </w:rPr>
    </w:lvl>
    <w:lvl w:ilvl="8">
      <w:start w:val="0"/>
      <w:numFmt w:val="bullet"/>
      <w:lvlText w:val="•"/>
      <w:lvlJc w:val="left"/>
      <w:pPr>
        <w:ind w:left="8586" w:hanging="300"/>
      </w:pPr>
      <w:rPr>
        <w:rFonts w:hint="default"/>
        <w:lang w:val="es-ES" w:eastAsia="es-ES" w:bidi="es-ES"/>
      </w:rPr>
    </w:lvl>
  </w:abstractNum>
  <w:abstractNum w:abstractNumId="25">
    <w:multiLevelType w:val="hybridMultilevel"/>
    <w:lvl w:ilvl="0">
      <w:start w:val="1"/>
      <w:numFmt w:val="upperLetter"/>
      <w:lvlText w:val="%1)"/>
      <w:lvlJc w:val="left"/>
      <w:pPr>
        <w:ind w:left="1539" w:hanging="718"/>
        <w:jc w:val="left"/>
      </w:pPr>
      <w:rPr>
        <w:rFonts w:hint="default" w:ascii="Calibri" w:hAnsi="Calibri" w:eastAsia="Calibri" w:cs="Calibri"/>
        <w:b/>
        <w:bCs/>
        <w:spacing w:val="-1"/>
        <w:w w:val="97"/>
        <w:sz w:val="20"/>
        <w:szCs w:val="20"/>
        <w:lang w:val="es-ES" w:eastAsia="es-ES" w:bidi="es-ES"/>
      </w:rPr>
    </w:lvl>
    <w:lvl w:ilvl="1">
      <w:start w:val="0"/>
      <w:numFmt w:val="bullet"/>
      <w:lvlText w:val="•"/>
      <w:lvlJc w:val="left"/>
      <w:pPr>
        <w:ind w:left="2458" w:hanging="718"/>
      </w:pPr>
      <w:rPr>
        <w:rFonts w:hint="default"/>
        <w:lang w:val="es-ES" w:eastAsia="es-ES" w:bidi="es-ES"/>
      </w:rPr>
    </w:lvl>
    <w:lvl w:ilvl="2">
      <w:start w:val="0"/>
      <w:numFmt w:val="bullet"/>
      <w:lvlText w:val="•"/>
      <w:lvlJc w:val="left"/>
      <w:pPr>
        <w:ind w:left="3376" w:hanging="718"/>
      </w:pPr>
      <w:rPr>
        <w:rFonts w:hint="default"/>
        <w:lang w:val="es-ES" w:eastAsia="es-ES" w:bidi="es-ES"/>
      </w:rPr>
    </w:lvl>
    <w:lvl w:ilvl="3">
      <w:start w:val="0"/>
      <w:numFmt w:val="bullet"/>
      <w:lvlText w:val="•"/>
      <w:lvlJc w:val="left"/>
      <w:pPr>
        <w:ind w:left="4294" w:hanging="718"/>
      </w:pPr>
      <w:rPr>
        <w:rFonts w:hint="default"/>
        <w:lang w:val="es-ES" w:eastAsia="es-ES" w:bidi="es-ES"/>
      </w:rPr>
    </w:lvl>
    <w:lvl w:ilvl="4">
      <w:start w:val="0"/>
      <w:numFmt w:val="bullet"/>
      <w:lvlText w:val="•"/>
      <w:lvlJc w:val="left"/>
      <w:pPr>
        <w:ind w:left="5212" w:hanging="718"/>
      </w:pPr>
      <w:rPr>
        <w:rFonts w:hint="default"/>
        <w:lang w:val="es-ES" w:eastAsia="es-ES" w:bidi="es-ES"/>
      </w:rPr>
    </w:lvl>
    <w:lvl w:ilvl="5">
      <w:start w:val="0"/>
      <w:numFmt w:val="bullet"/>
      <w:lvlText w:val="•"/>
      <w:lvlJc w:val="left"/>
      <w:pPr>
        <w:ind w:left="6130" w:hanging="718"/>
      </w:pPr>
      <w:rPr>
        <w:rFonts w:hint="default"/>
        <w:lang w:val="es-ES" w:eastAsia="es-ES" w:bidi="es-ES"/>
      </w:rPr>
    </w:lvl>
    <w:lvl w:ilvl="6">
      <w:start w:val="0"/>
      <w:numFmt w:val="bullet"/>
      <w:lvlText w:val="•"/>
      <w:lvlJc w:val="left"/>
      <w:pPr>
        <w:ind w:left="7048" w:hanging="718"/>
      </w:pPr>
      <w:rPr>
        <w:rFonts w:hint="default"/>
        <w:lang w:val="es-ES" w:eastAsia="es-ES" w:bidi="es-ES"/>
      </w:rPr>
    </w:lvl>
    <w:lvl w:ilvl="7">
      <w:start w:val="0"/>
      <w:numFmt w:val="bullet"/>
      <w:lvlText w:val="•"/>
      <w:lvlJc w:val="left"/>
      <w:pPr>
        <w:ind w:left="7966" w:hanging="718"/>
      </w:pPr>
      <w:rPr>
        <w:rFonts w:hint="default"/>
        <w:lang w:val="es-ES" w:eastAsia="es-ES" w:bidi="es-ES"/>
      </w:rPr>
    </w:lvl>
    <w:lvl w:ilvl="8">
      <w:start w:val="0"/>
      <w:numFmt w:val="bullet"/>
      <w:lvlText w:val="•"/>
      <w:lvlJc w:val="left"/>
      <w:pPr>
        <w:ind w:left="8884" w:hanging="718"/>
      </w:pPr>
      <w:rPr>
        <w:rFonts w:hint="default"/>
        <w:lang w:val="es-ES" w:eastAsia="es-ES" w:bidi="es-ES"/>
      </w:rPr>
    </w:lvl>
  </w:abstractNum>
  <w:abstractNum w:abstractNumId="24">
    <w:multiLevelType w:val="hybridMultilevel"/>
    <w:lvl w:ilvl="0">
      <w:start w:val="1"/>
      <w:numFmt w:val="lowerLetter"/>
      <w:lvlText w:val="%1)"/>
      <w:lvlJc w:val="left"/>
      <w:pPr>
        <w:ind w:left="1542" w:hanging="622"/>
        <w:jc w:val="left"/>
      </w:pPr>
      <w:rPr>
        <w:rFonts w:hint="default" w:ascii="Cambria" w:hAnsi="Cambria" w:eastAsia="Cambria" w:cs="Cambria"/>
        <w:b/>
        <w:bCs/>
        <w:spacing w:val="-2"/>
        <w:w w:val="97"/>
        <w:sz w:val="20"/>
        <w:szCs w:val="20"/>
        <w:lang w:val="es-ES" w:eastAsia="es-ES" w:bidi="es-ES"/>
      </w:rPr>
    </w:lvl>
    <w:lvl w:ilvl="1">
      <w:start w:val="0"/>
      <w:numFmt w:val="bullet"/>
      <w:lvlText w:val=""/>
      <w:lvlJc w:val="left"/>
      <w:pPr>
        <w:ind w:left="1887" w:hanging="358"/>
      </w:pPr>
      <w:rPr>
        <w:rFonts w:hint="default" w:ascii="Symbol" w:hAnsi="Symbol" w:eastAsia="Symbol" w:cs="Symbol"/>
        <w:w w:val="97"/>
        <w:sz w:val="20"/>
        <w:szCs w:val="20"/>
        <w:lang w:val="es-ES" w:eastAsia="es-ES" w:bidi="es-ES"/>
      </w:rPr>
    </w:lvl>
    <w:lvl w:ilvl="2">
      <w:start w:val="0"/>
      <w:numFmt w:val="bullet"/>
      <w:lvlText w:val="•"/>
      <w:lvlJc w:val="left"/>
      <w:pPr>
        <w:ind w:left="2862" w:hanging="358"/>
      </w:pPr>
      <w:rPr>
        <w:rFonts w:hint="default"/>
        <w:lang w:val="es-ES" w:eastAsia="es-ES" w:bidi="es-ES"/>
      </w:rPr>
    </w:lvl>
    <w:lvl w:ilvl="3">
      <w:start w:val="0"/>
      <w:numFmt w:val="bullet"/>
      <w:lvlText w:val="•"/>
      <w:lvlJc w:val="left"/>
      <w:pPr>
        <w:ind w:left="3844" w:hanging="358"/>
      </w:pPr>
      <w:rPr>
        <w:rFonts w:hint="default"/>
        <w:lang w:val="es-ES" w:eastAsia="es-ES" w:bidi="es-ES"/>
      </w:rPr>
    </w:lvl>
    <w:lvl w:ilvl="4">
      <w:start w:val="0"/>
      <w:numFmt w:val="bullet"/>
      <w:lvlText w:val="•"/>
      <w:lvlJc w:val="left"/>
      <w:pPr>
        <w:ind w:left="4826" w:hanging="358"/>
      </w:pPr>
      <w:rPr>
        <w:rFonts w:hint="default"/>
        <w:lang w:val="es-ES" w:eastAsia="es-ES" w:bidi="es-ES"/>
      </w:rPr>
    </w:lvl>
    <w:lvl w:ilvl="5">
      <w:start w:val="0"/>
      <w:numFmt w:val="bullet"/>
      <w:lvlText w:val="•"/>
      <w:lvlJc w:val="left"/>
      <w:pPr>
        <w:ind w:left="5808" w:hanging="358"/>
      </w:pPr>
      <w:rPr>
        <w:rFonts w:hint="default"/>
        <w:lang w:val="es-ES" w:eastAsia="es-ES" w:bidi="es-ES"/>
      </w:rPr>
    </w:lvl>
    <w:lvl w:ilvl="6">
      <w:start w:val="0"/>
      <w:numFmt w:val="bullet"/>
      <w:lvlText w:val="•"/>
      <w:lvlJc w:val="left"/>
      <w:pPr>
        <w:ind w:left="6791" w:hanging="358"/>
      </w:pPr>
      <w:rPr>
        <w:rFonts w:hint="default"/>
        <w:lang w:val="es-ES" w:eastAsia="es-ES" w:bidi="es-ES"/>
      </w:rPr>
    </w:lvl>
    <w:lvl w:ilvl="7">
      <w:start w:val="0"/>
      <w:numFmt w:val="bullet"/>
      <w:lvlText w:val="•"/>
      <w:lvlJc w:val="left"/>
      <w:pPr>
        <w:ind w:left="7773" w:hanging="358"/>
      </w:pPr>
      <w:rPr>
        <w:rFonts w:hint="default"/>
        <w:lang w:val="es-ES" w:eastAsia="es-ES" w:bidi="es-ES"/>
      </w:rPr>
    </w:lvl>
    <w:lvl w:ilvl="8">
      <w:start w:val="0"/>
      <w:numFmt w:val="bullet"/>
      <w:lvlText w:val="•"/>
      <w:lvlJc w:val="left"/>
      <w:pPr>
        <w:ind w:left="8755" w:hanging="358"/>
      </w:pPr>
      <w:rPr>
        <w:rFonts w:hint="default"/>
        <w:lang w:val="es-ES" w:eastAsia="es-ES" w:bidi="es-ES"/>
      </w:rPr>
    </w:lvl>
  </w:abstractNum>
  <w:abstractNum w:abstractNumId="23">
    <w:multiLevelType w:val="hybridMultilevel"/>
    <w:lvl w:ilvl="0">
      <w:start w:val="1"/>
      <w:numFmt w:val="decimal"/>
      <w:lvlText w:val="%1"/>
      <w:lvlJc w:val="left"/>
      <w:pPr>
        <w:ind w:left="1902" w:hanging="435"/>
        <w:jc w:val="left"/>
      </w:pPr>
      <w:rPr>
        <w:rFonts w:hint="default"/>
        <w:lang w:val="es-ES" w:eastAsia="es-ES" w:bidi="es-ES"/>
      </w:rPr>
    </w:lvl>
    <w:lvl w:ilvl="1">
      <w:start w:val="1"/>
      <w:numFmt w:val="decimal"/>
      <w:lvlText w:val="%1.%2"/>
      <w:lvlJc w:val="left"/>
      <w:pPr>
        <w:ind w:left="1902" w:hanging="435"/>
        <w:jc w:val="right"/>
      </w:pPr>
      <w:rPr>
        <w:rFonts w:hint="default"/>
        <w:spacing w:val="-8"/>
        <w:w w:val="100"/>
        <w:lang w:val="es-ES" w:eastAsia="es-ES" w:bidi="es-ES"/>
      </w:rPr>
    </w:lvl>
    <w:lvl w:ilvl="2">
      <w:start w:val="0"/>
      <w:numFmt w:val="bullet"/>
      <w:lvlText w:val="•"/>
      <w:lvlJc w:val="left"/>
      <w:pPr>
        <w:ind w:left="3664" w:hanging="435"/>
      </w:pPr>
      <w:rPr>
        <w:rFonts w:hint="default"/>
        <w:lang w:val="es-ES" w:eastAsia="es-ES" w:bidi="es-ES"/>
      </w:rPr>
    </w:lvl>
    <w:lvl w:ilvl="3">
      <w:start w:val="0"/>
      <w:numFmt w:val="bullet"/>
      <w:lvlText w:val="•"/>
      <w:lvlJc w:val="left"/>
      <w:pPr>
        <w:ind w:left="4546" w:hanging="435"/>
      </w:pPr>
      <w:rPr>
        <w:rFonts w:hint="default"/>
        <w:lang w:val="es-ES" w:eastAsia="es-ES" w:bidi="es-ES"/>
      </w:rPr>
    </w:lvl>
    <w:lvl w:ilvl="4">
      <w:start w:val="0"/>
      <w:numFmt w:val="bullet"/>
      <w:lvlText w:val="•"/>
      <w:lvlJc w:val="left"/>
      <w:pPr>
        <w:ind w:left="5428" w:hanging="435"/>
      </w:pPr>
      <w:rPr>
        <w:rFonts w:hint="default"/>
        <w:lang w:val="es-ES" w:eastAsia="es-ES" w:bidi="es-ES"/>
      </w:rPr>
    </w:lvl>
    <w:lvl w:ilvl="5">
      <w:start w:val="0"/>
      <w:numFmt w:val="bullet"/>
      <w:lvlText w:val="•"/>
      <w:lvlJc w:val="left"/>
      <w:pPr>
        <w:ind w:left="6310" w:hanging="435"/>
      </w:pPr>
      <w:rPr>
        <w:rFonts w:hint="default"/>
        <w:lang w:val="es-ES" w:eastAsia="es-ES" w:bidi="es-ES"/>
      </w:rPr>
    </w:lvl>
    <w:lvl w:ilvl="6">
      <w:start w:val="0"/>
      <w:numFmt w:val="bullet"/>
      <w:lvlText w:val="•"/>
      <w:lvlJc w:val="left"/>
      <w:pPr>
        <w:ind w:left="7192" w:hanging="435"/>
      </w:pPr>
      <w:rPr>
        <w:rFonts w:hint="default"/>
        <w:lang w:val="es-ES" w:eastAsia="es-ES" w:bidi="es-ES"/>
      </w:rPr>
    </w:lvl>
    <w:lvl w:ilvl="7">
      <w:start w:val="0"/>
      <w:numFmt w:val="bullet"/>
      <w:lvlText w:val="•"/>
      <w:lvlJc w:val="left"/>
      <w:pPr>
        <w:ind w:left="8074" w:hanging="435"/>
      </w:pPr>
      <w:rPr>
        <w:rFonts w:hint="default"/>
        <w:lang w:val="es-ES" w:eastAsia="es-ES" w:bidi="es-ES"/>
      </w:rPr>
    </w:lvl>
    <w:lvl w:ilvl="8">
      <w:start w:val="0"/>
      <w:numFmt w:val="bullet"/>
      <w:lvlText w:val="•"/>
      <w:lvlJc w:val="left"/>
      <w:pPr>
        <w:ind w:left="8956" w:hanging="435"/>
      </w:pPr>
      <w:rPr>
        <w:rFonts w:hint="default"/>
        <w:lang w:val="es-ES" w:eastAsia="es-ES" w:bidi="es-ES"/>
      </w:rPr>
    </w:lvl>
  </w:abstractNum>
  <w:abstractNum w:abstractNumId="22">
    <w:multiLevelType w:val="hybridMultilevel"/>
    <w:lvl w:ilvl="0">
      <w:start w:val="1"/>
      <w:numFmt w:val="upperRoman"/>
      <w:lvlText w:val="%1."/>
      <w:lvlJc w:val="left"/>
      <w:pPr>
        <w:ind w:left="1527" w:hanging="706"/>
        <w:jc w:val="left"/>
      </w:pPr>
      <w:rPr>
        <w:rFonts w:hint="default"/>
        <w:b/>
        <w:bCs/>
        <w:spacing w:val="-4"/>
        <w:w w:val="100"/>
        <w:lang w:val="es-ES" w:eastAsia="es-ES" w:bidi="es-ES"/>
      </w:rPr>
    </w:lvl>
    <w:lvl w:ilvl="1">
      <w:start w:val="0"/>
      <w:numFmt w:val="bullet"/>
      <w:lvlText w:val="•"/>
      <w:lvlJc w:val="left"/>
      <w:pPr>
        <w:ind w:left="4940" w:hanging="706"/>
      </w:pPr>
      <w:rPr>
        <w:rFonts w:hint="default"/>
        <w:lang w:val="es-ES" w:eastAsia="es-ES" w:bidi="es-ES"/>
      </w:rPr>
    </w:lvl>
    <w:lvl w:ilvl="2">
      <w:start w:val="0"/>
      <w:numFmt w:val="bullet"/>
      <w:lvlText w:val="•"/>
      <w:lvlJc w:val="left"/>
      <w:pPr>
        <w:ind w:left="5582" w:hanging="706"/>
      </w:pPr>
      <w:rPr>
        <w:rFonts w:hint="default"/>
        <w:lang w:val="es-ES" w:eastAsia="es-ES" w:bidi="es-ES"/>
      </w:rPr>
    </w:lvl>
    <w:lvl w:ilvl="3">
      <w:start w:val="0"/>
      <w:numFmt w:val="bullet"/>
      <w:lvlText w:val="•"/>
      <w:lvlJc w:val="left"/>
      <w:pPr>
        <w:ind w:left="6224" w:hanging="706"/>
      </w:pPr>
      <w:rPr>
        <w:rFonts w:hint="default"/>
        <w:lang w:val="es-ES" w:eastAsia="es-ES" w:bidi="es-ES"/>
      </w:rPr>
    </w:lvl>
    <w:lvl w:ilvl="4">
      <w:start w:val="0"/>
      <w:numFmt w:val="bullet"/>
      <w:lvlText w:val="•"/>
      <w:lvlJc w:val="left"/>
      <w:pPr>
        <w:ind w:left="6866" w:hanging="706"/>
      </w:pPr>
      <w:rPr>
        <w:rFonts w:hint="default"/>
        <w:lang w:val="es-ES" w:eastAsia="es-ES" w:bidi="es-ES"/>
      </w:rPr>
    </w:lvl>
    <w:lvl w:ilvl="5">
      <w:start w:val="0"/>
      <w:numFmt w:val="bullet"/>
      <w:lvlText w:val="•"/>
      <w:lvlJc w:val="left"/>
      <w:pPr>
        <w:ind w:left="7508" w:hanging="706"/>
      </w:pPr>
      <w:rPr>
        <w:rFonts w:hint="default"/>
        <w:lang w:val="es-ES" w:eastAsia="es-ES" w:bidi="es-ES"/>
      </w:rPr>
    </w:lvl>
    <w:lvl w:ilvl="6">
      <w:start w:val="0"/>
      <w:numFmt w:val="bullet"/>
      <w:lvlText w:val="•"/>
      <w:lvlJc w:val="left"/>
      <w:pPr>
        <w:ind w:left="8151" w:hanging="706"/>
      </w:pPr>
      <w:rPr>
        <w:rFonts w:hint="default"/>
        <w:lang w:val="es-ES" w:eastAsia="es-ES" w:bidi="es-ES"/>
      </w:rPr>
    </w:lvl>
    <w:lvl w:ilvl="7">
      <w:start w:val="0"/>
      <w:numFmt w:val="bullet"/>
      <w:lvlText w:val="•"/>
      <w:lvlJc w:val="left"/>
      <w:pPr>
        <w:ind w:left="8793" w:hanging="706"/>
      </w:pPr>
      <w:rPr>
        <w:rFonts w:hint="default"/>
        <w:lang w:val="es-ES" w:eastAsia="es-ES" w:bidi="es-ES"/>
      </w:rPr>
    </w:lvl>
    <w:lvl w:ilvl="8">
      <w:start w:val="0"/>
      <w:numFmt w:val="bullet"/>
      <w:lvlText w:val="•"/>
      <w:lvlJc w:val="left"/>
      <w:pPr>
        <w:ind w:left="9435" w:hanging="706"/>
      </w:pPr>
      <w:rPr>
        <w:rFonts w:hint="default"/>
        <w:lang w:val="es-ES" w:eastAsia="es-ES" w:bidi="es-ES"/>
      </w:rPr>
    </w:lvl>
  </w:abstractNum>
  <w:abstractNum w:abstractNumId="21">
    <w:multiLevelType w:val="hybridMultilevel"/>
    <w:lvl w:ilvl="0">
      <w:start w:val="4"/>
      <w:numFmt w:val="decimal"/>
      <w:lvlText w:val="%1"/>
      <w:lvlJc w:val="left"/>
      <w:pPr>
        <w:ind w:left="1143" w:hanging="324"/>
        <w:jc w:val="left"/>
      </w:pPr>
      <w:rPr>
        <w:rFonts w:hint="default"/>
        <w:lang w:val="es-ES" w:eastAsia="es-ES" w:bidi="es-ES"/>
      </w:rPr>
    </w:lvl>
    <w:lvl w:ilvl="1">
      <w:start w:val="1"/>
      <w:numFmt w:val="decimal"/>
      <w:lvlText w:val="%1.%2"/>
      <w:lvlJc w:val="left"/>
      <w:pPr>
        <w:ind w:left="1143" w:hanging="324"/>
        <w:jc w:val="left"/>
      </w:pPr>
      <w:rPr>
        <w:rFonts w:hint="default" w:ascii="Calibri" w:hAnsi="Calibri" w:eastAsia="Calibri" w:cs="Calibri"/>
        <w:b/>
        <w:bCs/>
        <w:spacing w:val="-4"/>
        <w:w w:val="100"/>
        <w:sz w:val="22"/>
        <w:szCs w:val="22"/>
        <w:lang w:val="es-ES" w:eastAsia="es-ES" w:bidi="es-ES"/>
      </w:rPr>
    </w:lvl>
    <w:lvl w:ilvl="2">
      <w:start w:val="1"/>
      <w:numFmt w:val="decimal"/>
      <w:lvlText w:val="%1.%2.%3"/>
      <w:lvlJc w:val="left"/>
      <w:pPr>
        <w:ind w:left="822" w:hanging="555"/>
        <w:jc w:val="left"/>
      </w:pPr>
      <w:rPr>
        <w:rFonts w:hint="default"/>
        <w:b/>
        <w:bCs/>
        <w:spacing w:val="-4"/>
        <w:w w:val="100"/>
        <w:lang w:val="es-ES" w:eastAsia="es-ES" w:bidi="es-ES"/>
      </w:rPr>
    </w:lvl>
    <w:lvl w:ilvl="3">
      <w:start w:val="0"/>
      <w:numFmt w:val="bullet"/>
      <w:lvlText w:val="•"/>
      <w:lvlJc w:val="left"/>
      <w:pPr>
        <w:ind w:left="3268" w:hanging="555"/>
      </w:pPr>
      <w:rPr>
        <w:rFonts w:hint="default"/>
        <w:lang w:val="es-ES" w:eastAsia="es-ES" w:bidi="es-ES"/>
      </w:rPr>
    </w:lvl>
    <w:lvl w:ilvl="4">
      <w:start w:val="0"/>
      <w:numFmt w:val="bullet"/>
      <w:lvlText w:val="•"/>
      <w:lvlJc w:val="left"/>
      <w:pPr>
        <w:ind w:left="4333" w:hanging="555"/>
      </w:pPr>
      <w:rPr>
        <w:rFonts w:hint="default"/>
        <w:lang w:val="es-ES" w:eastAsia="es-ES" w:bidi="es-ES"/>
      </w:rPr>
    </w:lvl>
    <w:lvl w:ilvl="5">
      <w:start w:val="0"/>
      <w:numFmt w:val="bullet"/>
      <w:lvlText w:val="•"/>
      <w:lvlJc w:val="left"/>
      <w:pPr>
        <w:ind w:left="5397" w:hanging="555"/>
      </w:pPr>
      <w:rPr>
        <w:rFonts w:hint="default"/>
        <w:lang w:val="es-ES" w:eastAsia="es-ES" w:bidi="es-ES"/>
      </w:rPr>
    </w:lvl>
    <w:lvl w:ilvl="6">
      <w:start w:val="0"/>
      <w:numFmt w:val="bullet"/>
      <w:lvlText w:val="•"/>
      <w:lvlJc w:val="left"/>
      <w:pPr>
        <w:ind w:left="6462" w:hanging="555"/>
      </w:pPr>
      <w:rPr>
        <w:rFonts w:hint="default"/>
        <w:lang w:val="es-ES" w:eastAsia="es-ES" w:bidi="es-ES"/>
      </w:rPr>
    </w:lvl>
    <w:lvl w:ilvl="7">
      <w:start w:val="0"/>
      <w:numFmt w:val="bullet"/>
      <w:lvlText w:val="•"/>
      <w:lvlJc w:val="left"/>
      <w:pPr>
        <w:ind w:left="7526" w:hanging="555"/>
      </w:pPr>
      <w:rPr>
        <w:rFonts w:hint="default"/>
        <w:lang w:val="es-ES" w:eastAsia="es-ES" w:bidi="es-ES"/>
      </w:rPr>
    </w:lvl>
    <w:lvl w:ilvl="8">
      <w:start w:val="0"/>
      <w:numFmt w:val="bullet"/>
      <w:lvlText w:val="•"/>
      <w:lvlJc w:val="left"/>
      <w:pPr>
        <w:ind w:left="8591" w:hanging="555"/>
      </w:pPr>
      <w:rPr>
        <w:rFonts w:hint="default"/>
        <w:lang w:val="es-ES" w:eastAsia="es-ES" w:bidi="es-ES"/>
      </w:rPr>
    </w:lvl>
  </w:abstractNum>
  <w:abstractNum w:abstractNumId="20">
    <w:multiLevelType w:val="hybridMultilevel"/>
    <w:lvl w:ilvl="0">
      <w:start w:val="3"/>
      <w:numFmt w:val="decimal"/>
      <w:lvlText w:val="%1"/>
      <w:lvlJc w:val="left"/>
      <w:pPr>
        <w:ind w:left="1530" w:hanging="708"/>
        <w:jc w:val="left"/>
      </w:pPr>
      <w:rPr>
        <w:rFonts w:hint="default"/>
        <w:lang w:val="es-ES" w:eastAsia="es-ES" w:bidi="es-ES"/>
      </w:rPr>
    </w:lvl>
    <w:lvl w:ilvl="1">
      <w:start w:val="1"/>
      <w:numFmt w:val="decimal"/>
      <w:lvlText w:val="%1.%2"/>
      <w:lvlJc w:val="left"/>
      <w:pPr>
        <w:ind w:left="1530" w:hanging="708"/>
        <w:jc w:val="left"/>
      </w:pPr>
      <w:rPr>
        <w:rFonts w:hint="default"/>
        <w:b/>
        <w:bCs/>
        <w:w w:val="97"/>
        <w:lang w:val="es-ES" w:eastAsia="es-ES" w:bidi="es-ES"/>
      </w:rPr>
    </w:lvl>
    <w:lvl w:ilvl="2">
      <w:start w:val="0"/>
      <w:numFmt w:val="bullet"/>
      <w:lvlText w:val=""/>
      <w:lvlJc w:val="left"/>
      <w:pPr>
        <w:ind w:left="2262" w:hanging="336"/>
      </w:pPr>
      <w:rPr>
        <w:rFonts w:hint="default" w:ascii="Symbol" w:hAnsi="Symbol" w:eastAsia="Symbol" w:cs="Symbol"/>
        <w:w w:val="97"/>
        <w:sz w:val="20"/>
        <w:szCs w:val="20"/>
        <w:lang w:val="es-ES" w:eastAsia="es-ES" w:bidi="es-ES"/>
      </w:rPr>
    </w:lvl>
    <w:lvl w:ilvl="3">
      <w:start w:val="0"/>
      <w:numFmt w:val="bullet"/>
      <w:lvlText w:val="-"/>
      <w:lvlJc w:val="left"/>
      <w:pPr>
        <w:ind w:left="2622" w:hanging="358"/>
      </w:pPr>
      <w:rPr>
        <w:rFonts w:hint="default" w:ascii="Calibri" w:hAnsi="Calibri" w:eastAsia="Calibri" w:cs="Calibri"/>
        <w:w w:val="97"/>
        <w:sz w:val="20"/>
        <w:szCs w:val="20"/>
        <w:lang w:val="es-ES" w:eastAsia="es-ES" w:bidi="es-ES"/>
      </w:rPr>
    </w:lvl>
    <w:lvl w:ilvl="4">
      <w:start w:val="0"/>
      <w:numFmt w:val="bullet"/>
      <w:lvlText w:val="•"/>
      <w:lvlJc w:val="left"/>
      <w:pPr>
        <w:ind w:left="4645" w:hanging="358"/>
      </w:pPr>
      <w:rPr>
        <w:rFonts w:hint="default"/>
        <w:lang w:val="es-ES" w:eastAsia="es-ES" w:bidi="es-ES"/>
      </w:rPr>
    </w:lvl>
    <w:lvl w:ilvl="5">
      <w:start w:val="0"/>
      <w:numFmt w:val="bullet"/>
      <w:lvlText w:val="•"/>
      <w:lvlJc w:val="left"/>
      <w:pPr>
        <w:ind w:left="5657" w:hanging="358"/>
      </w:pPr>
      <w:rPr>
        <w:rFonts w:hint="default"/>
        <w:lang w:val="es-ES" w:eastAsia="es-ES" w:bidi="es-ES"/>
      </w:rPr>
    </w:lvl>
    <w:lvl w:ilvl="6">
      <w:start w:val="0"/>
      <w:numFmt w:val="bullet"/>
      <w:lvlText w:val="•"/>
      <w:lvlJc w:val="left"/>
      <w:pPr>
        <w:ind w:left="6670" w:hanging="358"/>
      </w:pPr>
      <w:rPr>
        <w:rFonts w:hint="default"/>
        <w:lang w:val="es-ES" w:eastAsia="es-ES" w:bidi="es-ES"/>
      </w:rPr>
    </w:lvl>
    <w:lvl w:ilvl="7">
      <w:start w:val="0"/>
      <w:numFmt w:val="bullet"/>
      <w:lvlText w:val="•"/>
      <w:lvlJc w:val="left"/>
      <w:pPr>
        <w:ind w:left="7682" w:hanging="358"/>
      </w:pPr>
      <w:rPr>
        <w:rFonts w:hint="default"/>
        <w:lang w:val="es-ES" w:eastAsia="es-ES" w:bidi="es-ES"/>
      </w:rPr>
    </w:lvl>
    <w:lvl w:ilvl="8">
      <w:start w:val="0"/>
      <w:numFmt w:val="bullet"/>
      <w:lvlText w:val="•"/>
      <w:lvlJc w:val="left"/>
      <w:pPr>
        <w:ind w:left="8695" w:hanging="358"/>
      </w:pPr>
      <w:rPr>
        <w:rFonts w:hint="default"/>
        <w:lang w:val="es-ES" w:eastAsia="es-ES" w:bidi="es-ES"/>
      </w:rPr>
    </w:lvl>
  </w:abstractNum>
  <w:abstractNum w:abstractNumId="19">
    <w:multiLevelType w:val="hybridMultilevel"/>
    <w:lvl w:ilvl="0">
      <w:start w:val="0"/>
      <w:numFmt w:val="bullet"/>
      <w:lvlText w:val=""/>
      <w:lvlJc w:val="left"/>
      <w:pPr>
        <w:ind w:left="1542" w:hanging="360"/>
      </w:pPr>
      <w:rPr>
        <w:rFonts w:hint="default" w:ascii="Symbol" w:hAnsi="Symbol" w:eastAsia="Symbol" w:cs="Symbol"/>
        <w:w w:val="97"/>
        <w:sz w:val="20"/>
        <w:szCs w:val="20"/>
        <w:lang w:val="es-ES" w:eastAsia="es-ES" w:bidi="es-ES"/>
      </w:rPr>
    </w:lvl>
    <w:lvl w:ilvl="1">
      <w:start w:val="0"/>
      <w:numFmt w:val="bullet"/>
      <w:lvlText w:val=""/>
      <w:lvlJc w:val="left"/>
      <w:pPr>
        <w:ind w:left="2262" w:hanging="336"/>
      </w:pPr>
      <w:rPr>
        <w:rFonts w:hint="default" w:ascii="Symbol" w:hAnsi="Symbol" w:eastAsia="Symbol" w:cs="Symbol"/>
        <w:w w:val="97"/>
        <w:sz w:val="20"/>
        <w:szCs w:val="20"/>
        <w:lang w:val="es-ES" w:eastAsia="es-ES" w:bidi="es-ES"/>
      </w:rPr>
    </w:lvl>
    <w:lvl w:ilvl="2">
      <w:start w:val="0"/>
      <w:numFmt w:val="bullet"/>
      <w:lvlText w:val="-"/>
      <w:lvlJc w:val="left"/>
      <w:pPr>
        <w:ind w:left="2622" w:hanging="358"/>
      </w:pPr>
      <w:rPr>
        <w:rFonts w:hint="default" w:ascii="Calibri" w:hAnsi="Calibri" w:eastAsia="Calibri" w:cs="Calibri"/>
        <w:w w:val="97"/>
        <w:sz w:val="20"/>
        <w:szCs w:val="20"/>
        <w:lang w:val="es-ES" w:eastAsia="es-ES" w:bidi="es-ES"/>
      </w:rPr>
    </w:lvl>
    <w:lvl w:ilvl="3">
      <w:start w:val="0"/>
      <w:numFmt w:val="bullet"/>
      <w:lvlText w:val="•"/>
      <w:lvlJc w:val="left"/>
      <w:pPr>
        <w:ind w:left="3632" w:hanging="358"/>
      </w:pPr>
      <w:rPr>
        <w:rFonts w:hint="default"/>
        <w:lang w:val="es-ES" w:eastAsia="es-ES" w:bidi="es-ES"/>
      </w:rPr>
    </w:lvl>
    <w:lvl w:ilvl="4">
      <w:start w:val="0"/>
      <w:numFmt w:val="bullet"/>
      <w:lvlText w:val="•"/>
      <w:lvlJc w:val="left"/>
      <w:pPr>
        <w:ind w:left="4645" w:hanging="358"/>
      </w:pPr>
      <w:rPr>
        <w:rFonts w:hint="default"/>
        <w:lang w:val="es-ES" w:eastAsia="es-ES" w:bidi="es-ES"/>
      </w:rPr>
    </w:lvl>
    <w:lvl w:ilvl="5">
      <w:start w:val="0"/>
      <w:numFmt w:val="bullet"/>
      <w:lvlText w:val="•"/>
      <w:lvlJc w:val="left"/>
      <w:pPr>
        <w:ind w:left="5657" w:hanging="358"/>
      </w:pPr>
      <w:rPr>
        <w:rFonts w:hint="default"/>
        <w:lang w:val="es-ES" w:eastAsia="es-ES" w:bidi="es-ES"/>
      </w:rPr>
    </w:lvl>
    <w:lvl w:ilvl="6">
      <w:start w:val="0"/>
      <w:numFmt w:val="bullet"/>
      <w:lvlText w:val="•"/>
      <w:lvlJc w:val="left"/>
      <w:pPr>
        <w:ind w:left="6670" w:hanging="358"/>
      </w:pPr>
      <w:rPr>
        <w:rFonts w:hint="default"/>
        <w:lang w:val="es-ES" w:eastAsia="es-ES" w:bidi="es-ES"/>
      </w:rPr>
    </w:lvl>
    <w:lvl w:ilvl="7">
      <w:start w:val="0"/>
      <w:numFmt w:val="bullet"/>
      <w:lvlText w:val="•"/>
      <w:lvlJc w:val="left"/>
      <w:pPr>
        <w:ind w:left="7682" w:hanging="358"/>
      </w:pPr>
      <w:rPr>
        <w:rFonts w:hint="default"/>
        <w:lang w:val="es-ES" w:eastAsia="es-ES" w:bidi="es-ES"/>
      </w:rPr>
    </w:lvl>
    <w:lvl w:ilvl="8">
      <w:start w:val="0"/>
      <w:numFmt w:val="bullet"/>
      <w:lvlText w:val="•"/>
      <w:lvlJc w:val="left"/>
      <w:pPr>
        <w:ind w:left="8695" w:hanging="358"/>
      </w:pPr>
      <w:rPr>
        <w:rFonts w:hint="default"/>
        <w:lang w:val="es-ES" w:eastAsia="es-ES" w:bidi="es-ES"/>
      </w:rPr>
    </w:lvl>
  </w:abstractNum>
  <w:abstractNum w:abstractNumId="18">
    <w:multiLevelType w:val="hybridMultilevel"/>
    <w:lvl w:ilvl="0">
      <w:start w:val="0"/>
      <w:numFmt w:val="bullet"/>
      <w:lvlText w:val=""/>
      <w:lvlJc w:val="left"/>
      <w:pPr>
        <w:ind w:left="1815" w:hanging="142"/>
      </w:pPr>
      <w:rPr>
        <w:rFonts w:hint="default" w:ascii="Symbol" w:hAnsi="Symbol" w:eastAsia="Symbol" w:cs="Symbol"/>
        <w:w w:val="97"/>
        <w:sz w:val="20"/>
        <w:szCs w:val="20"/>
        <w:lang w:val="es-ES" w:eastAsia="es-ES" w:bidi="es-ES"/>
      </w:rPr>
    </w:lvl>
    <w:lvl w:ilvl="1">
      <w:start w:val="0"/>
      <w:numFmt w:val="bullet"/>
      <w:lvlText w:val=""/>
      <w:lvlJc w:val="left"/>
      <w:pPr>
        <w:ind w:left="2175" w:hanging="363"/>
      </w:pPr>
      <w:rPr>
        <w:rFonts w:hint="default" w:ascii="Symbol" w:hAnsi="Symbol" w:eastAsia="Symbol" w:cs="Symbol"/>
        <w:w w:val="97"/>
        <w:sz w:val="20"/>
        <w:szCs w:val="20"/>
        <w:lang w:val="es-ES" w:eastAsia="es-ES" w:bidi="es-ES"/>
      </w:rPr>
    </w:lvl>
    <w:lvl w:ilvl="2">
      <w:start w:val="0"/>
      <w:numFmt w:val="bullet"/>
      <w:lvlText w:val="•"/>
      <w:lvlJc w:val="left"/>
      <w:pPr>
        <w:ind w:left="3128" w:hanging="363"/>
      </w:pPr>
      <w:rPr>
        <w:rFonts w:hint="default"/>
        <w:lang w:val="es-ES" w:eastAsia="es-ES" w:bidi="es-ES"/>
      </w:rPr>
    </w:lvl>
    <w:lvl w:ilvl="3">
      <w:start w:val="0"/>
      <w:numFmt w:val="bullet"/>
      <w:lvlText w:val="•"/>
      <w:lvlJc w:val="left"/>
      <w:pPr>
        <w:ind w:left="4077" w:hanging="363"/>
      </w:pPr>
      <w:rPr>
        <w:rFonts w:hint="default"/>
        <w:lang w:val="es-ES" w:eastAsia="es-ES" w:bidi="es-ES"/>
      </w:rPr>
    </w:lvl>
    <w:lvl w:ilvl="4">
      <w:start w:val="0"/>
      <w:numFmt w:val="bullet"/>
      <w:lvlText w:val="•"/>
      <w:lvlJc w:val="left"/>
      <w:pPr>
        <w:ind w:left="5026" w:hanging="363"/>
      </w:pPr>
      <w:rPr>
        <w:rFonts w:hint="default"/>
        <w:lang w:val="es-ES" w:eastAsia="es-ES" w:bidi="es-ES"/>
      </w:rPr>
    </w:lvl>
    <w:lvl w:ilvl="5">
      <w:start w:val="0"/>
      <w:numFmt w:val="bullet"/>
      <w:lvlText w:val="•"/>
      <w:lvlJc w:val="left"/>
      <w:pPr>
        <w:ind w:left="5975" w:hanging="363"/>
      </w:pPr>
      <w:rPr>
        <w:rFonts w:hint="default"/>
        <w:lang w:val="es-ES" w:eastAsia="es-ES" w:bidi="es-ES"/>
      </w:rPr>
    </w:lvl>
    <w:lvl w:ilvl="6">
      <w:start w:val="0"/>
      <w:numFmt w:val="bullet"/>
      <w:lvlText w:val="•"/>
      <w:lvlJc w:val="left"/>
      <w:pPr>
        <w:ind w:left="6924" w:hanging="363"/>
      </w:pPr>
      <w:rPr>
        <w:rFonts w:hint="default"/>
        <w:lang w:val="es-ES" w:eastAsia="es-ES" w:bidi="es-ES"/>
      </w:rPr>
    </w:lvl>
    <w:lvl w:ilvl="7">
      <w:start w:val="0"/>
      <w:numFmt w:val="bullet"/>
      <w:lvlText w:val="•"/>
      <w:lvlJc w:val="left"/>
      <w:pPr>
        <w:ind w:left="7873" w:hanging="363"/>
      </w:pPr>
      <w:rPr>
        <w:rFonts w:hint="default"/>
        <w:lang w:val="es-ES" w:eastAsia="es-ES" w:bidi="es-ES"/>
      </w:rPr>
    </w:lvl>
    <w:lvl w:ilvl="8">
      <w:start w:val="0"/>
      <w:numFmt w:val="bullet"/>
      <w:lvlText w:val="•"/>
      <w:lvlJc w:val="left"/>
      <w:pPr>
        <w:ind w:left="8822" w:hanging="363"/>
      </w:pPr>
      <w:rPr>
        <w:rFonts w:hint="default"/>
        <w:lang w:val="es-ES" w:eastAsia="es-ES" w:bidi="es-ES"/>
      </w:rPr>
    </w:lvl>
  </w:abstractNum>
  <w:abstractNum w:abstractNumId="17">
    <w:multiLevelType w:val="hybridMultilevel"/>
    <w:lvl w:ilvl="0">
      <w:start w:val="0"/>
      <w:numFmt w:val="bullet"/>
      <w:lvlText w:val="-"/>
      <w:lvlJc w:val="left"/>
      <w:pPr>
        <w:ind w:left="2391" w:hanging="207"/>
      </w:pPr>
      <w:rPr>
        <w:rFonts w:hint="default" w:ascii="Times New Roman" w:hAnsi="Times New Roman" w:eastAsia="Times New Roman" w:cs="Times New Roman"/>
        <w:b/>
        <w:bCs/>
        <w:w w:val="100"/>
        <w:sz w:val="22"/>
        <w:szCs w:val="22"/>
        <w:lang w:val="es-ES" w:eastAsia="es-ES" w:bidi="es-ES"/>
      </w:rPr>
    </w:lvl>
    <w:lvl w:ilvl="1">
      <w:start w:val="0"/>
      <w:numFmt w:val="bullet"/>
      <w:lvlText w:val="•"/>
      <w:lvlJc w:val="left"/>
      <w:pPr>
        <w:ind w:left="3232" w:hanging="207"/>
      </w:pPr>
      <w:rPr>
        <w:rFonts w:hint="default"/>
        <w:lang w:val="es-ES" w:eastAsia="es-ES" w:bidi="es-ES"/>
      </w:rPr>
    </w:lvl>
    <w:lvl w:ilvl="2">
      <w:start w:val="0"/>
      <w:numFmt w:val="bullet"/>
      <w:lvlText w:val="•"/>
      <w:lvlJc w:val="left"/>
      <w:pPr>
        <w:ind w:left="4064" w:hanging="207"/>
      </w:pPr>
      <w:rPr>
        <w:rFonts w:hint="default"/>
        <w:lang w:val="es-ES" w:eastAsia="es-ES" w:bidi="es-ES"/>
      </w:rPr>
    </w:lvl>
    <w:lvl w:ilvl="3">
      <w:start w:val="0"/>
      <w:numFmt w:val="bullet"/>
      <w:lvlText w:val="•"/>
      <w:lvlJc w:val="left"/>
      <w:pPr>
        <w:ind w:left="4896" w:hanging="207"/>
      </w:pPr>
      <w:rPr>
        <w:rFonts w:hint="default"/>
        <w:lang w:val="es-ES" w:eastAsia="es-ES" w:bidi="es-ES"/>
      </w:rPr>
    </w:lvl>
    <w:lvl w:ilvl="4">
      <w:start w:val="0"/>
      <w:numFmt w:val="bullet"/>
      <w:lvlText w:val="•"/>
      <w:lvlJc w:val="left"/>
      <w:pPr>
        <w:ind w:left="5728" w:hanging="207"/>
      </w:pPr>
      <w:rPr>
        <w:rFonts w:hint="default"/>
        <w:lang w:val="es-ES" w:eastAsia="es-ES" w:bidi="es-ES"/>
      </w:rPr>
    </w:lvl>
    <w:lvl w:ilvl="5">
      <w:start w:val="0"/>
      <w:numFmt w:val="bullet"/>
      <w:lvlText w:val="•"/>
      <w:lvlJc w:val="left"/>
      <w:pPr>
        <w:ind w:left="6560" w:hanging="207"/>
      </w:pPr>
      <w:rPr>
        <w:rFonts w:hint="default"/>
        <w:lang w:val="es-ES" w:eastAsia="es-ES" w:bidi="es-ES"/>
      </w:rPr>
    </w:lvl>
    <w:lvl w:ilvl="6">
      <w:start w:val="0"/>
      <w:numFmt w:val="bullet"/>
      <w:lvlText w:val="•"/>
      <w:lvlJc w:val="left"/>
      <w:pPr>
        <w:ind w:left="7392" w:hanging="207"/>
      </w:pPr>
      <w:rPr>
        <w:rFonts w:hint="default"/>
        <w:lang w:val="es-ES" w:eastAsia="es-ES" w:bidi="es-ES"/>
      </w:rPr>
    </w:lvl>
    <w:lvl w:ilvl="7">
      <w:start w:val="0"/>
      <w:numFmt w:val="bullet"/>
      <w:lvlText w:val="•"/>
      <w:lvlJc w:val="left"/>
      <w:pPr>
        <w:ind w:left="8224" w:hanging="207"/>
      </w:pPr>
      <w:rPr>
        <w:rFonts w:hint="default"/>
        <w:lang w:val="es-ES" w:eastAsia="es-ES" w:bidi="es-ES"/>
      </w:rPr>
    </w:lvl>
    <w:lvl w:ilvl="8">
      <w:start w:val="0"/>
      <w:numFmt w:val="bullet"/>
      <w:lvlText w:val="•"/>
      <w:lvlJc w:val="left"/>
      <w:pPr>
        <w:ind w:left="9056" w:hanging="207"/>
      </w:pPr>
      <w:rPr>
        <w:rFonts w:hint="default"/>
        <w:lang w:val="es-ES" w:eastAsia="es-ES" w:bidi="es-ES"/>
      </w:rPr>
    </w:lvl>
  </w:abstractNum>
  <w:abstractNum w:abstractNumId="16">
    <w:multiLevelType w:val="hybridMultilevel"/>
    <w:lvl w:ilvl="0">
      <w:start w:val="0"/>
      <w:numFmt w:val="bullet"/>
      <w:lvlText w:val="-"/>
      <w:lvlJc w:val="left"/>
      <w:pPr>
        <w:ind w:left="1542" w:hanging="360"/>
      </w:pPr>
      <w:rPr>
        <w:rFonts w:hint="default" w:ascii="Bookman Old Style" w:hAnsi="Bookman Old Style" w:eastAsia="Bookman Old Style" w:cs="Bookman Old Style"/>
        <w:w w:val="97"/>
        <w:sz w:val="20"/>
        <w:szCs w:val="20"/>
        <w:lang w:val="es-ES" w:eastAsia="es-ES" w:bidi="es-ES"/>
      </w:rPr>
    </w:lvl>
    <w:lvl w:ilvl="1">
      <w:start w:val="0"/>
      <w:numFmt w:val="bullet"/>
      <w:lvlText w:val="-"/>
      <w:lvlJc w:val="left"/>
      <w:pPr>
        <w:ind w:left="2948" w:hanging="356"/>
      </w:pPr>
      <w:rPr>
        <w:rFonts w:hint="default" w:ascii="Arial" w:hAnsi="Arial" w:eastAsia="Arial" w:cs="Arial"/>
        <w:w w:val="100"/>
        <w:sz w:val="22"/>
        <w:szCs w:val="22"/>
        <w:lang w:val="es-ES" w:eastAsia="es-ES" w:bidi="es-ES"/>
      </w:rPr>
    </w:lvl>
    <w:lvl w:ilvl="2">
      <w:start w:val="0"/>
      <w:numFmt w:val="bullet"/>
      <w:lvlText w:val="•"/>
      <w:lvlJc w:val="left"/>
      <w:pPr>
        <w:ind w:left="3804" w:hanging="356"/>
      </w:pPr>
      <w:rPr>
        <w:rFonts w:hint="default"/>
        <w:lang w:val="es-ES" w:eastAsia="es-ES" w:bidi="es-ES"/>
      </w:rPr>
    </w:lvl>
    <w:lvl w:ilvl="3">
      <w:start w:val="0"/>
      <w:numFmt w:val="bullet"/>
      <w:lvlText w:val="•"/>
      <w:lvlJc w:val="left"/>
      <w:pPr>
        <w:ind w:left="4668" w:hanging="356"/>
      </w:pPr>
      <w:rPr>
        <w:rFonts w:hint="default"/>
        <w:lang w:val="es-ES" w:eastAsia="es-ES" w:bidi="es-ES"/>
      </w:rPr>
    </w:lvl>
    <w:lvl w:ilvl="4">
      <w:start w:val="0"/>
      <w:numFmt w:val="bullet"/>
      <w:lvlText w:val="•"/>
      <w:lvlJc w:val="left"/>
      <w:pPr>
        <w:ind w:left="5533" w:hanging="356"/>
      </w:pPr>
      <w:rPr>
        <w:rFonts w:hint="default"/>
        <w:lang w:val="es-ES" w:eastAsia="es-ES" w:bidi="es-ES"/>
      </w:rPr>
    </w:lvl>
    <w:lvl w:ilvl="5">
      <w:start w:val="0"/>
      <w:numFmt w:val="bullet"/>
      <w:lvlText w:val="•"/>
      <w:lvlJc w:val="left"/>
      <w:pPr>
        <w:ind w:left="6397" w:hanging="356"/>
      </w:pPr>
      <w:rPr>
        <w:rFonts w:hint="default"/>
        <w:lang w:val="es-ES" w:eastAsia="es-ES" w:bidi="es-ES"/>
      </w:rPr>
    </w:lvl>
    <w:lvl w:ilvl="6">
      <w:start w:val="0"/>
      <w:numFmt w:val="bullet"/>
      <w:lvlText w:val="•"/>
      <w:lvlJc w:val="left"/>
      <w:pPr>
        <w:ind w:left="7262" w:hanging="356"/>
      </w:pPr>
      <w:rPr>
        <w:rFonts w:hint="default"/>
        <w:lang w:val="es-ES" w:eastAsia="es-ES" w:bidi="es-ES"/>
      </w:rPr>
    </w:lvl>
    <w:lvl w:ilvl="7">
      <w:start w:val="0"/>
      <w:numFmt w:val="bullet"/>
      <w:lvlText w:val="•"/>
      <w:lvlJc w:val="left"/>
      <w:pPr>
        <w:ind w:left="8126" w:hanging="356"/>
      </w:pPr>
      <w:rPr>
        <w:rFonts w:hint="default"/>
        <w:lang w:val="es-ES" w:eastAsia="es-ES" w:bidi="es-ES"/>
      </w:rPr>
    </w:lvl>
    <w:lvl w:ilvl="8">
      <w:start w:val="0"/>
      <w:numFmt w:val="bullet"/>
      <w:lvlText w:val="•"/>
      <w:lvlJc w:val="left"/>
      <w:pPr>
        <w:ind w:left="8991" w:hanging="356"/>
      </w:pPr>
      <w:rPr>
        <w:rFonts w:hint="default"/>
        <w:lang w:val="es-ES" w:eastAsia="es-ES" w:bidi="es-ES"/>
      </w:rPr>
    </w:lvl>
  </w:abstractNum>
  <w:abstractNum w:abstractNumId="15">
    <w:multiLevelType w:val="hybridMultilevel"/>
    <w:lvl w:ilvl="0">
      <w:start w:val="0"/>
      <w:numFmt w:val="bullet"/>
      <w:lvlText w:val=""/>
      <w:lvlJc w:val="left"/>
      <w:pPr>
        <w:ind w:left="2211" w:hanging="363"/>
      </w:pPr>
      <w:rPr>
        <w:rFonts w:hint="default" w:ascii="Wingdings" w:hAnsi="Wingdings" w:eastAsia="Wingdings" w:cs="Wingdings"/>
        <w:w w:val="98"/>
        <w:sz w:val="20"/>
        <w:szCs w:val="20"/>
        <w:lang w:val="es-ES" w:eastAsia="es-ES" w:bidi="es-ES"/>
      </w:rPr>
    </w:lvl>
    <w:lvl w:ilvl="1">
      <w:start w:val="0"/>
      <w:numFmt w:val="bullet"/>
      <w:lvlText w:val="•"/>
      <w:lvlJc w:val="left"/>
      <w:pPr>
        <w:ind w:left="3070" w:hanging="363"/>
      </w:pPr>
      <w:rPr>
        <w:rFonts w:hint="default"/>
        <w:lang w:val="es-ES" w:eastAsia="es-ES" w:bidi="es-ES"/>
      </w:rPr>
    </w:lvl>
    <w:lvl w:ilvl="2">
      <w:start w:val="0"/>
      <w:numFmt w:val="bullet"/>
      <w:lvlText w:val="•"/>
      <w:lvlJc w:val="left"/>
      <w:pPr>
        <w:ind w:left="3920" w:hanging="363"/>
      </w:pPr>
      <w:rPr>
        <w:rFonts w:hint="default"/>
        <w:lang w:val="es-ES" w:eastAsia="es-ES" w:bidi="es-ES"/>
      </w:rPr>
    </w:lvl>
    <w:lvl w:ilvl="3">
      <w:start w:val="0"/>
      <w:numFmt w:val="bullet"/>
      <w:lvlText w:val="•"/>
      <w:lvlJc w:val="left"/>
      <w:pPr>
        <w:ind w:left="4770" w:hanging="363"/>
      </w:pPr>
      <w:rPr>
        <w:rFonts w:hint="default"/>
        <w:lang w:val="es-ES" w:eastAsia="es-ES" w:bidi="es-ES"/>
      </w:rPr>
    </w:lvl>
    <w:lvl w:ilvl="4">
      <w:start w:val="0"/>
      <w:numFmt w:val="bullet"/>
      <w:lvlText w:val="•"/>
      <w:lvlJc w:val="left"/>
      <w:pPr>
        <w:ind w:left="5620" w:hanging="363"/>
      </w:pPr>
      <w:rPr>
        <w:rFonts w:hint="default"/>
        <w:lang w:val="es-ES" w:eastAsia="es-ES" w:bidi="es-ES"/>
      </w:rPr>
    </w:lvl>
    <w:lvl w:ilvl="5">
      <w:start w:val="0"/>
      <w:numFmt w:val="bullet"/>
      <w:lvlText w:val="•"/>
      <w:lvlJc w:val="left"/>
      <w:pPr>
        <w:ind w:left="6470" w:hanging="363"/>
      </w:pPr>
      <w:rPr>
        <w:rFonts w:hint="default"/>
        <w:lang w:val="es-ES" w:eastAsia="es-ES" w:bidi="es-ES"/>
      </w:rPr>
    </w:lvl>
    <w:lvl w:ilvl="6">
      <w:start w:val="0"/>
      <w:numFmt w:val="bullet"/>
      <w:lvlText w:val="•"/>
      <w:lvlJc w:val="left"/>
      <w:pPr>
        <w:ind w:left="7320" w:hanging="363"/>
      </w:pPr>
      <w:rPr>
        <w:rFonts w:hint="default"/>
        <w:lang w:val="es-ES" w:eastAsia="es-ES" w:bidi="es-ES"/>
      </w:rPr>
    </w:lvl>
    <w:lvl w:ilvl="7">
      <w:start w:val="0"/>
      <w:numFmt w:val="bullet"/>
      <w:lvlText w:val="•"/>
      <w:lvlJc w:val="left"/>
      <w:pPr>
        <w:ind w:left="8170" w:hanging="363"/>
      </w:pPr>
      <w:rPr>
        <w:rFonts w:hint="default"/>
        <w:lang w:val="es-ES" w:eastAsia="es-ES" w:bidi="es-ES"/>
      </w:rPr>
    </w:lvl>
    <w:lvl w:ilvl="8">
      <w:start w:val="0"/>
      <w:numFmt w:val="bullet"/>
      <w:lvlText w:val="•"/>
      <w:lvlJc w:val="left"/>
      <w:pPr>
        <w:ind w:left="9020" w:hanging="363"/>
      </w:pPr>
      <w:rPr>
        <w:rFonts w:hint="default"/>
        <w:lang w:val="es-ES" w:eastAsia="es-ES" w:bidi="es-ES"/>
      </w:rPr>
    </w:lvl>
  </w:abstractNum>
  <w:abstractNum w:abstractNumId="14">
    <w:multiLevelType w:val="hybridMultilevel"/>
    <w:lvl w:ilvl="0">
      <w:start w:val="10"/>
      <w:numFmt w:val="decimal"/>
      <w:lvlText w:val="%1"/>
      <w:lvlJc w:val="left"/>
      <w:pPr>
        <w:ind w:left="1981" w:hanging="473"/>
        <w:jc w:val="left"/>
      </w:pPr>
      <w:rPr>
        <w:rFonts w:hint="default"/>
        <w:lang w:val="es-ES" w:eastAsia="es-ES" w:bidi="es-ES"/>
      </w:rPr>
    </w:lvl>
    <w:lvl w:ilvl="1">
      <w:start w:val="0"/>
      <w:numFmt w:val="decimalZero"/>
      <w:lvlText w:val="%1.%2"/>
      <w:lvlJc w:val="left"/>
      <w:pPr>
        <w:ind w:left="1981" w:hanging="473"/>
        <w:jc w:val="left"/>
      </w:pPr>
      <w:rPr>
        <w:rFonts w:hint="default" w:ascii="Arial" w:hAnsi="Arial" w:eastAsia="Arial" w:cs="Arial"/>
        <w:spacing w:val="-4"/>
        <w:w w:val="100"/>
        <w:sz w:val="16"/>
        <w:szCs w:val="16"/>
        <w:lang w:val="es-ES" w:eastAsia="es-ES" w:bidi="es-ES"/>
      </w:rPr>
    </w:lvl>
    <w:lvl w:ilvl="2">
      <w:start w:val="0"/>
      <w:numFmt w:val="bullet"/>
      <w:lvlText w:val=""/>
      <w:lvlJc w:val="left"/>
      <w:pPr>
        <w:ind w:left="2168" w:hanging="341"/>
      </w:pPr>
      <w:rPr>
        <w:rFonts w:hint="default" w:ascii="Symbol" w:hAnsi="Symbol" w:eastAsia="Symbol" w:cs="Symbol"/>
        <w:w w:val="100"/>
        <w:sz w:val="18"/>
        <w:szCs w:val="18"/>
        <w:lang w:val="es-ES" w:eastAsia="es-ES" w:bidi="es-ES"/>
      </w:rPr>
    </w:lvl>
    <w:lvl w:ilvl="3">
      <w:start w:val="0"/>
      <w:numFmt w:val="bullet"/>
      <w:lvlText w:val="•"/>
      <w:lvlJc w:val="left"/>
      <w:pPr>
        <w:ind w:left="4062" w:hanging="341"/>
      </w:pPr>
      <w:rPr>
        <w:rFonts w:hint="default"/>
        <w:lang w:val="es-ES" w:eastAsia="es-ES" w:bidi="es-ES"/>
      </w:rPr>
    </w:lvl>
    <w:lvl w:ilvl="4">
      <w:start w:val="0"/>
      <w:numFmt w:val="bullet"/>
      <w:lvlText w:val="•"/>
      <w:lvlJc w:val="left"/>
      <w:pPr>
        <w:ind w:left="5013" w:hanging="341"/>
      </w:pPr>
      <w:rPr>
        <w:rFonts w:hint="default"/>
        <w:lang w:val="es-ES" w:eastAsia="es-ES" w:bidi="es-ES"/>
      </w:rPr>
    </w:lvl>
    <w:lvl w:ilvl="5">
      <w:start w:val="0"/>
      <w:numFmt w:val="bullet"/>
      <w:lvlText w:val="•"/>
      <w:lvlJc w:val="left"/>
      <w:pPr>
        <w:ind w:left="5964" w:hanging="341"/>
      </w:pPr>
      <w:rPr>
        <w:rFonts w:hint="default"/>
        <w:lang w:val="es-ES" w:eastAsia="es-ES" w:bidi="es-ES"/>
      </w:rPr>
    </w:lvl>
    <w:lvl w:ilvl="6">
      <w:start w:val="0"/>
      <w:numFmt w:val="bullet"/>
      <w:lvlText w:val="•"/>
      <w:lvlJc w:val="left"/>
      <w:pPr>
        <w:ind w:left="6915" w:hanging="341"/>
      </w:pPr>
      <w:rPr>
        <w:rFonts w:hint="default"/>
        <w:lang w:val="es-ES" w:eastAsia="es-ES" w:bidi="es-ES"/>
      </w:rPr>
    </w:lvl>
    <w:lvl w:ilvl="7">
      <w:start w:val="0"/>
      <w:numFmt w:val="bullet"/>
      <w:lvlText w:val="•"/>
      <w:lvlJc w:val="left"/>
      <w:pPr>
        <w:ind w:left="7866" w:hanging="341"/>
      </w:pPr>
      <w:rPr>
        <w:rFonts w:hint="default"/>
        <w:lang w:val="es-ES" w:eastAsia="es-ES" w:bidi="es-ES"/>
      </w:rPr>
    </w:lvl>
    <w:lvl w:ilvl="8">
      <w:start w:val="0"/>
      <w:numFmt w:val="bullet"/>
      <w:lvlText w:val="•"/>
      <w:lvlJc w:val="left"/>
      <w:pPr>
        <w:ind w:left="8817" w:hanging="341"/>
      </w:pPr>
      <w:rPr>
        <w:rFonts w:hint="default"/>
        <w:lang w:val="es-ES" w:eastAsia="es-ES" w:bidi="es-ES"/>
      </w:rPr>
    </w:lvl>
  </w:abstractNum>
  <w:abstractNum w:abstractNumId="13">
    <w:multiLevelType w:val="hybridMultilevel"/>
    <w:lvl w:ilvl="0">
      <w:start w:val="48"/>
      <w:numFmt w:val="decimal"/>
      <w:lvlText w:val="(%1)"/>
      <w:lvlJc w:val="left"/>
      <w:pPr>
        <w:ind w:left="1897" w:hanging="389"/>
        <w:jc w:val="left"/>
      </w:pPr>
      <w:rPr>
        <w:rFonts w:hint="default" w:ascii="Arial" w:hAnsi="Arial" w:eastAsia="Arial" w:cs="Arial"/>
        <w:i/>
        <w:spacing w:val="-1"/>
        <w:w w:val="96"/>
        <w:sz w:val="18"/>
        <w:szCs w:val="18"/>
        <w:lang w:val="es-ES" w:eastAsia="es-ES" w:bidi="es-ES"/>
      </w:rPr>
    </w:lvl>
    <w:lvl w:ilvl="1">
      <w:start w:val="1"/>
      <w:numFmt w:val="lowerLetter"/>
      <w:lvlText w:val="%2)"/>
      <w:lvlJc w:val="left"/>
      <w:pPr>
        <w:ind w:left="2187" w:hanging="341"/>
        <w:jc w:val="left"/>
      </w:pPr>
      <w:rPr>
        <w:rFonts w:hint="default" w:ascii="Arial" w:hAnsi="Arial" w:eastAsia="Arial" w:cs="Arial"/>
        <w:i/>
        <w:spacing w:val="0"/>
        <w:w w:val="96"/>
        <w:sz w:val="18"/>
        <w:szCs w:val="18"/>
        <w:lang w:val="es-ES" w:eastAsia="es-ES" w:bidi="es-ES"/>
      </w:rPr>
    </w:lvl>
    <w:lvl w:ilvl="2">
      <w:start w:val="0"/>
      <w:numFmt w:val="bullet"/>
      <w:lvlText w:val="•"/>
      <w:lvlJc w:val="left"/>
      <w:pPr>
        <w:ind w:left="3128" w:hanging="341"/>
      </w:pPr>
      <w:rPr>
        <w:rFonts w:hint="default"/>
        <w:lang w:val="es-ES" w:eastAsia="es-ES" w:bidi="es-ES"/>
      </w:rPr>
    </w:lvl>
    <w:lvl w:ilvl="3">
      <w:start w:val="0"/>
      <w:numFmt w:val="bullet"/>
      <w:lvlText w:val="•"/>
      <w:lvlJc w:val="left"/>
      <w:pPr>
        <w:ind w:left="4077" w:hanging="341"/>
      </w:pPr>
      <w:rPr>
        <w:rFonts w:hint="default"/>
        <w:lang w:val="es-ES" w:eastAsia="es-ES" w:bidi="es-ES"/>
      </w:rPr>
    </w:lvl>
    <w:lvl w:ilvl="4">
      <w:start w:val="0"/>
      <w:numFmt w:val="bullet"/>
      <w:lvlText w:val="•"/>
      <w:lvlJc w:val="left"/>
      <w:pPr>
        <w:ind w:left="5026" w:hanging="341"/>
      </w:pPr>
      <w:rPr>
        <w:rFonts w:hint="default"/>
        <w:lang w:val="es-ES" w:eastAsia="es-ES" w:bidi="es-ES"/>
      </w:rPr>
    </w:lvl>
    <w:lvl w:ilvl="5">
      <w:start w:val="0"/>
      <w:numFmt w:val="bullet"/>
      <w:lvlText w:val="•"/>
      <w:lvlJc w:val="left"/>
      <w:pPr>
        <w:ind w:left="5975" w:hanging="341"/>
      </w:pPr>
      <w:rPr>
        <w:rFonts w:hint="default"/>
        <w:lang w:val="es-ES" w:eastAsia="es-ES" w:bidi="es-ES"/>
      </w:rPr>
    </w:lvl>
    <w:lvl w:ilvl="6">
      <w:start w:val="0"/>
      <w:numFmt w:val="bullet"/>
      <w:lvlText w:val="•"/>
      <w:lvlJc w:val="left"/>
      <w:pPr>
        <w:ind w:left="6924" w:hanging="341"/>
      </w:pPr>
      <w:rPr>
        <w:rFonts w:hint="default"/>
        <w:lang w:val="es-ES" w:eastAsia="es-ES" w:bidi="es-ES"/>
      </w:rPr>
    </w:lvl>
    <w:lvl w:ilvl="7">
      <w:start w:val="0"/>
      <w:numFmt w:val="bullet"/>
      <w:lvlText w:val="•"/>
      <w:lvlJc w:val="left"/>
      <w:pPr>
        <w:ind w:left="7873" w:hanging="341"/>
      </w:pPr>
      <w:rPr>
        <w:rFonts w:hint="default"/>
        <w:lang w:val="es-ES" w:eastAsia="es-ES" w:bidi="es-ES"/>
      </w:rPr>
    </w:lvl>
    <w:lvl w:ilvl="8">
      <w:start w:val="0"/>
      <w:numFmt w:val="bullet"/>
      <w:lvlText w:val="•"/>
      <w:lvlJc w:val="left"/>
      <w:pPr>
        <w:ind w:left="8822" w:hanging="341"/>
      </w:pPr>
      <w:rPr>
        <w:rFonts w:hint="default"/>
        <w:lang w:val="es-ES" w:eastAsia="es-ES" w:bidi="es-ES"/>
      </w:rPr>
    </w:lvl>
  </w:abstractNum>
  <w:abstractNum w:abstractNumId="12">
    <w:multiLevelType w:val="hybridMultilevel"/>
    <w:lvl w:ilvl="0">
      <w:start w:val="0"/>
      <w:numFmt w:val="bullet"/>
      <w:lvlText w:val=""/>
      <w:lvlJc w:val="left"/>
      <w:pPr>
        <w:ind w:left="2187" w:hanging="341"/>
      </w:pPr>
      <w:rPr>
        <w:rFonts w:hint="default" w:ascii="Symbol" w:hAnsi="Symbol" w:eastAsia="Symbol" w:cs="Symbol"/>
        <w:w w:val="100"/>
        <w:sz w:val="18"/>
        <w:szCs w:val="18"/>
        <w:lang w:val="es-ES" w:eastAsia="es-ES" w:bidi="es-ES"/>
      </w:rPr>
    </w:lvl>
    <w:lvl w:ilvl="1">
      <w:start w:val="0"/>
      <w:numFmt w:val="bullet"/>
      <w:lvlText w:val="•"/>
      <w:lvlJc w:val="left"/>
      <w:pPr>
        <w:ind w:left="3034" w:hanging="341"/>
      </w:pPr>
      <w:rPr>
        <w:rFonts w:hint="default"/>
        <w:lang w:val="es-ES" w:eastAsia="es-ES" w:bidi="es-ES"/>
      </w:rPr>
    </w:lvl>
    <w:lvl w:ilvl="2">
      <w:start w:val="0"/>
      <w:numFmt w:val="bullet"/>
      <w:lvlText w:val="•"/>
      <w:lvlJc w:val="left"/>
      <w:pPr>
        <w:ind w:left="3888" w:hanging="341"/>
      </w:pPr>
      <w:rPr>
        <w:rFonts w:hint="default"/>
        <w:lang w:val="es-ES" w:eastAsia="es-ES" w:bidi="es-ES"/>
      </w:rPr>
    </w:lvl>
    <w:lvl w:ilvl="3">
      <w:start w:val="0"/>
      <w:numFmt w:val="bullet"/>
      <w:lvlText w:val="•"/>
      <w:lvlJc w:val="left"/>
      <w:pPr>
        <w:ind w:left="4742" w:hanging="341"/>
      </w:pPr>
      <w:rPr>
        <w:rFonts w:hint="default"/>
        <w:lang w:val="es-ES" w:eastAsia="es-ES" w:bidi="es-ES"/>
      </w:rPr>
    </w:lvl>
    <w:lvl w:ilvl="4">
      <w:start w:val="0"/>
      <w:numFmt w:val="bullet"/>
      <w:lvlText w:val="•"/>
      <w:lvlJc w:val="left"/>
      <w:pPr>
        <w:ind w:left="5596" w:hanging="341"/>
      </w:pPr>
      <w:rPr>
        <w:rFonts w:hint="default"/>
        <w:lang w:val="es-ES" w:eastAsia="es-ES" w:bidi="es-ES"/>
      </w:rPr>
    </w:lvl>
    <w:lvl w:ilvl="5">
      <w:start w:val="0"/>
      <w:numFmt w:val="bullet"/>
      <w:lvlText w:val="•"/>
      <w:lvlJc w:val="left"/>
      <w:pPr>
        <w:ind w:left="6450" w:hanging="341"/>
      </w:pPr>
      <w:rPr>
        <w:rFonts w:hint="default"/>
        <w:lang w:val="es-ES" w:eastAsia="es-ES" w:bidi="es-ES"/>
      </w:rPr>
    </w:lvl>
    <w:lvl w:ilvl="6">
      <w:start w:val="0"/>
      <w:numFmt w:val="bullet"/>
      <w:lvlText w:val="•"/>
      <w:lvlJc w:val="left"/>
      <w:pPr>
        <w:ind w:left="7304" w:hanging="341"/>
      </w:pPr>
      <w:rPr>
        <w:rFonts w:hint="default"/>
        <w:lang w:val="es-ES" w:eastAsia="es-ES" w:bidi="es-ES"/>
      </w:rPr>
    </w:lvl>
    <w:lvl w:ilvl="7">
      <w:start w:val="0"/>
      <w:numFmt w:val="bullet"/>
      <w:lvlText w:val="•"/>
      <w:lvlJc w:val="left"/>
      <w:pPr>
        <w:ind w:left="8158" w:hanging="341"/>
      </w:pPr>
      <w:rPr>
        <w:rFonts w:hint="default"/>
        <w:lang w:val="es-ES" w:eastAsia="es-ES" w:bidi="es-ES"/>
      </w:rPr>
    </w:lvl>
    <w:lvl w:ilvl="8">
      <w:start w:val="0"/>
      <w:numFmt w:val="bullet"/>
      <w:lvlText w:val="•"/>
      <w:lvlJc w:val="left"/>
      <w:pPr>
        <w:ind w:left="9012" w:hanging="341"/>
      </w:pPr>
      <w:rPr>
        <w:rFonts w:hint="default"/>
        <w:lang w:val="es-ES" w:eastAsia="es-ES" w:bidi="es-ES"/>
      </w:rPr>
    </w:lvl>
  </w:abstractNum>
  <w:abstractNum w:abstractNumId="11">
    <w:multiLevelType w:val="hybridMultilevel"/>
    <w:lvl w:ilvl="0">
      <w:start w:val="1"/>
      <w:numFmt w:val="decimal"/>
      <w:lvlText w:val="%1."/>
      <w:lvlJc w:val="left"/>
      <w:pPr>
        <w:ind w:left="2187" w:hanging="411"/>
        <w:jc w:val="left"/>
      </w:pPr>
      <w:rPr>
        <w:rFonts w:hint="default" w:ascii="Arial" w:hAnsi="Arial" w:eastAsia="Arial" w:cs="Arial"/>
        <w:spacing w:val="-19"/>
        <w:w w:val="100"/>
        <w:sz w:val="18"/>
        <w:szCs w:val="18"/>
        <w:lang w:val="es-ES" w:eastAsia="es-ES" w:bidi="es-ES"/>
      </w:rPr>
    </w:lvl>
    <w:lvl w:ilvl="1">
      <w:start w:val="0"/>
      <w:numFmt w:val="bullet"/>
      <w:lvlText w:val="•"/>
      <w:lvlJc w:val="left"/>
      <w:pPr>
        <w:ind w:left="3034" w:hanging="411"/>
      </w:pPr>
      <w:rPr>
        <w:rFonts w:hint="default"/>
        <w:lang w:val="es-ES" w:eastAsia="es-ES" w:bidi="es-ES"/>
      </w:rPr>
    </w:lvl>
    <w:lvl w:ilvl="2">
      <w:start w:val="0"/>
      <w:numFmt w:val="bullet"/>
      <w:lvlText w:val="•"/>
      <w:lvlJc w:val="left"/>
      <w:pPr>
        <w:ind w:left="3888" w:hanging="411"/>
      </w:pPr>
      <w:rPr>
        <w:rFonts w:hint="default"/>
        <w:lang w:val="es-ES" w:eastAsia="es-ES" w:bidi="es-ES"/>
      </w:rPr>
    </w:lvl>
    <w:lvl w:ilvl="3">
      <w:start w:val="0"/>
      <w:numFmt w:val="bullet"/>
      <w:lvlText w:val="•"/>
      <w:lvlJc w:val="left"/>
      <w:pPr>
        <w:ind w:left="4742" w:hanging="411"/>
      </w:pPr>
      <w:rPr>
        <w:rFonts w:hint="default"/>
        <w:lang w:val="es-ES" w:eastAsia="es-ES" w:bidi="es-ES"/>
      </w:rPr>
    </w:lvl>
    <w:lvl w:ilvl="4">
      <w:start w:val="0"/>
      <w:numFmt w:val="bullet"/>
      <w:lvlText w:val="•"/>
      <w:lvlJc w:val="left"/>
      <w:pPr>
        <w:ind w:left="5596" w:hanging="411"/>
      </w:pPr>
      <w:rPr>
        <w:rFonts w:hint="default"/>
        <w:lang w:val="es-ES" w:eastAsia="es-ES" w:bidi="es-ES"/>
      </w:rPr>
    </w:lvl>
    <w:lvl w:ilvl="5">
      <w:start w:val="0"/>
      <w:numFmt w:val="bullet"/>
      <w:lvlText w:val="•"/>
      <w:lvlJc w:val="left"/>
      <w:pPr>
        <w:ind w:left="6450" w:hanging="411"/>
      </w:pPr>
      <w:rPr>
        <w:rFonts w:hint="default"/>
        <w:lang w:val="es-ES" w:eastAsia="es-ES" w:bidi="es-ES"/>
      </w:rPr>
    </w:lvl>
    <w:lvl w:ilvl="6">
      <w:start w:val="0"/>
      <w:numFmt w:val="bullet"/>
      <w:lvlText w:val="•"/>
      <w:lvlJc w:val="left"/>
      <w:pPr>
        <w:ind w:left="7304" w:hanging="411"/>
      </w:pPr>
      <w:rPr>
        <w:rFonts w:hint="default"/>
        <w:lang w:val="es-ES" w:eastAsia="es-ES" w:bidi="es-ES"/>
      </w:rPr>
    </w:lvl>
    <w:lvl w:ilvl="7">
      <w:start w:val="0"/>
      <w:numFmt w:val="bullet"/>
      <w:lvlText w:val="•"/>
      <w:lvlJc w:val="left"/>
      <w:pPr>
        <w:ind w:left="8158" w:hanging="411"/>
      </w:pPr>
      <w:rPr>
        <w:rFonts w:hint="default"/>
        <w:lang w:val="es-ES" w:eastAsia="es-ES" w:bidi="es-ES"/>
      </w:rPr>
    </w:lvl>
    <w:lvl w:ilvl="8">
      <w:start w:val="0"/>
      <w:numFmt w:val="bullet"/>
      <w:lvlText w:val="•"/>
      <w:lvlJc w:val="left"/>
      <w:pPr>
        <w:ind w:left="9012" w:hanging="411"/>
      </w:pPr>
      <w:rPr>
        <w:rFonts w:hint="default"/>
        <w:lang w:val="es-ES" w:eastAsia="es-ES" w:bidi="es-ES"/>
      </w:rPr>
    </w:lvl>
  </w:abstractNum>
  <w:abstractNum w:abstractNumId="10">
    <w:multiLevelType w:val="hybridMultilevel"/>
    <w:lvl w:ilvl="0">
      <w:start w:val="0"/>
      <w:numFmt w:val="bullet"/>
      <w:lvlText w:val="-"/>
      <w:lvlJc w:val="left"/>
      <w:pPr>
        <w:ind w:left="2187" w:hanging="118"/>
      </w:pPr>
      <w:rPr>
        <w:rFonts w:hint="default" w:ascii="Arial" w:hAnsi="Arial" w:eastAsia="Arial" w:cs="Arial"/>
        <w:color w:val="1F1F1F"/>
        <w:w w:val="96"/>
        <w:sz w:val="18"/>
        <w:szCs w:val="18"/>
        <w:lang w:val="es-ES" w:eastAsia="es-ES" w:bidi="es-ES"/>
      </w:rPr>
    </w:lvl>
    <w:lvl w:ilvl="1">
      <w:start w:val="0"/>
      <w:numFmt w:val="bullet"/>
      <w:lvlText w:val="•"/>
      <w:lvlJc w:val="left"/>
      <w:pPr>
        <w:ind w:left="3034" w:hanging="118"/>
      </w:pPr>
      <w:rPr>
        <w:rFonts w:hint="default"/>
        <w:lang w:val="es-ES" w:eastAsia="es-ES" w:bidi="es-ES"/>
      </w:rPr>
    </w:lvl>
    <w:lvl w:ilvl="2">
      <w:start w:val="0"/>
      <w:numFmt w:val="bullet"/>
      <w:lvlText w:val="•"/>
      <w:lvlJc w:val="left"/>
      <w:pPr>
        <w:ind w:left="3888" w:hanging="118"/>
      </w:pPr>
      <w:rPr>
        <w:rFonts w:hint="default"/>
        <w:lang w:val="es-ES" w:eastAsia="es-ES" w:bidi="es-ES"/>
      </w:rPr>
    </w:lvl>
    <w:lvl w:ilvl="3">
      <w:start w:val="0"/>
      <w:numFmt w:val="bullet"/>
      <w:lvlText w:val="•"/>
      <w:lvlJc w:val="left"/>
      <w:pPr>
        <w:ind w:left="4742" w:hanging="118"/>
      </w:pPr>
      <w:rPr>
        <w:rFonts w:hint="default"/>
        <w:lang w:val="es-ES" w:eastAsia="es-ES" w:bidi="es-ES"/>
      </w:rPr>
    </w:lvl>
    <w:lvl w:ilvl="4">
      <w:start w:val="0"/>
      <w:numFmt w:val="bullet"/>
      <w:lvlText w:val="•"/>
      <w:lvlJc w:val="left"/>
      <w:pPr>
        <w:ind w:left="5596" w:hanging="118"/>
      </w:pPr>
      <w:rPr>
        <w:rFonts w:hint="default"/>
        <w:lang w:val="es-ES" w:eastAsia="es-ES" w:bidi="es-ES"/>
      </w:rPr>
    </w:lvl>
    <w:lvl w:ilvl="5">
      <w:start w:val="0"/>
      <w:numFmt w:val="bullet"/>
      <w:lvlText w:val="•"/>
      <w:lvlJc w:val="left"/>
      <w:pPr>
        <w:ind w:left="6450" w:hanging="118"/>
      </w:pPr>
      <w:rPr>
        <w:rFonts w:hint="default"/>
        <w:lang w:val="es-ES" w:eastAsia="es-ES" w:bidi="es-ES"/>
      </w:rPr>
    </w:lvl>
    <w:lvl w:ilvl="6">
      <w:start w:val="0"/>
      <w:numFmt w:val="bullet"/>
      <w:lvlText w:val="•"/>
      <w:lvlJc w:val="left"/>
      <w:pPr>
        <w:ind w:left="7304" w:hanging="118"/>
      </w:pPr>
      <w:rPr>
        <w:rFonts w:hint="default"/>
        <w:lang w:val="es-ES" w:eastAsia="es-ES" w:bidi="es-ES"/>
      </w:rPr>
    </w:lvl>
    <w:lvl w:ilvl="7">
      <w:start w:val="0"/>
      <w:numFmt w:val="bullet"/>
      <w:lvlText w:val="•"/>
      <w:lvlJc w:val="left"/>
      <w:pPr>
        <w:ind w:left="8158" w:hanging="118"/>
      </w:pPr>
      <w:rPr>
        <w:rFonts w:hint="default"/>
        <w:lang w:val="es-ES" w:eastAsia="es-ES" w:bidi="es-ES"/>
      </w:rPr>
    </w:lvl>
    <w:lvl w:ilvl="8">
      <w:start w:val="0"/>
      <w:numFmt w:val="bullet"/>
      <w:lvlText w:val="•"/>
      <w:lvlJc w:val="left"/>
      <w:pPr>
        <w:ind w:left="9012" w:hanging="118"/>
      </w:pPr>
      <w:rPr>
        <w:rFonts w:hint="default"/>
        <w:lang w:val="es-ES" w:eastAsia="es-ES" w:bidi="es-ES"/>
      </w:rPr>
    </w:lvl>
  </w:abstractNum>
  <w:abstractNum w:abstractNumId="9">
    <w:multiLevelType w:val="hybridMultilevel"/>
    <w:lvl w:ilvl="0">
      <w:start w:val="0"/>
      <w:numFmt w:val="bullet"/>
      <w:lvlText w:val=""/>
      <w:lvlJc w:val="left"/>
      <w:pPr>
        <w:ind w:left="1549" w:hanging="351"/>
      </w:pPr>
      <w:rPr>
        <w:rFonts w:hint="default" w:ascii="Wingdings" w:hAnsi="Wingdings" w:eastAsia="Wingdings" w:cs="Wingdings"/>
        <w:w w:val="98"/>
        <w:sz w:val="20"/>
        <w:szCs w:val="20"/>
        <w:lang w:val="es-ES" w:eastAsia="es-ES" w:bidi="es-ES"/>
      </w:rPr>
    </w:lvl>
    <w:lvl w:ilvl="1">
      <w:start w:val="0"/>
      <w:numFmt w:val="bullet"/>
      <w:lvlText w:val=""/>
      <w:lvlJc w:val="left"/>
      <w:pPr>
        <w:ind w:left="2230" w:hanging="363"/>
      </w:pPr>
      <w:rPr>
        <w:rFonts w:hint="default" w:ascii="Wingdings" w:hAnsi="Wingdings" w:eastAsia="Wingdings" w:cs="Wingdings"/>
        <w:w w:val="98"/>
        <w:sz w:val="20"/>
        <w:szCs w:val="20"/>
        <w:lang w:val="es-ES" w:eastAsia="es-ES" w:bidi="es-ES"/>
      </w:rPr>
    </w:lvl>
    <w:lvl w:ilvl="2">
      <w:start w:val="0"/>
      <w:numFmt w:val="bullet"/>
      <w:lvlText w:val="•"/>
      <w:lvlJc w:val="left"/>
      <w:pPr>
        <w:ind w:left="1840" w:hanging="363"/>
      </w:pPr>
      <w:rPr>
        <w:rFonts w:hint="default"/>
        <w:lang w:val="es-ES" w:eastAsia="es-ES" w:bidi="es-ES"/>
      </w:rPr>
    </w:lvl>
    <w:lvl w:ilvl="3">
      <w:start w:val="0"/>
      <w:numFmt w:val="bullet"/>
      <w:lvlText w:val="•"/>
      <w:lvlJc w:val="left"/>
      <w:pPr>
        <w:ind w:left="2180" w:hanging="363"/>
      </w:pPr>
      <w:rPr>
        <w:rFonts w:hint="default"/>
        <w:lang w:val="es-ES" w:eastAsia="es-ES" w:bidi="es-ES"/>
      </w:rPr>
    </w:lvl>
    <w:lvl w:ilvl="4">
      <w:start w:val="0"/>
      <w:numFmt w:val="bullet"/>
      <w:lvlText w:val="•"/>
      <w:lvlJc w:val="left"/>
      <w:pPr>
        <w:ind w:left="2240" w:hanging="363"/>
      </w:pPr>
      <w:rPr>
        <w:rFonts w:hint="default"/>
        <w:lang w:val="es-ES" w:eastAsia="es-ES" w:bidi="es-ES"/>
      </w:rPr>
    </w:lvl>
    <w:lvl w:ilvl="5">
      <w:start w:val="0"/>
      <w:numFmt w:val="bullet"/>
      <w:lvlText w:val="•"/>
      <w:lvlJc w:val="left"/>
      <w:pPr>
        <w:ind w:left="3653" w:hanging="363"/>
      </w:pPr>
      <w:rPr>
        <w:rFonts w:hint="default"/>
        <w:lang w:val="es-ES" w:eastAsia="es-ES" w:bidi="es-ES"/>
      </w:rPr>
    </w:lvl>
    <w:lvl w:ilvl="6">
      <w:start w:val="0"/>
      <w:numFmt w:val="bullet"/>
      <w:lvlText w:val="•"/>
      <w:lvlJc w:val="left"/>
      <w:pPr>
        <w:ind w:left="5066" w:hanging="363"/>
      </w:pPr>
      <w:rPr>
        <w:rFonts w:hint="default"/>
        <w:lang w:val="es-ES" w:eastAsia="es-ES" w:bidi="es-ES"/>
      </w:rPr>
    </w:lvl>
    <w:lvl w:ilvl="7">
      <w:start w:val="0"/>
      <w:numFmt w:val="bullet"/>
      <w:lvlText w:val="•"/>
      <w:lvlJc w:val="left"/>
      <w:pPr>
        <w:ind w:left="6480" w:hanging="363"/>
      </w:pPr>
      <w:rPr>
        <w:rFonts w:hint="default"/>
        <w:lang w:val="es-ES" w:eastAsia="es-ES" w:bidi="es-ES"/>
      </w:rPr>
    </w:lvl>
    <w:lvl w:ilvl="8">
      <w:start w:val="0"/>
      <w:numFmt w:val="bullet"/>
      <w:lvlText w:val="•"/>
      <w:lvlJc w:val="left"/>
      <w:pPr>
        <w:ind w:left="7893" w:hanging="363"/>
      </w:pPr>
      <w:rPr>
        <w:rFonts w:hint="default"/>
        <w:lang w:val="es-ES" w:eastAsia="es-ES" w:bidi="es-ES"/>
      </w:rPr>
    </w:lvl>
  </w:abstractNum>
  <w:abstractNum w:abstractNumId="8">
    <w:multiLevelType w:val="hybridMultilevel"/>
    <w:lvl w:ilvl="0">
      <w:start w:val="0"/>
      <w:numFmt w:val="bullet"/>
      <w:lvlText w:val="-"/>
      <w:lvlJc w:val="left"/>
      <w:pPr>
        <w:ind w:left="2187" w:hanging="120"/>
      </w:pPr>
      <w:rPr>
        <w:rFonts w:hint="default" w:ascii="Arial" w:hAnsi="Arial" w:eastAsia="Arial" w:cs="Arial"/>
        <w:color w:val="1F1F1F"/>
        <w:w w:val="96"/>
        <w:sz w:val="18"/>
        <w:szCs w:val="18"/>
        <w:lang w:val="es-ES" w:eastAsia="es-ES" w:bidi="es-ES"/>
      </w:rPr>
    </w:lvl>
    <w:lvl w:ilvl="1">
      <w:start w:val="0"/>
      <w:numFmt w:val="bullet"/>
      <w:lvlText w:val="•"/>
      <w:lvlJc w:val="left"/>
      <w:pPr>
        <w:ind w:left="3034" w:hanging="120"/>
      </w:pPr>
      <w:rPr>
        <w:rFonts w:hint="default"/>
        <w:lang w:val="es-ES" w:eastAsia="es-ES" w:bidi="es-ES"/>
      </w:rPr>
    </w:lvl>
    <w:lvl w:ilvl="2">
      <w:start w:val="0"/>
      <w:numFmt w:val="bullet"/>
      <w:lvlText w:val="•"/>
      <w:lvlJc w:val="left"/>
      <w:pPr>
        <w:ind w:left="3888" w:hanging="120"/>
      </w:pPr>
      <w:rPr>
        <w:rFonts w:hint="default"/>
        <w:lang w:val="es-ES" w:eastAsia="es-ES" w:bidi="es-ES"/>
      </w:rPr>
    </w:lvl>
    <w:lvl w:ilvl="3">
      <w:start w:val="0"/>
      <w:numFmt w:val="bullet"/>
      <w:lvlText w:val="•"/>
      <w:lvlJc w:val="left"/>
      <w:pPr>
        <w:ind w:left="4742" w:hanging="120"/>
      </w:pPr>
      <w:rPr>
        <w:rFonts w:hint="default"/>
        <w:lang w:val="es-ES" w:eastAsia="es-ES" w:bidi="es-ES"/>
      </w:rPr>
    </w:lvl>
    <w:lvl w:ilvl="4">
      <w:start w:val="0"/>
      <w:numFmt w:val="bullet"/>
      <w:lvlText w:val="•"/>
      <w:lvlJc w:val="left"/>
      <w:pPr>
        <w:ind w:left="5596" w:hanging="120"/>
      </w:pPr>
      <w:rPr>
        <w:rFonts w:hint="default"/>
        <w:lang w:val="es-ES" w:eastAsia="es-ES" w:bidi="es-ES"/>
      </w:rPr>
    </w:lvl>
    <w:lvl w:ilvl="5">
      <w:start w:val="0"/>
      <w:numFmt w:val="bullet"/>
      <w:lvlText w:val="•"/>
      <w:lvlJc w:val="left"/>
      <w:pPr>
        <w:ind w:left="6450" w:hanging="120"/>
      </w:pPr>
      <w:rPr>
        <w:rFonts w:hint="default"/>
        <w:lang w:val="es-ES" w:eastAsia="es-ES" w:bidi="es-ES"/>
      </w:rPr>
    </w:lvl>
    <w:lvl w:ilvl="6">
      <w:start w:val="0"/>
      <w:numFmt w:val="bullet"/>
      <w:lvlText w:val="•"/>
      <w:lvlJc w:val="left"/>
      <w:pPr>
        <w:ind w:left="7304" w:hanging="120"/>
      </w:pPr>
      <w:rPr>
        <w:rFonts w:hint="default"/>
        <w:lang w:val="es-ES" w:eastAsia="es-ES" w:bidi="es-ES"/>
      </w:rPr>
    </w:lvl>
    <w:lvl w:ilvl="7">
      <w:start w:val="0"/>
      <w:numFmt w:val="bullet"/>
      <w:lvlText w:val="•"/>
      <w:lvlJc w:val="left"/>
      <w:pPr>
        <w:ind w:left="8158" w:hanging="120"/>
      </w:pPr>
      <w:rPr>
        <w:rFonts w:hint="default"/>
        <w:lang w:val="es-ES" w:eastAsia="es-ES" w:bidi="es-ES"/>
      </w:rPr>
    </w:lvl>
    <w:lvl w:ilvl="8">
      <w:start w:val="0"/>
      <w:numFmt w:val="bullet"/>
      <w:lvlText w:val="•"/>
      <w:lvlJc w:val="left"/>
      <w:pPr>
        <w:ind w:left="9012" w:hanging="120"/>
      </w:pPr>
      <w:rPr>
        <w:rFonts w:hint="default"/>
        <w:lang w:val="es-ES" w:eastAsia="es-ES" w:bidi="es-ES"/>
      </w:rPr>
    </w:lvl>
  </w:abstractNum>
  <w:abstractNum w:abstractNumId="7">
    <w:multiLevelType w:val="hybridMultilevel"/>
    <w:lvl w:ilvl="0">
      <w:start w:val="0"/>
      <w:numFmt w:val="bullet"/>
      <w:lvlText w:val=""/>
      <w:lvlJc w:val="left"/>
      <w:pPr>
        <w:ind w:left="2187" w:hanging="341"/>
      </w:pPr>
      <w:rPr>
        <w:rFonts w:hint="default"/>
        <w:w w:val="101"/>
        <w:lang w:val="es-ES" w:eastAsia="es-ES" w:bidi="es-ES"/>
      </w:rPr>
    </w:lvl>
    <w:lvl w:ilvl="1">
      <w:start w:val="0"/>
      <w:numFmt w:val="bullet"/>
      <w:lvlText w:val=""/>
      <w:lvlJc w:val="left"/>
      <w:pPr>
        <w:ind w:left="2259" w:hanging="286"/>
      </w:pPr>
      <w:rPr>
        <w:rFonts w:hint="default" w:ascii="Wingdings" w:hAnsi="Wingdings" w:eastAsia="Wingdings" w:cs="Wingdings"/>
        <w:w w:val="98"/>
        <w:sz w:val="20"/>
        <w:szCs w:val="20"/>
        <w:lang w:val="es-ES" w:eastAsia="es-ES" w:bidi="es-ES"/>
      </w:rPr>
    </w:lvl>
    <w:lvl w:ilvl="2">
      <w:start w:val="0"/>
      <w:numFmt w:val="bullet"/>
      <w:lvlText w:val="•"/>
      <w:lvlJc w:val="left"/>
      <w:pPr>
        <w:ind w:left="3200" w:hanging="286"/>
      </w:pPr>
      <w:rPr>
        <w:rFonts w:hint="default"/>
        <w:lang w:val="es-ES" w:eastAsia="es-ES" w:bidi="es-ES"/>
      </w:rPr>
    </w:lvl>
    <w:lvl w:ilvl="3">
      <w:start w:val="0"/>
      <w:numFmt w:val="bullet"/>
      <w:lvlText w:val="•"/>
      <w:lvlJc w:val="left"/>
      <w:pPr>
        <w:ind w:left="4140" w:hanging="286"/>
      </w:pPr>
      <w:rPr>
        <w:rFonts w:hint="default"/>
        <w:lang w:val="es-ES" w:eastAsia="es-ES" w:bidi="es-ES"/>
      </w:rPr>
    </w:lvl>
    <w:lvl w:ilvl="4">
      <w:start w:val="0"/>
      <w:numFmt w:val="bullet"/>
      <w:lvlText w:val="•"/>
      <w:lvlJc w:val="left"/>
      <w:pPr>
        <w:ind w:left="5080" w:hanging="286"/>
      </w:pPr>
      <w:rPr>
        <w:rFonts w:hint="default"/>
        <w:lang w:val="es-ES" w:eastAsia="es-ES" w:bidi="es-ES"/>
      </w:rPr>
    </w:lvl>
    <w:lvl w:ilvl="5">
      <w:start w:val="0"/>
      <w:numFmt w:val="bullet"/>
      <w:lvlText w:val="•"/>
      <w:lvlJc w:val="left"/>
      <w:pPr>
        <w:ind w:left="6020" w:hanging="286"/>
      </w:pPr>
      <w:rPr>
        <w:rFonts w:hint="default"/>
        <w:lang w:val="es-ES" w:eastAsia="es-ES" w:bidi="es-ES"/>
      </w:rPr>
    </w:lvl>
    <w:lvl w:ilvl="6">
      <w:start w:val="0"/>
      <w:numFmt w:val="bullet"/>
      <w:lvlText w:val="•"/>
      <w:lvlJc w:val="left"/>
      <w:pPr>
        <w:ind w:left="6960" w:hanging="286"/>
      </w:pPr>
      <w:rPr>
        <w:rFonts w:hint="default"/>
        <w:lang w:val="es-ES" w:eastAsia="es-ES" w:bidi="es-ES"/>
      </w:rPr>
    </w:lvl>
    <w:lvl w:ilvl="7">
      <w:start w:val="0"/>
      <w:numFmt w:val="bullet"/>
      <w:lvlText w:val="•"/>
      <w:lvlJc w:val="left"/>
      <w:pPr>
        <w:ind w:left="7900" w:hanging="286"/>
      </w:pPr>
      <w:rPr>
        <w:rFonts w:hint="default"/>
        <w:lang w:val="es-ES" w:eastAsia="es-ES" w:bidi="es-ES"/>
      </w:rPr>
    </w:lvl>
    <w:lvl w:ilvl="8">
      <w:start w:val="0"/>
      <w:numFmt w:val="bullet"/>
      <w:lvlText w:val="•"/>
      <w:lvlJc w:val="left"/>
      <w:pPr>
        <w:ind w:left="8840" w:hanging="286"/>
      </w:pPr>
      <w:rPr>
        <w:rFonts w:hint="default"/>
        <w:lang w:val="es-ES" w:eastAsia="es-ES" w:bidi="es-ES"/>
      </w:rPr>
    </w:lvl>
  </w:abstractNum>
  <w:abstractNum w:abstractNumId="6">
    <w:multiLevelType w:val="hybridMultilevel"/>
    <w:lvl w:ilvl="0">
      <w:start w:val="1"/>
      <w:numFmt w:val="lowerLetter"/>
      <w:lvlText w:val="%1."/>
      <w:lvlJc w:val="left"/>
      <w:pPr>
        <w:ind w:left="2799" w:hanging="428"/>
        <w:jc w:val="left"/>
      </w:pPr>
      <w:rPr>
        <w:rFonts w:hint="default" w:ascii="Arial" w:hAnsi="Arial" w:eastAsia="Arial" w:cs="Arial"/>
        <w:spacing w:val="-17"/>
        <w:w w:val="100"/>
        <w:sz w:val="18"/>
        <w:szCs w:val="18"/>
        <w:lang w:val="es-ES" w:eastAsia="es-ES" w:bidi="es-ES"/>
      </w:rPr>
    </w:lvl>
    <w:lvl w:ilvl="1">
      <w:start w:val="0"/>
      <w:numFmt w:val="bullet"/>
      <w:lvlText w:val="•"/>
      <w:lvlJc w:val="left"/>
      <w:pPr>
        <w:ind w:left="3592" w:hanging="428"/>
      </w:pPr>
      <w:rPr>
        <w:rFonts w:hint="default"/>
        <w:lang w:val="es-ES" w:eastAsia="es-ES" w:bidi="es-ES"/>
      </w:rPr>
    </w:lvl>
    <w:lvl w:ilvl="2">
      <w:start w:val="0"/>
      <w:numFmt w:val="bullet"/>
      <w:lvlText w:val="•"/>
      <w:lvlJc w:val="left"/>
      <w:pPr>
        <w:ind w:left="4384" w:hanging="428"/>
      </w:pPr>
      <w:rPr>
        <w:rFonts w:hint="default"/>
        <w:lang w:val="es-ES" w:eastAsia="es-ES" w:bidi="es-ES"/>
      </w:rPr>
    </w:lvl>
    <w:lvl w:ilvl="3">
      <w:start w:val="0"/>
      <w:numFmt w:val="bullet"/>
      <w:lvlText w:val="•"/>
      <w:lvlJc w:val="left"/>
      <w:pPr>
        <w:ind w:left="5176" w:hanging="428"/>
      </w:pPr>
      <w:rPr>
        <w:rFonts w:hint="default"/>
        <w:lang w:val="es-ES" w:eastAsia="es-ES" w:bidi="es-ES"/>
      </w:rPr>
    </w:lvl>
    <w:lvl w:ilvl="4">
      <w:start w:val="0"/>
      <w:numFmt w:val="bullet"/>
      <w:lvlText w:val="•"/>
      <w:lvlJc w:val="left"/>
      <w:pPr>
        <w:ind w:left="5968" w:hanging="428"/>
      </w:pPr>
      <w:rPr>
        <w:rFonts w:hint="default"/>
        <w:lang w:val="es-ES" w:eastAsia="es-ES" w:bidi="es-ES"/>
      </w:rPr>
    </w:lvl>
    <w:lvl w:ilvl="5">
      <w:start w:val="0"/>
      <w:numFmt w:val="bullet"/>
      <w:lvlText w:val="•"/>
      <w:lvlJc w:val="left"/>
      <w:pPr>
        <w:ind w:left="6760" w:hanging="428"/>
      </w:pPr>
      <w:rPr>
        <w:rFonts w:hint="default"/>
        <w:lang w:val="es-ES" w:eastAsia="es-ES" w:bidi="es-ES"/>
      </w:rPr>
    </w:lvl>
    <w:lvl w:ilvl="6">
      <w:start w:val="0"/>
      <w:numFmt w:val="bullet"/>
      <w:lvlText w:val="•"/>
      <w:lvlJc w:val="left"/>
      <w:pPr>
        <w:ind w:left="7552" w:hanging="428"/>
      </w:pPr>
      <w:rPr>
        <w:rFonts w:hint="default"/>
        <w:lang w:val="es-ES" w:eastAsia="es-ES" w:bidi="es-ES"/>
      </w:rPr>
    </w:lvl>
    <w:lvl w:ilvl="7">
      <w:start w:val="0"/>
      <w:numFmt w:val="bullet"/>
      <w:lvlText w:val="•"/>
      <w:lvlJc w:val="left"/>
      <w:pPr>
        <w:ind w:left="8344" w:hanging="428"/>
      </w:pPr>
      <w:rPr>
        <w:rFonts w:hint="default"/>
        <w:lang w:val="es-ES" w:eastAsia="es-ES" w:bidi="es-ES"/>
      </w:rPr>
    </w:lvl>
    <w:lvl w:ilvl="8">
      <w:start w:val="0"/>
      <w:numFmt w:val="bullet"/>
      <w:lvlText w:val="•"/>
      <w:lvlJc w:val="left"/>
      <w:pPr>
        <w:ind w:left="9136" w:hanging="428"/>
      </w:pPr>
      <w:rPr>
        <w:rFonts w:hint="default"/>
        <w:lang w:val="es-ES" w:eastAsia="es-ES" w:bidi="es-ES"/>
      </w:rPr>
    </w:lvl>
  </w:abstractNum>
  <w:abstractNum w:abstractNumId="5">
    <w:multiLevelType w:val="hybridMultilevel"/>
    <w:lvl w:ilvl="0">
      <w:start w:val="2"/>
      <w:numFmt w:val="decimal"/>
      <w:lvlText w:val="%1"/>
      <w:lvlJc w:val="left"/>
      <w:pPr>
        <w:ind w:left="1246" w:hanging="708"/>
        <w:jc w:val="left"/>
      </w:pPr>
      <w:rPr>
        <w:rFonts w:hint="default"/>
        <w:lang w:val="es-ES" w:eastAsia="es-ES" w:bidi="es-ES"/>
      </w:rPr>
    </w:lvl>
    <w:lvl w:ilvl="1">
      <w:start w:val="1"/>
      <w:numFmt w:val="decimal"/>
      <w:lvlText w:val="%1.%2"/>
      <w:lvlJc w:val="left"/>
      <w:pPr>
        <w:ind w:left="1246" w:hanging="708"/>
        <w:jc w:val="right"/>
      </w:pPr>
      <w:rPr>
        <w:rFonts w:hint="default" w:ascii="Calibri" w:hAnsi="Calibri" w:eastAsia="Calibri" w:cs="Calibri"/>
        <w:b/>
        <w:bCs/>
        <w:w w:val="97"/>
        <w:sz w:val="20"/>
        <w:szCs w:val="20"/>
        <w:lang w:val="es-ES" w:eastAsia="es-ES" w:bidi="es-ES"/>
      </w:rPr>
    </w:lvl>
    <w:lvl w:ilvl="2">
      <w:start w:val="0"/>
      <w:numFmt w:val="bullet"/>
      <w:lvlText w:val=""/>
      <w:lvlJc w:val="left"/>
      <w:pPr>
        <w:ind w:left="2662" w:hanging="711"/>
      </w:pPr>
      <w:rPr>
        <w:rFonts w:hint="default" w:ascii="Symbol" w:hAnsi="Symbol" w:eastAsia="Symbol" w:cs="Symbol"/>
        <w:w w:val="97"/>
        <w:sz w:val="20"/>
        <w:szCs w:val="20"/>
        <w:lang w:val="es-ES" w:eastAsia="es-ES" w:bidi="es-ES"/>
      </w:rPr>
    </w:lvl>
    <w:lvl w:ilvl="3">
      <w:start w:val="0"/>
      <w:numFmt w:val="bullet"/>
      <w:lvlText w:val=""/>
      <w:lvlJc w:val="left"/>
      <w:pPr>
        <w:ind w:left="2593" w:hanging="344"/>
      </w:pPr>
      <w:rPr>
        <w:rFonts w:hint="default" w:ascii="Wingdings" w:hAnsi="Wingdings" w:eastAsia="Wingdings" w:cs="Wingdings"/>
        <w:w w:val="101"/>
        <w:sz w:val="18"/>
        <w:szCs w:val="18"/>
        <w:lang w:val="es-ES" w:eastAsia="es-ES" w:bidi="es-ES"/>
      </w:rPr>
    </w:lvl>
    <w:lvl w:ilvl="4">
      <w:start w:val="0"/>
      <w:numFmt w:val="bullet"/>
      <w:lvlText w:val="•"/>
      <w:lvlJc w:val="left"/>
      <w:pPr>
        <w:ind w:left="4675" w:hanging="344"/>
      </w:pPr>
      <w:rPr>
        <w:rFonts w:hint="default"/>
        <w:lang w:val="es-ES" w:eastAsia="es-ES" w:bidi="es-ES"/>
      </w:rPr>
    </w:lvl>
    <w:lvl w:ilvl="5">
      <w:start w:val="0"/>
      <w:numFmt w:val="bullet"/>
      <w:lvlText w:val="•"/>
      <w:lvlJc w:val="left"/>
      <w:pPr>
        <w:ind w:left="5682" w:hanging="344"/>
      </w:pPr>
      <w:rPr>
        <w:rFonts w:hint="default"/>
        <w:lang w:val="es-ES" w:eastAsia="es-ES" w:bidi="es-ES"/>
      </w:rPr>
    </w:lvl>
    <w:lvl w:ilvl="6">
      <w:start w:val="0"/>
      <w:numFmt w:val="bullet"/>
      <w:lvlText w:val="•"/>
      <w:lvlJc w:val="left"/>
      <w:pPr>
        <w:ind w:left="6690" w:hanging="344"/>
      </w:pPr>
      <w:rPr>
        <w:rFonts w:hint="default"/>
        <w:lang w:val="es-ES" w:eastAsia="es-ES" w:bidi="es-ES"/>
      </w:rPr>
    </w:lvl>
    <w:lvl w:ilvl="7">
      <w:start w:val="0"/>
      <w:numFmt w:val="bullet"/>
      <w:lvlText w:val="•"/>
      <w:lvlJc w:val="left"/>
      <w:pPr>
        <w:ind w:left="7697" w:hanging="344"/>
      </w:pPr>
      <w:rPr>
        <w:rFonts w:hint="default"/>
        <w:lang w:val="es-ES" w:eastAsia="es-ES" w:bidi="es-ES"/>
      </w:rPr>
    </w:lvl>
    <w:lvl w:ilvl="8">
      <w:start w:val="0"/>
      <w:numFmt w:val="bullet"/>
      <w:lvlText w:val="•"/>
      <w:lvlJc w:val="left"/>
      <w:pPr>
        <w:ind w:left="8705" w:hanging="344"/>
      </w:pPr>
      <w:rPr>
        <w:rFonts w:hint="default"/>
        <w:lang w:val="es-ES" w:eastAsia="es-ES" w:bidi="es-ES"/>
      </w:rPr>
    </w:lvl>
  </w:abstractNum>
  <w:abstractNum w:abstractNumId="4">
    <w:multiLevelType w:val="hybridMultilevel"/>
    <w:lvl w:ilvl="0">
      <w:start w:val="1"/>
      <w:numFmt w:val="decimal"/>
      <w:lvlText w:val="%1."/>
      <w:lvlJc w:val="left"/>
      <w:pPr>
        <w:ind w:left="1966" w:hanging="348"/>
        <w:jc w:val="left"/>
      </w:pPr>
      <w:rPr>
        <w:rFonts w:hint="default"/>
        <w:spacing w:val="-1"/>
        <w:w w:val="97"/>
        <w:lang w:val="es-ES" w:eastAsia="es-ES" w:bidi="es-ES"/>
      </w:rPr>
    </w:lvl>
    <w:lvl w:ilvl="1">
      <w:start w:val="0"/>
      <w:numFmt w:val="bullet"/>
      <w:lvlText w:val="•"/>
      <w:lvlJc w:val="left"/>
      <w:pPr>
        <w:ind w:left="2836" w:hanging="348"/>
      </w:pPr>
      <w:rPr>
        <w:rFonts w:hint="default"/>
        <w:lang w:val="es-ES" w:eastAsia="es-ES" w:bidi="es-ES"/>
      </w:rPr>
    </w:lvl>
    <w:lvl w:ilvl="2">
      <w:start w:val="0"/>
      <w:numFmt w:val="bullet"/>
      <w:lvlText w:val="•"/>
      <w:lvlJc w:val="left"/>
      <w:pPr>
        <w:ind w:left="3712" w:hanging="348"/>
      </w:pPr>
      <w:rPr>
        <w:rFonts w:hint="default"/>
        <w:lang w:val="es-ES" w:eastAsia="es-ES" w:bidi="es-ES"/>
      </w:rPr>
    </w:lvl>
    <w:lvl w:ilvl="3">
      <w:start w:val="0"/>
      <w:numFmt w:val="bullet"/>
      <w:lvlText w:val="•"/>
      <w:lvlJc w:val="left"/>
      <w:pPr>
        <w:ind w:left="4588" w:hanging="348"/>
      </w:pPr>
      <w:rPr>
        <w:rFonts w:hint="default"/>
        <w:lang w:val="es-ES" w:eastAsia="es-ES" w:bidi="es-ES"/>
      </w:rPr>
    </w:lvl>
    <w:lvl w:ilvl="4">
      <w:start w:val="0"/>
      <w:numFmt w:val="bullet"/>
      <w:lvlText w:val="•"/>
      <w:lvlJc w:val="left"/>
      <w:pPr>
        <w:ind w:left="5464" w:hanging="348"/>
      </w:pPr>
      <w:rPr>
        <w:rFonts w:hint="default"/>
        <w:lang w:val="es-ES" w:eastAsia="es-ES" w:bidi="es-ES"/>
      </w:rPr>
    </w:lvl>
    <w:lvl w:ilvl="5">
      <w:start w:val="0"/>
      <w:numFmt w:val="bullet"/>
      <w:lvlText w:val="•"/>
      <w:lvlJc w:val="left"/>
      <w:pPr>
        <w:ind w:left="6340" w:hanging="348"/>
      </w:pPr>
      <w:rPr>
        <w:rFonts w:hint="default"/>
        <w:lang w:val="es-ES" w:eastAsia="es-ES" w:bidi="es-ES"/>
      </w:rPr>
    </w:lvl>
    <w:lvl w:ilvl="6">
      <w:start w:val="0"/>
      <w:numFmt w:val="bullet"/>
      <w:lvlText w:val="•"/>
      <w:lvlJc w:val="left"/>
      <w:pPr>
        <w:ind w:left="7216" w:hanging="348"/>
      </w:pPr>
      <w:rPr>
        <w:rFonts w:hint="default"/>
        <w:lang w:val="es-ES" w:eastAsia="es-ES" w:bidi="es-ES"/>
      </w:rPr>
    </w:lvl>
    <w:lvl w:ilvl="7">
      <w:start w:val="0"/>
      <w:numFmt w:val="bullet"/>
      <w:lvlText w:val="•"/>
      <w:lvlJc w:val="left"/>
      <w:pPr>
        <w:ind w:left="8092" w:hanging="348"/>
      </w:pPr>
      <w:rPr>
        <w:rFonts w:hint="default"/>
        <w:lang w:val="es-ES" w:eastAsia="es-ES" w:bidi="es-ES"/>
      </w:rPr>
    </w:lvl>
    <w:lvl w:ilvl="8">
      <w:start w:val="0"/>
      <w:numFmt w:val="bullet"/>
      <w:lvlText w:val="•"/>
      <w:lvlJc w:val="left"/>
      <w:pPr>
        <w:ind w:left="8968" w:hanging="348"/>
      </w:pPr>
      <w:rPr>
        <w:rFonts w:hint="default"/>
        <w:lang w:val="es-ES" w:eastAsia="es-ES" w:bidi="es-ES"/>
      </w:rPr>
    </w:lvl>
  </w:abstractNum>
  <w:abstractNum w:abstractNumId="3">
    <w:multiLevelType w:val="hybridMultilevel"/>
    <w:lvl w:ilvl="0">
      <w:start w:val="5"/>
      <w:numFmt w:val="decimal"/>
      <w:lvlText w:val="%1"/>
      <w:lvlJc w:val="left"/>
      <w:pPr>
        <w:ind w:left="722" w:hanging="293"/>
        <w:jc w:val="left"/>
      </w:pPr>
      <w:rPr>
        <w:rFonts w:hint="default"/>
        <w:lang w:val="es-ES" w:eastAsia="es-ES" w:bidi="es-ES"/>
      </w:rPr>
    </w:lvl>
    <w:lvl w:ilvl="1">
      <w:start w:val="1"/>
      <w:numFmt w:val="decimal"/>
      <w:lvlText w:val="%1.%2"/>
      <w:lvlJc w:val="left"/>
      <w:pPr>
        <w:ind w:left="722" w:hanging="293"/>
        <w:jc w:val="left"/>
      </w:pPr>
      <w:rPr>
        <w:rFonts w:hint="default" w:ascii="Times New Roman" w:hAnsi="Times New Roman" w:eastAsia="Times New Roman" w:cs="Times New Roman"/>
        <w:spacing w:val="-1"/>
        <w:w w:val="96"/>
        <w:sz w:val="20"/>
        <w:szCs w:val="20"/>
        <w:lang w:val="es-ES" w:eastAsia="es-ES" w:bidi="es-ES"/>
      </w:rPr>
    </w:lvl>
    <w:lvl w:ilvl="2">
      <w:start w:val="0"/>
      <w:numFmt w:val="bullet"/>
      <w:lvlText w:val="•"/>
      <w:lvlJc w:val="left"/>
      <w:pPr>
        <w:ind w:left="2004" w:hanging="293"/>
      </w:pPr>
      <w:rPr>
        <w:rFonts w:hint="default"/>
        <w:lang w:val="es-ES" w:eastAsia="es-ES" w:bidi="es-ES"/>
      </w:rPr>
    </w:lvl>
    <w:lvl w:ilvl="3">
      <w:start w:val="0"/>
      <w:numFmt w:val="bullet"/>
      <w:lvlText w:val="•"/>
      <w:lvlJc w:val="left"/>
      <w:pPr>
        <w:ind w:left="2646" w:hanging="293"/>
      </w:pPr>
      <w:rPr>
        <w:rFonts w:hint="default"/>
        <w:lang w:val="es-ES" w:eastAsia="es-ES" w:bidi="es-ES"/>
      </w:rPr>
    </w:lvl>
    <w:lvl w:ilvl="4">
      <w:start w:val="0"/>
      <w:numFmt w:val="bullet"/>
      <w:lvlText w:val="•"/>
      <w:lvlJc w:val="left"/>
      <w:pPr>
        <w:ind w:left="3288" w:hanging="293"/>
      </w:pPr>
      <w:rPr>
        <w:rFonts w:hint="default"/>
        <w:lang w:val="es-ES" w:eastAsia="es-ES" w:bidi="es-ES"/>
      </w:rPr>
    </w:lvl>
    <w:lvl w:ilvl="5">
      <w:start w:val="0"/>
      <w:numFmt w:val="bullet"/>
      <w:lvlText w:val="•"/>
      <w:lvlJc w:val="left"/>
      <w:pPr>
        <w:ind w:left="3930" w:hanging="293"/>
      </w:pPr>
      <w:rPr>
        <w:rFonts w:hint="default"/>
        <w:lang w:val="es-ES" w:eastAsia="es-ES" w:bidi="es-ES"/>
      </w:rPr>
    </w:lvl>
    <w:lvl w:ilvl="6">
      <w:start w:val="0"/>
      <w:numFmt w:val="bullet"/>
      <w:lvlText w:val="•"/>
      <w:lvlJc w:val="left"/>
      <w:pPr>
        <w:ind w:left="4572" w:hanging="293"/>
      </w:pPr>
      <w:rPr>
        <w:rFonts w:hint="default"/>
        <w:lang w:val="es-ES" w:eastAsia="es-ES" w:bidi="es-ES"/>
      </w:rPr>
    </w:lvl>
    <w:lvl w:ilvl="7">
      <w:start w:val="0"/>
      <w:numFmt w:val="bullet"/>
      <w:lvlText w:val="•"/>
      <w:lvlJc w:val="left"/>
      <w:pPr>
        <w:ind w:left="5214" w:hanging="293"/>
      </w:pPr>
      <w:rPr>
        <w:rFonts w:hint="default"/>
        <w:lang w:val="es-ES" w:eastAsia="es-ES" w:bidi="es-ES"/>
      </w:rPr>
    </w:lvl>
    <w:lvl w:ilvl="8">
      <w:start w:val="0"/>
      <w:numFmt w:val="bullet"/>
      <w:lvlText w:val="•"/>
      <w:lvlJc w:val="left"/>
      <w:pPr>
        <w:ind w:left="5856" w:hanging="293"/>
      </w:pPr>
      <w:rPr>
        <w:rFonts w:hint="default"/>
        <w:lang w:val="es-ES" w:eastAsia="es-ES" w:bidi="es-ES"/>
      </w:rPr>
    </w:lvl>
  </w:abstractNum>
  <w:abstractNum w:abstractNumId="2">
    <w:multiLevelType w:val="hybridMultilevel"/>
    <w:lvl w:ilvl="0">
      <w:start w:val="4"/>
      <w:numFmt w:val="decimal"/>
      <w:lvlText w:val="%1"/>
      <w:lvlJc w:val="left"/>
      <w:pPr>
        <w:ind w:left="821" w:hanging="392"/>
        <w:jc w:val="left"/>
      </w:pPr>
      <w:rPr>
        <w:rFonts w:hint="default"/>
        <w:lang w:val="es-ES" w:eastAsia="es-ES" w:bidi="es-ES"/>
      </w:rPr>
    </w:lvl>
    <w:lvl w:ilvl="1">
      <w:start w:val="1"/>
      <w:numFmt w:val="decimal"/>
      <w:lvlText w:val="%1.%2"/>
      <w:lvlJc w:val="left"/>
      <w:pPr>
        <w:ind w:left="821" w:hanging="392"/>
        <w:jc w:val="left"/>
      </w:pPr>
      <w:rPr>
        <w:rFonts w:hint="default" w:ascii="Calibri" w:hAnsi="Calibri" w:eastAsia="Calibri" w:cs="Calibri"/>
        <w:spacing w:val="-3"/>
        <w:w w:val="97"/>
        <w:sz w:val="20"/>
        <w:szCs w:val="20"/>
        <w:lang w:val="es-ES" w:eastAsia="es-ES" w:bidi="es-ES"/>
      </w:rPr>
    </w:lvl>
    <w:lvl w:ilvl="2">
      <w:start w:val="1"/>
      <w:numFmt w:val="decimal"/>
      <w:lvlText w:val="%1.%2.%3"/>
      <w:lvlJc w:val="left"/>
      <w:pPr>
        <w:ind w:left="866" w:hanging="437"/>
        <w:jc w:val="left"/>
      </w:pPr>
      <w:rPr>
        <w:rFonts w:hint="default" w:ascii="Calibri" w:hAnsi="Calibri" w:eastAsia="Calibri" w:cs="Calibri"/>
        <w:spacing w:val="-3"/>
        <w:w w:val="97"/>
        <w:sz w:val="20"/>
        <w:szCs w:val="20"/>
        <w:lang w:val="es-ES" w:eastAsia="es-ES" w:bidi="es-ES"/>
      </w:rPr>
    </w:lvl>
    <w:lvl w:ilvl="3">
      <w:start w:val="0"/>
      <w:numFmt w:val="bullet"/>
      <w:lvlText w:val="•"/>
      <w:lvlJc w:val="left"/>
      <w:pPr>
        <w:ind w:left="2255" w:hanging="437"/>
      </w:pPr>
      <w:rPr>
        <w:rFonts w:hint="default"/>
        <w:lang w:val="es-ES" w:eastAsia="es-ES" w:bidi="es-ES"/>
      </w:rPr>
    </w:lvl>
    <w:lvl w:ilvl="4">
      <w:start w:val="0"/>
      <w:numFmt w:val="bullet"/>
      <w:lvlText w:val="•"/>
      <w:lvlJc w:val="left"/>
      <w:pPr>
        <w:ind w:left="2953" w:hanging="437"/>
      </w:pPr>
      <w:rPr>
        <w:rFonts w:hint="default"/>
        <w:lang w:val="es-ES" w:eastAsia="es-ES" w:bidi="es-ES"/>
      </w:rPr>
    </w:lvl>
    <w:lvl w:ilvl="5">
      <w:start w:val="0"/>
      <w:numFmt w:val="bullet"/>
      <w:lvlText w:val="•"/>
      <w:lvlJc w:val="left"/>
      <w:pPr>
        <w:ind w:left="3651" w:hanging="437"/>
      </w:pPr>
      <w:rPr>
        <w:rFonts w:hint="default"/>
        <w:lang w:val="es-ES" w:eastAsia="es-ES" w:bidi="es-ES"/>
      </w:rPr>
    </w:lvl>
    <w:lvl w:ilvl="6">
      <w:start w:val="0"/>
      <w:numFmt w:val="bullet"/>
      <w:lvlText w:val="•"/>
      <w:lvlJc w:val="left"/>
      <w:pPr>
        <w:ind w:left="4349" w:hanging="437"/>
      </w:pPr>
      <w:rPr>
        <w:rFonts w:hint="default"/>
        <w:lang w:val="es-ES" w:eastAsia="es-ES" w:bidi="es-ES"/>
      </w:rPr>
    </w:lvl>
    <w:lvl w:ilvl="7">
      <w:start w:val="0"/>
      <w:numFmt w:val="bullet"/>
      <w:lvlText w:val="•"/>
      <w:lvlJc w:val="left"/>
      <w:pPr>
        <w:ind w:left="5047" w:hanging="437"/>
      </w:pPr>
      <w:rPr>
        <w:rFonts w:hint="default"/>
        <w:lang w:val="es-ES" w:eastAsia="es-ES" w:bidi="es-ES"/>
      </w:rPr>
    </w:lvl>
    <w:lvl w:ilvl="8">
      <w:start w:val="0"/>
      <w:numFmt w:val="bullet"/>
      <w:lvlText w:val="•"/>
      <w:lvlJc w:val="left"/>
      <w:pPr>
        <w:ind w:left="5744" w:hanging="437"/>
      </w:pPr>
      <w:rPr>
        <w:rFonts w:hint="default"/>
        <w:lang w:val="es-ES" w:eastAsia="es-ES" w:bidi="es-ES"/>
      </w:rPr>
    </w:lvl>
  </w:abstractNum>
  <w:abstractNum w:abstractNumId="1">
    <w:multiLevelType w:val="hybridMultilevel"/>
    <w:lvl w:ilvl="0">
      <w:start w:val="3"/>
      <w:numFmt w:val="decimal"/>
      <w:lvlText w:val="%1"/>
      <w:lvlJc w:val="left"/>
      <w:pPr>
        <w:ind w:left="821" w:hanging="392"/>
        <w:jc w:val="left"/>
      </w:pPr>
      <w:rPr>
        <w:rFonts w:hint="default"/>
        <w:lang w:val="es-ES" w:eastAsia="es-ES" w:bidi="es-ES"/>
      </w:rPr>
    </w:lvl>
    <w:lvl w:ilvl="1">
      <w:start w:val="1"/>
      <w:numFmt w:val="decimal"/>
      <w:lvlText w:val="%1.%2"/>
      <w:lvlJc w:val="left"/>
      <w:pPr>
        <w:ind w:left="821" w:hanging="392"/>
        <w:jc w:val="left"/>
      </w:pPr>
      <w:rPr>
        <w:rFonts w:hint="default" w:ascii="Calibri" w:hAnsi="Calibri" w:eastAsia="Calibri" w:cs="Calibri"/>
        <w:spacing w:val="-3"/>
        <w:w w:val="97"/>
        <w:sz w:val="20"/>
        <w:szCs w:val="20"/>
        <w:lang w:val="es-ES" w:eastAsia="es-ES" w:bidi="es-ES"/>
      </w:rPr>
    </w:lvl>
    <w:lvl w:ilvl="2">
      <w:start w:val="1"/>
      <w:numFmt w:val="decimal"/>
      <w:lvlText w:val="%1.%2.%3"/>
      <w:lvlJc w:val="left"/>
      <w:pPr>
        <w:ind w:left="866" w:hanging="437"/>
        <w:jc w:val="left"/>
      </w:pPr>
      <w:rPr>
        <w:rFonts w:hint="default" w:ascii="Calibri" w:hAnsi="Calibri" w:eastAsia="Calibri" w:cs="Calibri"/>
        <w:spacing w:val="-3"/>
        <w:w w:val="97"/>
        <w:sz w:val="20"/>
        <w:szCs w:val="20"/>
        <w:lang w:val="es-ES" w:eastAsia="es-ES" w:bidi="es-ES"/>
      </w:rPr>
    </w:lvl>
    <w:lvl w:ilvl="3">
      <w:start w:val="0"/>
      <w:numFmt w:val="bullet"/>
      <w:lvlText w:val="•"/>
      <w:lvlJc w:val="left"/>
      <w:pPr>
        <w:ind w:left="2255" w:hanging="437"/>
      </w:pPr>
      <w:rPr>
        <w:rFonts w:hint="default"/>
        <w:lang w:val="es-ES" w:eastAsia="es-ES" w:bidi="es-ES"/>
      </w:rPr>
    </w:lvl>
    <w:lvl w:ilvl="4">
      <w:start w:val="0"/>
      <w:numFmt w:val="bullet"/>
      <w:lvlText w:val="•"/>
      <w:lvlJc w:val="left"/>
      <w:pPr>
        <w:ind w:left="2953" w:hanging="437"/>
      </w:pPr>
      <w:rPr>
        <w:rFonts w:hint="default"/>
        <w:lang w:val="es-ES" w:eastAsia="es-ES" w:bidi="es-ES"/>
      </w:rPr>
    </w:lvl>
    <w:lvl w:ilvl="5">
      <w:start w:val="0"/>
      <w:numFmt w:val="bullet"/>
      <w:lvlText w:val="•"/>
      <w:lvlJc w:val="left"/>
      <w:pPr>
        <w:ind w:left="3651" w:hanging="437"/>
      </w:pPr>
      <w:rPr>
        <w:rFonts w:hint="default"/>
        <w:lang w:val="es-ES" w:eastAsia="es-ES" w:bidi="es-ES"/>
      </w:rPr>
    </w:lvl>
    <w:lvl w:ilvl="6">
      <w:start w:val="0"/>
      <w:numFmt w:val="bullet"/>
      <w:lvlText w:val="•"/>
      <w:lvlJc w:val="left"/>
      <w:pPr>
        <w:ind w:left="4349" w:hanging="437"/>
      </w:pPr>
      <w:rPr>
        <w:rFonts w:hint="default"/>
        <w:lang w:val="es-ES" w:eastAsia="es-ES" w:bidi="es-ES"/>
      </w:rPr>
    </w:lvl>
    <w:lvl w:ilvl="7">
      <w:start w:val="0"/>
      <w:numFmt w:val="bullet"/>
      <w:lvlText w:val="•"/>
      <w:lvlJc w:val="left"/>
      <w:pPr>
        <w:ind w:left="5047" w:hanging="437"/>
      </w:pPr>
      <w:rPr>
        <w:rFonts w:hint="default"/>
        <w:lang w:val="es-ES" w:eastAsia="es-ES" w:bidi="es-ES"/>
      </w:rPr>
    </w:lvl>
    <w:lvl w:ilvl="8">
      <w:start w:val="0"/>
      <w:numFmt w:val="bullet"/>
      <w:lvlText w:val="•"/>
      <w:lvlJc w:val="left"/>
      <w:pPr>
        <w:ind w:left="5744" w:hanging="437"/>
      </w:pPr>
      <w:rPr>
        <w:rFonts w:hint="default"/>
        <w:lang w:val="es-ES" w:eastAsia="es-ES" w:bidi="es-ES"/>
      </w:rPr>
    </w:lvl>
  </w:abstractNum>
  <w:abstractNum w:abstractNumId="0">
    <w:multiLevelType w:val="hybridMultilevel"/>
    <w:lvl w:ilvl="0">
      <w:start w:val="2"/>
      <w:numFmt w:val="decimal"/>
      <w:lvlText w:val="%1"/>
      <w:lvlJc w:val="left"/>
      <w:pPr>
        <w:ind w:left="821" w:hanging="392"/>
        <w:jc w:val="left"/>
      </w:pPr>
      <w:rPr>
        <w:rFonts w:hint="default"/>
        <w:lang w:val="es-ES" w:eastAsia="es-ES" w:bidi="es-ES"/>
      </w:rPr>
    </w:lvl>
    <w:lvl w:ilvl="1">
      <w:start w:val="1"/>
      <w:numFmt w:val="decimal"/>
      <w:lvlText w:val="%1.%2"/>
      <w:lvlJc w:val="left"/>
      <w:pPr>
        <w:ind w:left="821" w:hanging="392"/>
        <w:jc w:val="left"/>
      </w:pPr>
      <w:rPr>
        <w:rFonts w:hint="default" w:ascii="Calibri" w:hAnsi="Calibri" w:eastAsia="Calibri" w:cs="Calibri"/>
        <w:spacing w:val="-3"/>
        <w:w w:val="97"/>
        <w:sz w:val="20"/>
        <w:szCs w:val="20"/>
        <w:lang w:val="es-ES" w:eastAsia="es-ES" w:bidi="es-ES"/>
      </w:rPr>
    </w:lvl>
    <w:lvl w:ilvl="2">
      <w:start w:val="0"/>
      <w:numFmt w:val="bullet"/>
      <w:lvlText w:val="•"/>
      <w:lvlJc w:val="left"/>
      <w:pPr>
        <w:ind w:left="2084" w:hanging="392"/>
      </w:pPr>
      <w:rPr>
        <w:rFonts w:hint="default"/>
        <w:lang w:val="es-ES" w:eastAsia="es-ES" w:bidi="es-ES"/>
      </w:rPr>
    </w:lvl>
    <w:lvl w:ilvl="3">
      <w:start w:val="0"/>
      <w:numFmt w:val="bullet"/>
      <w:lvlText w:val="•"/>
      <w:lvlJc w:val="left"/>
      <w:pPr>
        <w:ind w:left="2716" w:hanging="392"/>
      </w:pPr>
      <w:rPr>
        <w:rFonts w:hint="default"/>
        <w:lang w:val="es-ES" w:eastAsia="es-ES" w:bidi="es-ES"/>
      </w:rPr>
    </w:lvl>
    <w:lvl w:ilvl="4">
      <w:start w:val="0"/>
      <w:numFmt w:val="bullet"/>
      <w:lvlText w:val="•"/>
      <w:lvlJc w:val="left"/>
      <w:pPr>
        <w:ind w:left="3348" w:hanging="392"/>
      </w:pPr>
      <w:rPr>
        <w:rFonts w:hint="default"/>
        <w:lang w:val="es-ES" w:eastAsia="es-ES" w:bidi="es-ES"/>
      </w:rPr>
    </w:lvl>
    <w:lvl w:ilvl="5">
      <w:start w:val="0"/>
      <w:numFmt w:val="bullet"/>
      <w:lvlText w:val="•"/>
      <w:lvlJc w:val="left"/>
      <w:pPr>
        <w:ind w:left="3980" w:hanging="392"/>
      </w:pPr>
      <w:rPr>
        <w:rFonts w:hint="default"/>
        <w:lang w:val="es-ES" w:eastAsia="es-ES" w:bidi="es-ES"/>
      </w:rPr>
    </w:lvl>
    <w:lvl w:ilvl="6">
      <w:start w:val="0"/>
      <w:numFmt w:val="bullet"/>
      <w:lvlText w:val="•"/>
      <w:lvlJc w:val="left"/>
      <w:pPr>
        <w:ind w:left="4612" w:hanging="392"/>
      </w:pPr>
      <w:rPr>
        <w:rFonts w:hint="default"/>
        <w:lang w:val="es-ES" w:eastAsia="es-ES" w:bidi="es-ES"/>
      </w:rPr>
    </w:lvl>
    <w:lvl w:ilvl="7">
      <w:start w:val="0"/>
      <w:numFmt w:val="bullet"/>
      <w:lvlText w:val="•"/>
      <w:lvlJc w:val="left"/>
      <w:pPr>
        <w:ind w:left="5244" w:hanging="392"/>
      </w:pPr>
      <w:rPr>
        <w:rFonts w:hint="default"/>
        <w:lang w:val="es-ES" w:eastAsia="es-ES" w:bidi="es-ES"/>
      </w:rPr>
    </w:lvl>
    <w:lvl w:ilvl="8">
      <w:start w:val="0"/>
      <w:numFmt w:val="bullet"/>
      <w:lvlText w:val="•"/>
      <w:lvlJc w:val="left"/>
      <w:pPr>
        <w:ind w:left="5876" w:hanging="392"/>
      </w:pPr>
      <w:rPr>
        <w:rFonts w:hint="default"/>
        <w:lang w:val="es-ES" w:eastAsia="es-ES" w:bidi="es-ES"/>
      </w:rPr>
    </w:lvl>
  </w:abstract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s-ES" w:eastAsia="es-ES" w:bidi="es-ES"/>
    </w:rPr>
  </w:style>
  <w:style w:styleId="BodyText" w:type="paragraph">
    <w:name w:val="Body Text"/>
    <w:basedOn w:val="Normal"/>
    <w:uiPriority w:val="1"/>
    <w:qFormat/>
    <w:pPr/>
    <w:rPr>
      <w:rFonts w:ascii="Calibri" w:hAnsi="Calibri" w:eastAsia="Calibri" w:cs="Calibri"/>
      <w:sz w:val="22"/>
      <w:szCs w:val="22"/>
      <w:lang w:val="es-ES" w:eastAsia="es-ES" w:bidi="es-ES"/>
    </w:rPr>
  </w:style>
  <w:style w:styleId="Heading1" w:type="paragraph">
    <w:name w:val="Heading 1"/>
    <w:basedOn w:val="Normal"/>
    <w:uiPriority w:val="1"/>
    <w:qFormat/>
    <w:pPr>
      <w:ind w:left="822"/>
      <w:outlineLvl w:val="1"/>
    </w:pPr>
    <w:rPr>
      <w:rFonts w:ascii="Calibri" w:hAnsi="Calibri" w:eastAsia="Calibri" w:cs="Calibri"/>
      <w:b/>
      <w:bCs/>
      <w:sz w:val="24"/>
      <w:szCs w:val="24"/>
      <w:lang w:val="es-ES" w:eastAsia="es-ES" w:bidi="es-ES"/>
    </w:rPr>
  </w:style>
  <w:style w:styleId="Heading2" w:type="paragraph">
    <w:name w:val="Heading 2"/>
    <w:basedOn w:val="Normal"/>
    <w:uiPriority w:val="1"/>
    <w:qFormat/>
    <w:pPr>
      <w:ind w:left="822"/>
      <w:jc w:val="both"/>
      <w:outlineLvl w:val="2"/>
    </w:pPr>
    <w:rPr>
      <w:rFonts w:ascii="Calibri" w:hAnsi="Calibri" w:eastAsia="Calibri" w:cs="Calibri"/>
      <w:sz w:val="24"/>
      <w:szCs w:val="24"/>
      <w:lang w:val="es-ES" w:eastAsia="es-ES" w:bidi="es-ES"/>
    </w:rPr>
  </w:style>
  <w:style w:styleId="Heading3" w:type="paragraph">
    <w:name w:val="Heading 3"/>
    <w:basedOn w:val="Normal"/>
    <w:uiPriority w:val="1"/>
    <w:qFormat/>
    <w:pPr>
      <w:ind w:left="822"/>
      <w:outlineLvl w:val="3"/>
    </w:pPr>
    <w:rPr>
      <w:rFonts w:ascii="Calibri" w:hAnsi="Calibri" w:eastAsia="Calibri" w:cs="Calibri"/>
      <w:b/>
      <w:bCs/>
      <w:sz w:val="22"/>
      <w:szCs w:val="22"/>
      <w:lang w:val="es-ES" w:eastAsia="es-ES" w:bidi="es-ES"/>
    </w:rPr>
  </w:style>
  <w:style w:styleId="ListParagraph" w:type="paragraph">
    <w:name w:val="List Paragraph"/>
    <w:basedOn w:val="Normal"/>
    <w:uiPriority w:val="1"/>
    <w:qFormat/>
    <w:pPr>
      <w:ind w:left="1542" w:hanging="360"/>
    </w:pPr>
    <w:rPr>
      <w:rFonts w:ascii="Calibri" w:hAnsi="Calibri" w:eastAsia="Calibri" w:cs="Calibri"/>
      <w:lang w:val="es-ES" w:eastAsia="es-ES" w:bidi="es-ES"/>
    </w:rPr>
  </w:style>
  <w:style w:styleId="TableParagraph" w:type="paragraph">
    <w:name w:val="Table Paragraph"/>
    <w:basedOn w:val="Normal"/>
    <w:uiPriority w:val="1"/>
    <w:qFormat/>
    <w:pPr/>
    <w:rPr>
      <w:rFonts w:ascii="Calibri" w:hAnsi="Calibri" w:eastAsia="Calibri" w:cs="Calibri"/>
      <w:lang w:val="es-ES" w:eastAsia="es-ES" w:bidi="es-ES"/>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image" Target="media/image2.png"/><Relationship Id="rId7" Type="http://schemas.openxmlformats.org/officeDocument/2006/relationships/hyperlink" Target="http://www.wetransfer.com/" TargetMode="External"/><Relationship Id="rId8" Type="http://schemas.openxmlformats.org/officeDocument/2006/relationships/hyperlink" Target="mailto:abastidas@produccion.gob.ec" TargetMode="External"/><Relationship Id="rId9" Type="http://schemas.openxmlformats.org/officeDocument/2006/relationships/hyperlink" Target="mailto:rcaicedo@produccion.gob.ec" TargetMode="External"/><Relationship Id="rId10" Type="http://schemas.openxmlformats.org/officeDocument/2006/relationships/hyperlink" Target="mailto:sbowen@produccion.gob.ec" TargetMode="External"/><Relationship Id="rId11" Type="http://schemas.openxmlformats.org/officeDocument/2006/relationships/hyperlink" Target="mailto:khermenejildo@produccion.gob.ec" TargetMode="External"/><Relationship Id="rId12" Type="http://schemas.openxmlformats.org/officeDocument/2006/relationships/image" Target="media/image3.png"/><Relationship Id="rId13" Type="http://schemas.openxmlformats.org/officeDocument/2006/relationships/header" Target="header2.xml"/><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ketty</dc:creator>
  <dcterms:created xsi:type="dcterms:W3CDTF">2020-05-22T22:11:12Z</dcterms:created>
  <dcterms:modified xsi:type="dcterms:W3CDTF">2020-05-22T22:11:12Z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2020-05-14T00:00:00Z</vt:filetime>
  </property>
  <property fmtid="{D5CDD505-2E9C-101B-9397-08002B2CF9AE}" pid="3" name="Creator">
    <vt:lpwstr>Microsoft® Word 2019</vt:lpwstr>
  </property>
  <property fmtid="{D5CDD505-2E9C-101B-9397-08002B2CF9AE}" pid="4" name="LastSaved">
    <vt:filetime>2020-05-22T00:00:00Z</vt:filetime>
  </property>
</Properties>
</file>